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2D85" w:rsidTr="00FD4FE3">
        <w:tc>
          <w:tcPr>
            <w:tcW w:w="9212" w:type="dxa"/>
            <w:shd w:val="clear" w:color="auto" w:fill="auto"/>
          </w:tcPr>
          <w:p w:rsidR="00EF2D85" w:rsidRPr="003726A1" w:rsidRDefault="00EF2D85" w:rsidP="00F70C44">
            <w:pPr>
              <w:rPr>
                <w:b/>
              </w:rPr>
            </w:pPr>
          </w:p>
        </w:tc>
      </w:tr>
      <w:tr w:rsidR="00EF2D85" w:rsidTr="00FD4FE3">
        <w:tc>
          <w:tcPr>
            <w:tcW w:w="9212" w:type="dxa"/>
            <w:shd w:val="clear" w:color="auto" w:fill="auto"/>
          </w:tcPr>
          <w:p w:rsidR="00EF2D85" w:rsidRPr="00F70C44" w:rsidRDefault="00EF2D85" w:rsidP="00FD4FE3">
            <w:pPr>
              <w:rPr>
                <w:b/>
              </w:rPr>
            </w:pPr>
          </w:p>
        </w:tc>
      </w:tr>
      <w:tr w:rsidR="00EF2D85" w:rsidTr="00FD4FE3">
        <w:tc>
          <w:tcPr>
            <w:tcW w:w="9212" w:type="dxa"/>
            <w:shd w:val="clear" w:color="auto" w:fill="auto"/>
          </w:tcPr>
          <w:p w:rsidR="00EF2D85" w:rsidRDefault="00EF2D85" w:rsidP="00FD4FE3"/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</w:pPr>
            <w:r w:rsidRPr="00752B5D">
              <w:rPr>
                <w:b/>
                <w:noProof/>
              </w:rPr>
              <w:drawing>
                <wp:inline distT="0" distB="0" distL="0" distR="0" wp14:anchorId="38B92977" wp14:editId="32788A2E">
                  <wp:extent cx="962025" cy="643890"/>
                  <wp:effectExtent l="0" t="0" r="9525" b="3810"/>
                  <wp:docPr id="2" name="Obrázek 2" descr="logo_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</w:rPr>
              <w:t>Statutární město Brno</w:t>
            </w:r>
          </w:p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</w:rPr>
              <w:t xml:space="preserve">Dominikánské nám. 196/1, </w:t>
            </w:r>
            <w:r w:rsidR="00A77ECB">
              <w:rPr>
                <w:b/>
              </w:rPr>
              <w:t xml:space="preserve">Brno-město, </w:t>
            </w:r>
            <w:r w:rsidRPr="00752B5D">
              <w:rPr>
                <w:b/>
              </w:rPr>
              <w:t>602 00 Brno</w:t>
            </w:r>
          </w:p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</w:rPr>
              <w:t>IČ</w:t>
            </w:r>
            <w:r w:rsidR="008D43A6">
              <w:rPr>
                <w:b/>
              </w:rPr>
              <w:t>O</w:t>
            </w:r>
            <w:r w:rsidRPr="00752B5D">
              <w:rPr>
                <w:b/>
              </w:rPr>
              <w:t>: 44992785, DIČ: CZ44992785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  <w:noProof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/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r w:rsidRPr="00752B5D">
              <w:t>zastoupen</w:t>
            </w:r>
            <w:r w:rsidR="00431A42" w:rsidRPr="00752B5D">
              <w:t>o na </w:t>
            </w:r>
            <w:r w:rsidRPr="00752B5D">
              <w:t>základě mandátní smlouvy</w:t>
            </w:r>
            <w:r w:rsidR="00431A42" w:rsidRPr="00752B5D">
              <w:t xml:space="preserve"> č. </w:t>
            </w:r>
            <w:r w:rsidRPr="00752B5D">
              <w:t>56019271</w:t>
            </w:r>
            <w:r w:rsidR="00431A42" w:rsidRPr="00752B5D">
              <w:t xml:space="preserve"> ze </w:t>
            </w:r>
            <w:r w:rsidRPr="00752B5D">
              <w:t>dne 4. 6. 2001 společností</w:t>
            </w:r>
            <w:r w:rsidRPr="00752B5D">
              <w:rPr>
                <w:szCs w:val="24"/>
              </w:rPr>
              <w:t>: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/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</w:rPr>
              <w:object w:dxaOrig="1396" w:dyaOrig="13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1.95pt" o:ole="" filled="t">
                  <v:imagedata r:id="rId9" o:title=""/>
                </v:shape>
                <o:OLEObject Type="Embed" ProgID="Word.Picture.8" ShapeID="_x0000_i1025" DrawAspect="Content" ObjectID="_1720855468" r:id="rId10"/>
              </w:objec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  <w:szCs w:val="24"/>
              </w:rPr>
            </w:pPr>
            <w:r w:rsidRPr="00752B5D">
              <w:rPr>
                <w:b/>
                <w:szCs w:val="24"/>
              </w:rPr>
              <w:t>Brněnské vodárny</w:t>
            </w:r>
            <w:r w:rsidR="00431A42" w:rsidRPr="00752B5D">
              <w:rPr>
                <w:b/>
                <w:szCs w:val="24"/>
              </w:rPr>
              <w:t xml:space="preserve"> a </w:t>
            </w:r>
            <w:r w:rsidRPr="00752B5D">
              <w:rPr>
                <w:b/>
                <w:szCs w:val="24"/>
              </w:rPr>
              <w:t>kanalizace, a.s.,</w:t>
            </w:r>
          </w:p>
          <w:p w:rsidR="00EF2D85" w:rsidRPr="00752B5D" w:rsidRDefault="00EF2D85" w:rsidP="00FD4FE3">
            <w:pPr>
              <w:jc w:val="center"/>
              <w:rPr>
                <w:b/>
                <w:szCs w:val="24"/>
              </w:rPr>
            </w:pPr>
            <w:r w:rsidRPr="00752B5D">
              <w:rPr>
                <w:b/>
                <w:szCs w:val="24"/>
              </w:rPr>
              <w:t>Pisárecká 555/1a, Pisárky, 603 00 Brno</w:t>
            </w:r>
          </w:p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  <w:szCs w:val="24"/>
              </w:rPr>
              <w:t>IČ</w:t>
            </w:r>
            <w:r w:rsidR="008D43A6">
              <w:rPr>
                <w:b/>
                <w:szCs w:val="24"/>
              </w:rPr>
              <w:t>O</w:t>
            </w:r>
            <w:r w:rsidRPr="00752B5D">
              <w:rPr>
                <w:b/>
                <w:szCs w:val="24"/>
              </w:rPr>
              <w:t>: 46347275, DIČ: CZ46347275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rPr>
                <w:b/>
              </w:rPr>
            </w:pPr>
          </w:p>
          <w:p w:rsidR="00EF2D85" w:rsidRPr="00752B5D" w:rsidRDefault="00EF2D85" w:rsidP="00FD4FE3">
            <w:pPr>
              <w:rPr>
                <w:b/>
              </w:rPr>
            </w:pPr>
          </w:p>
          <w:p w:rsidR="00EF2D85" w:rsidRPr="00752B5D" w:rsidRDefault="00EF2D85" w:rsidP="00FD4FE3">
            <w:pPr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  <w:sz w:val="28"/>
                <w:szCs w:val="28"/>
              </w:rPr>
            </w:pPr>
            <w:r w:rsidRPr="00752B5D">
              <w:rPr>
                <w:b/>
                <w:sz w:val="28"/>
                <w:szCs w:val="28"/>
              </w:rPr>
              <w:t>ZADÁVACÍ DOKUMENTACE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jc w:val="center"/>
              <w:rPr>
                <w:b/>
                <w:bCs/>
                <w:szCs w:val="24"/>
              </w:rPr>
            </w:pPr>
            <w:r w:rsidRPr="00752B5D">
              <w:rPr>
                <w:b/>
                <w:bCs/>
                <w:szCs w:val="24"/>
              </w:rPr>
              <w:t xml:space="preserve">pro </w:t>
            </w:r>
            <w:r w:rsidR="00DC7C69" w:rsidRPr="00875C62">
              <w:rPr>
                <w:b/>
              </w:rPr>
              <w:t>otevřené</w:t>
            </w:r>
            <w:r w:rsidRPr="00752B5D">
              <w:rPr>
                <w:b/>
                <w:bCs/>
                <w:szCs w:val="24"/>
              </w:rPr>
              <w:t xml:space="preserve"> řízení</w:t>
            </w:r>
            <w:r w:rsidR="00431A42" w:rsidRPr="00752B5D">
              <w:rPr>
                <w:b/>
                <w:bCs/>
                <w:szCs w:val="24"/>
              </w:rPr>
              <w:t xml:space="preserve"> podle </w:t>
            </w:r>
            <w:r w:rsidRPr="00752B5D">
              <w:rPr>
                <w:b/>
                <w:bCs/>
                <w:szCs w:val="24"/>
              </w:rPr>
              <w:t>zákona č.134/2016 Sb.,</w:t>
            </w:r>
            <w:r w:rsidR="00431A42" w:rsidRPr="00752B5D">
              <w:rPr>
                <w:b/>
                <w:bCs/>
                <w:szCs w:val="24"/>
              </w:rPr>
              <w:t xml:space="preserve"> o </w:t>
            </w:r>
            <w:r w:rsidRPr="00752B5D">
              <w:rPr>
                <w:b/>
                <w:bCs/>
                <w:szCs w:val="24"/>
              </w:rPr>
              <w:t>zadávání veřejných zakázek,</w:t>
            </w:r>
          </w:p>
          <w:p w:rsidR="00EF2D85" w:rsidRPr="00752B5D" w:rsidRDefault="00EF2D85" w:rsidP="00FD4FE3">
            <w:pPr>
              <w:jc w:val="center"/>
              <w:rPr>
                <w:b/>
              </w:rPr>
            </w:pPr>
            <w:r w:rsidRPr="00752B5D">
              <w:rPr>
                <w:b/>
                <w:bCs/>
                <w:szCs w:val="24"/>
              </w:rPr>
              <w:t>ve znění pozdějších předpisů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rPr>
                <w:b/>
              </w:rPr>
            </w:pPr>
          </w:p>
          <w:p w:rsidR="00EF2D85" w:rsidRPr="00752B5D" w:rsidRDefault="00EF2D85" w:rsidP="00FD4FE3">
            <w:pPr>
              <w:rPr>
                <w:b/>
              </w:rPr>
            </w:pPr>
          </w:p>
          <w:p w:rsidR="00EF2D85" w:rsidRPr="00752B5D" w:rsidRDefault="00EF2D85" w:rsidP="00FD4FE3">
            <w:pPr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A003FA" w:rsidRDefault="00F44D60" w:rsidP="00FD4FE3">
            <w:pPr>
              <w:jc w:val="center"/>
              <w:rPr>
                <w:b/>
                <w:i/>
              </w:rPr>
            </w:pPr>
            <w:r w:rsidRPr="00A003FA">
              <w:rPr>
                <w:b/>
                <w:i/>
              </w:rPr>
              <w:t>Na</w:t>
            </w:r>
            <w:r w:rsidR="00EF2D85" w:rsidRPr="00A003FA">
              <w:rPr>
                <w:b/>
                <w:i/>
              </w:rPr>
              <w:t>dlimitní veřejná zakázka: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A003FA" w:rsidRDefault="00EF2D85" w:rsidP="00FD4FE3">
            <w:pPr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A003FA" w:rsidRDefault="00EE6A86" w:rsidP="00EE6A86">
            <w:pPr>
              <w:jc w:val="center"/>
              <w:rPr>
                <w:b/>
                <w:i/>
                <w:sz w:val="36"/>
              </w:rPr>
            </w:pPr>
            <w:r w:rsidRPr="00A003FA">
              <w:rPr>
                <w:b/>
                <w:i/>
                <w:sz w:val="36"/>
                <w:szCs w:val="32"/>
              </w:rPr>
              <w:t>Brno,</w:t>
            </w:r>
            <w:r w:rsidR="00F51FF6" w:rsidRPr="00A003FA">
              <w:rPr>
                <w:b/>
                <w:i/>
                <w:sz w:val="36"/>
                <w:szCs w:val="32"/>
              </w:rPr>
              <w:t xml:space="preserve"> </w:t>
            </w:r>
            <w:r w:rsidR="00B964D8">
              <w:rPr>
                <w:b/>
                <w:i/>
                <w:sz w:val="36"/>
                <w:szCs w:val="32"/>
              </w:rPr>
              <w:t>Dukelská</w:t>
            </w:r>
            <w:r w:rsidR="00465DD1" w:rsidRPr="00A003FA">
              <w:rPr>
                <w:b/>
                <w:i/>
                <w:sz w:val="36"/>
                <w:szCs w:val="32"/>
              </w:rPr>
              <w:t>, D</w:t>
            </w:r>
            <w:r w:rsidR="00F44D60" w:rsidRPr="00A003FA">
              <w:rPr>
                <w:b/>
                <w:i/>
                <w:sz w:val="36"/>
                <w:szCs w:val="32"/>
              </w:rPr>
              <w:t xml:space="preserve">ačického, </w:t>
            </w:r>
            <w:r w:rsidR="00B964D8">
              <w:rPr>
                <w:b/>
                <w:i/>
                <w:sz w:val="36"/>
                <w:szCs w:val="32"/>
              </w:rPr>
              <w:t>nám. Rep</w:t>
            </w:r>
            <w:r w:rsidRPr="00A003FA">
              <w:rPr>
                <w:b/>
                <w:i/>
                <w:sz w:val="36"/>
                <w:szCs w:val="32"/>
              </w:rPr>
              <w:t>ubliky – rekonstrukce kanalizace a vodovodu</w:t>
            </w:r>
            <w:r w:rsidR="009D6BFC" w:rsidRPr="00A003FA">
              <w:rPr>
                <w:b/>
                <w:i/>
                <w:sz w:val="36"/>
                <w:szCs w:val="32"/>
              </w:rPr>
              <w:t xml:space="preserve"> </w:t>
            </w: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rPr>
                <w:b/>
              </w:rPr>
            </w:pPr>
          </w:p>
        </w:tc>
      </w:tr>
      <w:tr w:rsidR="00EF2D85" w:rsidRPr="00752B5D" w:rsidTr="00FD4FE3">
        <w:tc>
          <w:tcPr>
            <w:tcW w:w="9212" w:type="dxa"/>
            <w:shd w:val="clear" w:color="auto" w:fill="auto"/>
          </w:tcPr>
          <w:p w:rsidR="00EF2D85" w:rsidRPr="00752B5D" w:rsidRDefault="00EF2D85" w:rsidP="00FD4FE3">
            <w:pPr>
              <w:rPr>
                <w:b/>
                <w:highlight w:val="yellow"/>
              </w:rPr>
            </w:pPr>
          </w:p>
        </w:tc>
      </w:tr>
    </w:tbl>
    <w:p w:rsidR="00167212" w:rsidRPr="00752B5D" w:rsidRDefault="00167212" w:rsidP="00FD4FE3">
      <w:pPr>
        <w:rPr>
          <w:highlight w:val="yellow"/>
        </w:rPr>
        <w:sectPr w:rsidR="00167212" w:rsidRPr="00752B5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7C79" w:rsidRPr="00DD09BE" w:rsidRDefault="004A216A" w:rsidP="00FD4FE3">
      <w:pPr>
        <w:rPr>
          <w:b/>
          <w:sz w:val="28"/>
          <w:szCs w:val="28"/>
        </w:rPr>
      </w:pPr>
      <w:r w:rsidRPr="00DD09BE">
        <w:rPr>
          <w:b/>
          <w:sz w:val="28"/>
          <w:szCs w:val="28"/>
        </w:rPr>
        <w:lastRenderedPageBreak/>
        <w:t>Obsah</w:t>
      </w:r>
    </w:p>
    <w:p w:rsidR="00602481" w:rsidRDefault="00E67C7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pacing w:val="0"/>
          <w:sz w:val="22"/>
          <w:szCs w:val="22"/>
        </w:rPr>
      </w:pPr>
      <w:r w:rsidRPr="00DD09BE">
        <w:rPr>
          <w:b w:val="0"/>
          <w:sz w:val="28"/>
          <w:szCs w:val="28"/>
          <w:highlight w:val="yellow"/>
        </w:rPr>
        <w:fldChar w:fldCharType="begin"/>
      </w:r>
      <w:r w:rsidRPr="00DD09BE">
        <w:rPr>
          <w:sz w:val="28"/>
          <w:szCs w:val="28"/>
          <w:highlight w:val="yellow"/>
        </w:rPr>
        <w:instrText xml:space="preserve"> TOC \o "1-4" \h \z \u </w:instrText>
      </w:r>
      <w:r w:rsidRPr="00DD09BE">
        <w:rPr>
          <w:b w:val="0"/>
          <w:sz w:val="28"/>
          <w:szCs w:val="28"/>
          <w:highlight w:val="yellow"/>
        </w:rPr>
        <w:fldChar w:fldCharType="separate"/>
      </w:r>
      <w:hyperlink w:anchor="_Toc102114945" w:history="1">
        <w:r w:rsidR="00602481" w:rsidRPr="00D71F66">
          <w:rPr>
            <w:rStyle w:val="Hypertextovodkaz"/>
            <w:rFonts w:eastAsiaTheme="majorEastAsia"/>
            <w:noProof/>
          </w:rPr>
          <w:t>A.</w:t>
        </w:r>
        <w:r w:rsidR="00602481">
          <w:rPr>
            <w:rFonts w:asciiTheme="minorHAnsi" w:eastAsiaTheme="minorEastAsia" w:hAnsiTheme="minorHAnsi" w:cstheme="minorBidi"/>
            <w:b w:val="0"/>
            <w:caps w:val="0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Základní informace o zadávacím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_Toc102114945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46" w:history="1">
        <w:r w:rsidR="00602481" w:rsidRPr="00D71F66">
          <w:rPr>
            <w:rStyle w:val="Hypertextovodkaz"/>
            <w:rFonts w:eastAsiaTheme="majorEastAsia"/>
            <w:noProof/>
          </w:rPr>
          <w:t>1. Preambule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_Toc102114946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47" w:history="1">
        <w:r w:rsidR="00602481" w:rsidRPr="00D71F66">
          <w:rPr>
            <w:rStyle w:val="Hypertextovodkaz"/>
            <w:rFonts w:eastAsiaTheme="majorEastAsia"/>
            <w:noProof/>
          </w:rPr>
          <w:t>2. Vymezení některých pojmů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_Toc102114947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48" w:history="1">
        <w:r w:rsidR="00602481" w:rsidRPr="00D71F66">
          <w:rPr>
            <w:rStyle w:val="Hypertextovodkaz"/>
            <w:rFonts w:eastAsiaTheme="majorEastAsia"/>
            <w:noProof/>
          </w:rPr>
          <w:t>3. Identifikační údaje veřejného zadavatele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_Toc102114948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6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49" w:history="1">
        <w:r w:rsidR="00602481" w:rsidRPr="00D71F66">
          <w:rPr>
            <w:rStyle w:val="Hypertextovodkaz"/>
            <w:rFonts w:eastAsiaTheme="majorEastAsia"/>
            <w:noProof/>
          </w:rPr>
          <w:t>4. Předmět veřejné zakázky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_Toc102114949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50" w:history="1">
        <w:r w:rsidR="00602481" w:rsidRPr="00D71F66">
          <w:rPr>
            <w:rStyle w:val="Hypertextovodkaz"/>
            <w:rFonts w:eastAsiaTheme="majorEastAsia"/>
            <w:noProof/>
          </w:rPr>
          <w:t>4.1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Klasifikace předmětu veřejné zakázky (Common Procurement Vocabulary)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_Toc102114950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51" w:history="1">
        <w:r w:rsidR="00602481" w:rsidRPr="00D71F66">
          <w:rPr>
            <w:rStyle w:val="Hypertextovodkaz"/>
            <w:rFonts w:eastAsiaTheme="majorEastAsia"/>
            <w:noProof/>
          </w:rPr>
          <w:t>4.2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Stručný popis předmětu veřejné zakázky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_Toc102114951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52" w:history="1">
        <w:r w:rsidR="00602481" w:rsidRPr="00D71F66">
          <w:rPr>
            <w:rStyle w:val="Hypertextovodkaz"/>
            <w:rFonts w:eastAsiaTheme="majorEastAsia"/>
            <w:noProof/>
          </w:rPr>
          <w:t>4.3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Předpokládaná hodnota veřejné zakázky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_Toc102114952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10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3" w:history="1">
        <w:r w:rsidR="00602481" w:rsidRPr="00D71F66">
          <w:rPr>
            <w:rStyle w:val="Hypertextovodkaz"/>
            <w:rFonts w:eastAsiaTheme="majorEastAsia"/>
            <w:noProof/>
          </w:rPr>
          <w:t>5. Termíny plnění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_Toc102114953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10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4" w:history="1">
        <w:r w:rsidR="00602481" w:rsidRPr="00D71F66">
          <w:rPr>
            <w:rStyle w:val="Hypertextovodkaz"/>
            <w:rFonts w:eastAsiaTheme="majorEastAsia"/>
            <w:noProof/>
          </w:rPr>
          <w:t>6. Místo plnění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_Toc102114954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11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5" w:history="1">
        <w:r w:rsidR="00602481" w:rsidRPr="00D71F66">
          <w:rPr>
            <w:rStyle w:val="Hypertextovodkaz"/>
            <w:rFonts w:eastAsiaTheme="majorEastAsia"/>
            <w:noProof/>
          </w:rPr>
          <w:t>7. Obchodní podmínky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11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56" w:history="1">
        <w:r w:rsidR="00602481" w:rsidRPr="00D71F66">
          <w:rPr>
            <w:rStyle w:val="Hypertextovodkaz"/>
            <w:rFonts w:eastAsiaTheme="majorEastAsia"/>
            <w:noProof/>
          </w:rPr>
          <w:t>7.1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Podmínky financování a platební podmínky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11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7" w:history="1">
        <w:r w:rsidR="00602481" w:rsidRPr="00D71F66">
          <w:rPr>
            <w:rStyle w:val="Hypertextovodkaz"/>
            <w:rFonts w:eastAsiaTheme="majorEastAsia"/>
            <w:noProof/>
          </w:rPr>
          <w:t>8. Technické podmínky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_Toc102114957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11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8" w:history="1">
        <w:r w:rsidR="00602481" w:rsidRPr="00D71F66">
          <w:rPr>
            <w:rStyle w:val="Hypertextovodkaz"/>
            <w:rFonts w:eastAsiaTheme="majorEastAsia"/>
            <w:noProof/>
          </w:rPr>
          <w:t>9. Součásti zadávací dokumentace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_Toc102114958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12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59" w:history="1">
        <w:r w:rsidR="00602481" w:rsidRPr="00D71F66">
          <w:rPr>
            <w:rStyle w:val="Hypertextovodkaz"/>
            <w:rFonts w:eastAsiaTheme="majorEastAsia"/>
            <w:noProof/>
          </w:rPr>
          <w:t>10. Komunikace mezi zadavatelem a účastníkem zadávacího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_Toc102114959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13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60" w:history="1">
        <w:r w:rsidR="00602481" w:rsidRPr="00D71F66">
          <w:rPr>
            <w:rStyle w:val="Hypertextovodkaz"/>
            <w:rFonts w:eastAsiaTheme="majorEastAsia"/>
            <w:noProof/>
          </w:rPr>
          <w:t>11. Technické informace k elektronické komunikaci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_Toc102114960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13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61" w:history="1">
        <w:r w:rsidR="00602481" w:rsidRPr="00D71F66">
          <w:rPr>
            <w:rStyle w:val="Hypertextovodkaz"/>
            <w:rFonts w:eastAsiaTheme="majorEastAsia"/>
            <w:noProof/>
          </w:rPr>
          <w:t>12. Kontaktní údaje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_Toc102114961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13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62" w:history="1">
        <w:r w:rsidR="00602481" w:rsidRPr="00D71F66">
          <w:rPr>
            <w:rStyle w:val="Hypertextovodkaz"/>
            <w:rFonts w:eastAsiaTheme="majorEastAsia"/>
            <w:noProof/>
          </w:rPr>
          <w:t>13. Doručování písemností účastníkům společné nabídky v otevřeném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_Toc102114962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13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pacing w:val="0"/>
          <w:sz w:val="22"/>
          <w:szCs w:val="22"/>
        </w:rPr>
      </w:pPr>
      <w:hyperlink w:anchor="_Toc102114963" w:history="1">
        <w:r w:rsidR="00602481" w:rsidRPr="00D71F66">
          <w:rPr>
            <w:rStyle w:val="Hypertextovodkaz"/>
            <w:rFonts w:eastAsiaTheme="majorEastAsia"/>
            <w:noProof/>
          </w:rPr>
          <w:t>B.</w:t>
        </w:r>
        <w:r w:rsidR="00602481">
          <w:rPr>
            <w:rFonts w:asciiTheme="minorHAnsi" w:eastAsiaTheme="minorEastAsia" w:hAnsiTheme="minorHAnsi" w:cstheme="minorBidi"/>
            <w:b w:val="0"/>
            <w:caps w:val="0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podklady pro podání NABÍDKY v OTEVŘENÉM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_Toc102114963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64" w:history="1">
        <w:r w:rsidR="00602481" w:rsidRPr="00D71F66">
          <w:rPr>
            <w:rStyle w:val="Hypertextovodkaz"/>
            <w:rFonts w:eastAsiaTheme="majorEastAsia"/>
            <w:noProof/>
          </w:rPr>
          <w:t>14. Podmínky účasti v zadávacím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_Toc102114964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65" w:history="1">
        <w:r w:rsidR="00602481" w:rsidRPr="00D71F66">
          <w:rPr>
            <w:rStyle w:val="Hypertextovodkaz"/>
            <w:rFonts w:eastAsiaTheme="majorEastAsia"/>
            <w:noProof/>
          </w:rPr>
          <w:t>14.1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14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66" w:history="1">
        <w:r w:rsidR="00602481" w:rsidRPr="00D71F66">
          <w:rPr>
            <w:rStyle w:val="Hypertextovodkaz"/>
            <w:rFonts w:eastAsiaTheme="majorEastAsia"/>
            <w:noProof/>
          </w:rPr>
          <w:t>14.1.1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 výpisem ze seznamu kvalifikovaných dodavatelů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67" w:history="1">
        <w:r w:rsidR="00602481" w:rsidRPr="00D71F66">
          <w:rPr>
            <w:rStyle w:val="Hypertextovodkaz"/>
            <w:rFonts w:eastAsiaTheme="majorEastAsia"/>
            <w:noProof/>
          </w:rPr>
          <w:t>14.1.2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 certifikátem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_Toc102114967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68" w:history="1">
        <w:r w:rsidR="00602481" w:rsidRPr="00D71F66">
          <w:rPr>
            <w:rStyle w:val="Hypertextovodkaz"/>
            <w:rFonts w:eastAsiaTheme="majorEastAsia"/>
            <w:noProof/>
          </w:rPr>
          <w:t>14.1.3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 jednotným evropským osvědčením pro veřejné zakázky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_Toc102114968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16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69" w:history="1">
        <w:r w:rsidR="00602481" w:rsidRPr="00D71F66">
          <w:rPr>
            <w:rStyle w:val="Hypertextovodkaz"/>
            <w:rFonts w:eastAsiaTheme="majorEastAsia"/>
            <w:noProof/>
          </w:rPr>
          <w:t>14.2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Společné prokazování kvalifikace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_Toc102114969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16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0" w:history="1">
        <w:r w:rsidR="00602481" w:rsidRPr="00D71F66">
          <w:rPr>
            <w:rStyle w:val="Hypertextovodkaz"/>
            <w:rFonts w:eastAsiaTheme="majorEastAsia"/>
            <w:noProof/>
          </w:rPr>
          <w:t>14.3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 prostřednictvím jiných osob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_Toc102114970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1" w:history="1">
        <w:r w:rsidR="00602481" w:rsidRPr="00D71F66">
          <w:rPr>
            <w:rStyle w:val="Hypertextovodkaz"/>
            <w:rFonts w:eastAsiaTheme="majorEastAsia"/>
            <w:noProof/>
          </w:rPr>
          <w:t>14.4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Prokázání kvalifikace získané v zahraničí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_Toc102114971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2" w:history="1">
        <w:r w:rsidR="00602481" w:rsidRPr="00D71F66">
          <w:rPr>
            <w:rStyle w:val="Hypertextovodkaz"/>
            <w:rFonts w:eastAsiaTheme="majorEastAsia"/>
            <w:noProof/>
          </w:rPr>
          <w:t>14.5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Změny v kvalifikaci účastníka zadávacího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_Toc102114972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73" w:history="1">
        <w:r w:rsidR="00602481" w:rsidRPr="00D71F66">
          <w:rPr>
            <w:rStyle w:val="Hypertextovodkaz"/>
            <w:rFonts w:eastAsiaTheme="majorEastAsia"/>
            <w:noProof/>
          </w:rPr>
          <w:t>15. Základní způsobilost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_Toc102114973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4" w:history="1">
        <w:r w:rsidR="00602481" w:rsidRPr="00D71F66">
          <w:rPr>
            <w:rStyle w:val="Hypertextovodkaz"/>
            <w:rFonts w:eastAsiaTheme="majorEastAsia"/>
            <w:noProof/>
          </w:rPr>
          <w:t>15.1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Vymezení základní způsobilosti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_Toc102114974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5" w:history="1">
        <w:r w:rsidR="00602481" w:rsidRPr="00D71F66">
          <w:rPr>
            <w:rStyle w:val="Hypertextovodkaz"/>
            <w:rFonts w:eastAsiaTheme="majorEastAsia"/>
            <w:noProof/>
          </w:rPr>
          <w:t>15.2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Způsob prokázání základní způsobilosti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76" w:history="1">
        <w:r w:rsidR="00602481" w:rsidRPr="00D71F66">
          <w:rPr>
            <w:rStyle w:val="Hypertextovodkaz"/>
            <w:rFonts w:eastAsiaTheme="majorEastAsia"/>
            <w:noProof/>
          </w:rPr>
          <w:t>16. Profesní způsobilost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19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77" w:history="1">
        <w:r w:rsidR="00602481" w:rsidRPr="00D71F66">
          <w:rPr>
            <w:rStyle w:val="Hypertextovodkaz"/>
            <w:rFonts w:eastAsiaTheme="majorEastAsia"/>
            <w:noProof/>
          </w:rPr>
          <w:t>17. Technická kvalifikace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_Toc102114977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20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78" w:history="1">
        <w:r w:rsidR="00602481" w:rsidRPr="00D71F66">
          <w:rPr>
            <w:rStyle w:val="Hypertextovodkaz"/>
            <w:rFonts w:eastAsiaTheme="majorEastAsia"/>
            <w:noProof/>
          </w:rPr>
          <w:t>17.1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Vymezení technické kvalifikace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_Toc102114978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20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79" w:history="1">
        <w:r w:rsidR="00602481" w:rsidRPr="00D71F66">
          <w:rPr>
            <w:rStyle w:val="Hypertextovodkaz"/>
            <w:rFonts w:eastAsiaTheme="majorEastAsia"/>
            <w:noProof/>
          </w:rPr>
          <w:t>17.1.1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Rozsah požadovaných informací a dokladů dle ust. § 79 odst. 2 písm. b) zákona a způsob jejich prokázání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_Toc102114979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20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80" w:history="1">
        <w:r w:rsidR="00602481" w:rsidRPr="00D71F66">
          <w:rPr>
            <w:rStyle w:val="Hypertextovodkaz"/>
            <w:rFonts w:eastAsiaTheme="majorEastAsia"/>
            <w:noProof/>
          </w:rPr>
          <w:t>17.1.2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Vymezení minimální úrovně pro splnění kritéria dle ust. § 79 odst. 2 písm. b) zákona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_Toc102114980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21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81" w:history="1">
        <w:r w:rsidR="00602481" w:rsidRPr="00D71F66">
          <w:rPr>
            <w:rStyle w:val="Hypertextovodkaz"/>
            <w:rFonts w:eastAsiaTheme="majorEastAsia"/>
            <w:noProof/>
          </w:rPr>
          <w:t>17.1.3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Rozsah požadovaných informací a dokladů dle ust. § 79 odst. 2 písm. d) zákona a způsob jejich prokázání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_Toc102114981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22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82" w:history="1">
        <w:r w:rsidR="00602481" w:rsidRPr="00D71F66">
          <w:rPr>
            <w:rStyle w:val="Hypertextovodkaz"/>
            <w:rFonts w:eastAsiaTheme="majorEastAsia"/>
            <w:noProof/>
          </w:rPr>
          <w:t>17.1.4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Vymezení minimální úrovně pro splnění kritéria dle ust. § 79 odst. 2 písm. d) zákona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_Toc102114982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23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83" w:history="1">
        <w:r w:rsidR="00602481" w:rsidRPr="00D71F66">
          <w:rPr>
            <w:rStyle w:val="Hypertextovodkaz"/>
            <w:rFonts w:eastAsiaTheme="majorEastAsia"/>
            <w:noProof/>
          </w:rPr>
          <w:t>18. Kritéria pro zadání zakázky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_Toc102114983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84" w:history="1">
        <w:r w:rsidR="00602481" w:rsidRPr="00D71F66">
          <w:rPr>
            <w:rStyle w:val="Hypertextovodkaz"/>
            <w:rFonts w:eastAsiaTheme="majorEastAsia"/>
            <w:noProof/>
          </w:rPr>
          <w:t>18.1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Hodnocení nabídek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_Toc102114984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85" w:history="1">
        <w:r w:rsidR="00602481" w:rsidRPr="00D71F66">
          <w:rPr>
            <w:rStyle w:val="Hypertextovodkaz"/>
            <w:rFonts w:eastAsiaTheme="majorEastAsia"/>
            <w:noProof/>
          </w:rPr>
          <w:t>18.2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Pravidla pro hodnocení nabídek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86" w:history="1">
        <w:r w:rsidR="00602481" w:rsidRPr="00D71F66">
          <w:rPr>
            <w:rStyle w:val="Hypertextovodkaz"/>
            <w:rFonts w:eastAsiaTheme="majorEastAsia"/>
            <w:noProof/>
          </w:rPr>
          <w:t>18.2.1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Kritéria hodnocení a váha mezi kritérii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25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102114987" w:history="1">
        <w:r w:rsidR="00602481" w:rsidRPr="00D71F66">
          <w:rPr>
            <w:rStyle w:val="Hypertextovodkaz"/>
            <w:rFonts w:eastAsiaTheme="majorEastAsia"/>
            <w:noProof/>
          </w:rPr>
          <w:t>18.2.2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Metoda vyhodnocení nabídek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_Toc102114987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26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88" w:history="1">
        <w:r w:rsidR="00602481" w:rsidRPr="00D71F66">
          <w:rPr>
            <w:rStyle w:val="Hypertextovodkaz"/>
            <w:rFonts w:eastAsiaTheme="majorEastAsia"/>
            <w:noProof/>
          </w:rPr>
          <w:t>19. Požadavky na plnění veřejné zakázky, poddodavatelský systém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_Toc102114988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89" w:history="1">
        <w:r w:rsidR="00602481" w:rsidRPr="00D71F66">
          <w:rPr>
            <w:rStyle w:val="Hypertextovodkaz"/>
            <w:rFonts w:eastAsiaTheme="majorEastAsia"/>
            <w:noProof/>
          </w:rPr>
          <w:t>20. Podmínky a požadavky na zpracování nabídky v otevřeném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_Toc102114989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90" w:history="1">
        <w:r w:rsidR="00602481" w:rsidRPr="00D71F66">
          <w:rPr>
            <w:rStyle w:val="Hypertextovodkaz"/>
            <w:rFonts w:eastAsiaTheme="majorEastAsia"/>
            <w:noProof/>
          </w:rPr>
          <w:t>20.1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Obecné požadavky na podanou nabídku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_Toc102114990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91" w:history="1">
        <w:r w:rsidR="00602481" w:rsidRPr="00D71F66">
          <w:rPr>
            <w:rStyle w:val="Hypertextovodkaz"/>
            <w:rFonts w:eastAsiaTheme="majorEastAsia"/>
            <w:noProof/>
          </w:rPr>
          <w:t>20.2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Členění nabídky v otevřeném řízení, obsah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_Toc102114991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27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92" w:history="1">
        <w:r w:rsidR="00602481" w:rsidRPr="00D71F66">
          <w:rPr>
            <w:rStyle w:val="Hypertextovodkaz"/>
            <w:rFonts w:eastAsiaTheme="majorEastAsia"/>
            <w:noProof/>
          </w:rPr>
          <w:t>20.3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Členění nabídky v otevřeném řízení v případě plnění části kvalifikace jinou osobou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_Toc102114992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02114993" w:history="1">
        <w:r w:rsidR="00602481" w:rsidRPr="00D71F66">
          <w:rPr>
            <w:rStyle w:val="Hypertextovodkaz"/>
            <w:rFonts w:eastAsiaTheme="majorEastAsia"/>
            <w:noProof/>
          </w:rPr>
          <w:t>20.4</w:t>
        </w:r>
        <w:r w:rsidR="00602481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602481" w:rsidRPr="00D71F66">
          <w:rPr>
            <w:rStyle w:val="Hypertextovodkaz"/>
            <w:rFonts w:eastAsiaTheme="majorEastAsia"/>
            <w:noProof/>
          </w:rPr>
          <w:t>Členění nabídky v otevřeném řízení podané společně více dodavateli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_Toc102114993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94" w:history="1">
        <w:r w:rsidR="00602481" w:rsidRPr="00D71F66">
          <w:rPr>
            <w:rStyle w:val="Hypertextovodkaz"/>
            <w:rFonts w:eastAsiaTheme="majorEastAsia"/>
            <w:noProof/>
          </w:rPr>
          <w:t>21. Další podmínky pro uzavření smlouvy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_Toc102114994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95" w:history="1">
        <w:r w:rsidR="00602481" w:rsidRPr="00D71F66">
          <w:rPr>
            <w:rStyle w:val="Hypertextovodkaz"/>
            <w:rFonts w:eastAsiaTheme="majorEastAsia"/>
            <w:noProof/>
          </w:rPr>
          <w:t>22. Lhůta pro podání nabídky v otevřeném řízení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_Toc102114995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28</w:t>
        </w:r>
        <w:r w:rsidR="00602481">
          <w:rPr>
            <w:noProof/>
            <w:webHidden/>
          </w:rPr>
          <w:fldChar w:fldCharType="end"/>
        </w:r>
      </w:hyperlink>
    </w:p>
    <w:p w:rsidR="00602481" w:rsidRDefault="0080104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114996" w:history="1">
        <w:r w:rsidR="00602481" w:rsidRPr="00D71F66">
          <w:rPr>
            <w:rStyle w:val="Hypertextovodkaz"/>
            <w:rFonts w:eastAsiaTheme="majorEastAsia"/>
            <w:noProof/>
          </w:rPr>
          <w:t>23. Elektronické otevírání obálek</w:t>
        </w:r>
        <w:r w:rsidR="00602481">
          <w:rPr>
            <w:noProof/>
            <w:webHidden/>
          </w:rPr>
          <w:tab/>
        </w:r>
        <w:r w:rsidR="00602481">
          <w:rPr>
            <w:noProof/>
            <w:webHidden/>
          </w:rPr>
          <w:fldChar w:fldCharType="begin"/>
        </w:r>
        <w:r w:rsidR="00602481">
          <w:rPr>
            <w:noProof/>
            <w:webHidden/>
          </w:rPr>
          <w:instrText xml:space="preserve"> PAGEREF _Toc102114996 \h </w:instrText>
        </w:r>
        <w:r w:rsidR="00602481">
          <w:rPr>
            <w:noProof/>
            <w:webHidden/>
          </w:rPr>
        </w:r>
        <w:r w:rsidR="00602481">
          <w:rPr>
            <w:noProof/>
            <w:webHidden/>
          </w:rPr>
          <w:fldChar w:fldCharType="separate"/>
        </w:r>
        <w:r w:rsidR="009B5850">
          <w:rPr>
            <w:noProof/>
            <w:webHidden/>
          </w:rPr>
          <w:t>28</w:t>
        </w:r>
        <w:r w:rsidR="00602481">
          <w:rPr>
            <w:noProof/>
            <w:webHidden/>
          </w:rPr>
          <w:fldChar w:fldCharType="end"/>
        </w:r>
      </w:hyperlink>
    </w:p>
    <w:p w:rsidR="003E2388" w:rsidRPr="00752B5D" w:rsidRDefault="00E67C79" w:rsidP="00FD4FE3">
      <w:pPr>
        <w:rPr>
          <w:b/>
          <w:sz w:val="28"/>
          <w:szCs w:val="28"/>
          <w:highlight w:val="yellow"/>
        </w:rPr>
      </w:pPr>
      <w:r w:rsidRPr="00DD09BE">
        <w:rPr>
          <w:b/>
          <w:sz w:val="28"/>
          <w:szCs w:val="28"/>
          <w:highlight w:val="yellow"/>
        </w:rPr>
        <w:fldChar w:fldCharType="end"/>
      </w:r>
    </w:p>
    <w:p w:rsidR="003E2388" w:rsidRPr="00752B5D" w:rsidRDefault="003E2388">
      <w:pPr>
        <w:spacing w:after="200" w:line="276" w:lineRule="auto"/>
        <w:jc w:val="left"/>
        <w:rPr>
          <w:b/>
          <w:sz w:val="28"/>
          <w:szCs w:val="28"/>
          <w:highlight w:val="yellow"/>
        </w:rPr>
      </w:pPr>
      <w:r w:rsidRPr="00752B5D">
        <w:rPr>
          <w:b/>
          <w:sz w:val="28"/>
          <w:szCs w:val="28"/>
          <w:highlight w:val="yellow"/>
        </w:rPr>
        <w:br w:type="page"/>
      </w:r>
    </w:p>
    <w:p w:rsidR="00F70C44" w:rsidRPr="00930DDE" w:rsidRDefault="00F70C44" w:rsidP="00F70C44">
      <w:pPr>
        <w:pStyle w:val="Nadpis1"/>
      </w:pPr>
      <w:bookmarkStart w:id="0" w:name="_Toc102114945"/>
      <w:r w:rsidRPr="00930DDE">
        <w:lastRenderedPageBreak/>
        <w:t>Z</w:t>
      </w:r>
      <w:r w:rsidR="002572CE" w:rsidRPr="00930DDE">
        <w:t>ákladní informace</w:t>
      </w:r>
      <w:r w:rsidR="00431A42" w:rsidRPr="00930DDE">
        <w:t xml:space="preserve"> o </w:t>
      </w:r>
      <w:r w:rsidR="002572CE" w:rsidRPr="00930DDE">
        <w:t>zadávacím řízení</w:t>
      </w:r>
      <w:bookmarkEnd w:id="0"/>
    </w:p>
    <w:p w:rsidR="002572CE" w:rsidRPr="00930DDE" w:rsidRDefault="002572CE" w:rsidP="002572CE">
      <w:pPr>
        <w:pStyle w:val="Nadpis2"/>
      </w:pPr>
      <w:bookmarkStart w:id="1" w:name="_Toc102114946"/>
      <w:r w:rsidRPr="00930DDE">
        <w:t>Preambule</w:t>
      </w:r>
      <w:bookmarkEnd w:id="1"/>
    </w:p>
    <w:p w:rsidR="003C4818" w:rsidRPr="008D43A6" w:rsidRDefault="003C4818" w:rsidP="003C4818">
      <w:pPr>
        <w:rPr>
          <w:szCs w:val="24"/>
        </w:rPr>
      </w:pPr>
      <w:r w:rsidRPr="00930DDE">
        <w:rPr>
          <w:szCs w:val="24"/>
        </w:rPr>
        <w:t>Zadávací dokumentace</w:t>
      </w:r>
      <w:r w:rsidR="00431A42" w:rsidRPr="00930DDE">
        <w:rPr>
          <w:szCs w:val="24"/>
        </w:rPr>
        <w:t xml:space="preserve"> je </w:t>
      </w:r>
      <w:r w:rsidRPr="00930DDE">
        <w:rPr>
          <w:szCs w:val="24"/>
        </w:rPr>
        <w:t>vypracována</w:t>
      </w:r>
      <w:r w:rsidR="00431A42" w:rsidRPr="00930DDE">
        <w:rPr>
          <w:szCs w:val="24"/>
        </w:rPr>
        <w:t xml:space="preserve"> jako </w:t>
      </w:r>
      <w:r w:rsidRPr="00930DDE">
        <w:rPr>
          <w:szCs w:val="24"/>
        </w:rPr>
        <w:t>podklad</w:t>
      </w:r>
      <w:r w:rsidR="00431A42" w:rsidRPr="00930DDE">
        <w:rPr>
          <w:szCs w:val="24"/>
        </w:rPr>
        <w:t xml:space="preserve"> pro </w:t>
      </w:r>
      <w:r w:rsidRPr="00930DDE">
        <w:rPr>
          <w:szCs w:val="24"/>
        </w:rPr>
        <w:t>podání nabídky</w:t>
      </w:r>
      <w:r w:rsidR="00431A42" w:rsidRPr="00930DDE">
        <w:rPr>
          <w:szCs w:val="24"/>
        </w:rPr>
        <w:t xml:space="preserve"> v </w:t>
      </w:r>
      <w:r w:rsidR="00DC7C69" w:rsidRPr="00930DDE">
        <w:rPr>
          <w:szCs w:val="24"/>
        </w:rPr>
        <w:t>otevřeném</w:t>
      </w:r>
      <w:r w:rsidRPr="00930DDE">
        <w:rPr>
          <w:szCs w:val="24"/>
        </w:rPr>
        <w:t xml:space="preserve"> řízení zveřejněném</w:t>
      </w:r>
      <w:r w:rsidR="00431A42" w:rsidRPr="00930DDE">
        <w:rPr>
          <w:szCs w:val="24"/>
        </w:rPr>
        <w:t xml:space="preserve"> podle </w:t>
      </w:r>
      <w:r w:rsidRPr="00930DDE">
        <w:rPr>
          <w:szCs w:val="24"/>
        </w:rPr>
        <w:t>zákona č.134/2016 Sb.,</w:t>
      </w:r>
      <w:r w:rsidR="00431A42" w:rsidRPr="00930DDE">
        <w:rPr>
          <w:szCs w:val="24"/>
        </w:rPr>
        <w:t xml:space="preserve"> o </w:t>
      </w:r>
      <w:r w:rsidRPr="00930DDE">
        <w:rPr>
          <w:szCs w:val="24"/>
        </w:rPr>
        <w:t>zadávání veřejných zakázek,</w:t>
      </w:r>
      <w:r w:rsidR="00431A42" w:rsidRPr="00930DDE">
        <w:rPr>
          <w:szCs w:val="24"/>
        </w:rPr>
        <w:t xml:space="preserve"> ve </w:t>
      </w:r>
      <w:r w:rsidRPr="00930DDE">
        <w:rPr>
          <w:szCs w:val="24"/>
        </w:rPr>
        <w:t xml:space="preserve">znění pozdějších </w:t>
      </w:r>
      <w:r w:rsidRPr="008D43A6">
        <w:rPr>
          <w:szCs w:val="24"/>
        </w:rPr>
        <w:t>předpisů (dále jen „zákon“),</w:t>
      </w:r>
      <w:r w:rsidR="00431A42" w:rsidRPr="008D43A6">
        <w:rPr>
          <w:szCs w:val="24"/>
        </w:rPr>
        <w:t xml:space="preserve"> na </w:t>
      </w:r>
      <w:r w:rsidR="00427CC8">
        <w:rPr>
          <w:szCs w:val="24"/>
        </w:rPr>
        <w:t>na</w:t>
      </w:r>
      <w:r w:rsidRPr="008D43A6">
        <w:rPr>
          <w:szCs w:val="24"/>
        </w:rPr>
        <w:t>dlimitní veřejnou zakázku</w:t>
      </w:r>
      <w:r w:rsidR="00431A42" w:rsidRPr="008D43A6">
        <w:rPr>
          <w:szCs w:val="24"/>
        </w:rPr>
        <w:t xml:space="preserve"> na </w:t>
      </w:r>
      <w:r w:rsidR="00930DDE" w:rsidRPr="008D43A6">
        <w:rPr>
          <w:szCs w:val="24"/>
        </w:rPr>
        <w:t>služby</w:t>
      </w:r>
      <w:r w:rsidRPr="008D43A6">
        <w:rPr>
          <w:szCs w:val="24"/>
        </w:rPr>
        <w:t>.</w:t>
      </w:r>
    </w:p>
    <w:p w:rsidR="002572CE" w:rsidRPr="008D43A6" w:rsidRDefault="002572CE" w:rsidP="003C4818">
      <w:pPr>
        <w:pStyle w:val="Nadpis2"/>
      </w:pPr>
      <w:bookmarkStart w:id="2" w:name="_Toc102114947"/>
      <w:r w:rsidRPr="008D43A6">
        <w:t>Vymezení některých pojmů</w:t>
      </w:r>
      <w:bookmarkEnd w:id="2"/>
    </w:p>
    <w:p w:rsidR="003C4818" w:rsidRPr="008D43A6" w:rsidRDefault="003C4818" w:rsidP="003C4818">
      <w:pPr>
        <w:pStyle w:val="Normln0"/>
        <w:widowControl/>
        <w:rPr>
          <w:b/>
          <w:noProof w:val="0"/>
          <w:szCs w:val="24"/>
        </w:rPr>
      </w:pPr>
      <w:r w:rsidRPr="008D43A6">
        <w:rPr>
          <w:b/>
          <w:noProof w:val="0"/>
          <w:szCs w:val="24"/>
        </w:rPr>
        <w:t xml:space="preserve">Pro účely této </w:t>
      </w:r>
      <w:r w:rsidR="008D43A6" w:rsidRPr="008D43A6">
        <w:rPr>
          <w:b/>
          <w:noProof w:val="0"/>
          <w:szCs w:val="24"/>
        </w:rPr>
        <w:t>zadávací</w:t>
      </w:r>
      <w:r w:rsidRPr="008D43A6">
        <w:rPr>
          <w:b/>
          <w:noProof w:val="0"/>
          <w:szCs w:val="24"/>
        </w:rPr>
        <w:t xml:space="preserve"> dokumentace</w:t>
      </w:r>
      <w:r w:rsidR="00431A42" w:rsidRPr="008D43A6">
        <w:rPr>
          <w:b/>
          <w:noProof w:val="0"/>
          <w:szCs w:val="24"/>
        </w:rPr>
        <w:t xml:space="preserve"> se </w:t>
      </w:r>
      <w:r w:rsidRPr="008D43A6">
        <w:rPr>
          <w:b/>
          <w:noProof w:val="0"/>
          <w:szCs w:val="24"/>
        </w:rPr>
        <w:t>rozumí:</w:t>
      </w:r>
    </w:p>
    <w:p w:rsidR="003C4818" w:rsidRPr="008D43A6" w:rsidRDefault="003C4818" w:rsidP="003C4818">
      <w:pPr>
        <w:pStyle w:val="Normln0"/>
        <w:widowControl/>
        <w:rPr>
          <w:b/>
          <w:noProof w:val="0"/>
          <w:szCs w:val="24"/>
        </w:rPr>
      </w:pPr>
    </w:p>
    <w:p w:rsidR="003C4818" w:rsidRPr="008D43A6" w:rsidRDefault="003C4818" w:rsidP="003C4818">
      <w:pPr>
        <w:pStyle w:val="Textpsmene"/>
        <w:numPr>
          <w:ilvl w:val="0"/>
          <w:numId w:val="3"/>
        </w:numPr>
        <w:rPr>
          <w:szCs w:val="24"/>
        </w:rPr>
      </w:pPr>
      <w:r w:rsidRPr="008D43A6">
        <w:rPr>
          <w:b/>
          <w:szCs w:val="24"/>
        </w:rPr>
        <w:t xml:space="preserve">zákonem  - </w:t>
      </w:r>
      <w:r w:rsidRPr="008D43A6">
        <w:rPr>
          <w:szCs w:val="24"/>
        </w:rPr>
        <w:t>zákon</w:t>
      </w:r>
      <w:r w:rsidR="00431A42" w:rsidRPr="008D43A6">
        <w:rPr>
          <w:szCs w:val="24"/>
        </w:rPr>
        <w:t xml:space="preserve"> č. </w:t>
      </w:r>
      <w:r w:rsidRPr="008D43A6">
        <w:rPr>
          <w:szCs w:val="24"/>
        </w:rPr>
        <w:t>134/2016 Sb.,</w:t>
      </w:r>
      <w:r w:rsidR="00431A42" w:rsidRPr="008D43A6">
        <w:rPr>
          <w:szCs w:val="24"/>
        </w:rPr>
        <w:t xml:space="preserve"> o </w:t>
      </w:r>
      <w:r w:rsidRPr="008D43A6">
        <w:rPr>
          <w:szCs w:val="24"/>
        </w:rPr>
        <w:t>zadávání veřejných zakázek,</w:t>
      </w:r>
      <w:r w:rsidR="00431A42" w:rsidRPr="008D43A6">
        <w:rPr>
          <w:szCs w:val="24"/>
        </w:rPr>
        <w:t xml:space="preserve"> ve </w:t>
      </w:r>
      <w:r w:rsidRPr="008D43A6">
        <w:rPr>
          <w:szCs w:val="24"/>
        </w:rPr>
        <w:t>znění pozdějších předpisů,</w:t>
      </w:r>
    </w:p>
    <w:p w:rsidR="003C4818" w:rsidRPr="00B44B43" w:rsidRDefault="003C4818" w:rsidP="003C4818">
      <w:pPr>
        <w:pStyle w:val="Textpsmene"/>
        <w:numPr>
          <w:ilvl w:val="0"/>
          <w:numId w:val="3"/>
        </w:numPr>
        <w:rPr>
          <w:szCs w:val="24"/>
        </w:rPr>
      </w:pPr>
      <w:r w:rsidRPr="008D43A6">
        <w:rPr>
          <w:b/>
          <w:szCs w:val="24"/>
        </w:rPr>
        <w:t xml:space="preserve">zhotovitelem - </w:t>
      </w:r>
      <w:r w:rsidRPr="008D43A6">
        <w:rPr>
          <w:szCs w:val="24"/>
        </w:rPr>
        <w:t>účastník zadávacího řízení,</w:t>
      </w:r>
      <w:r w:rsidR="00431A42" w:rsidRPr="008D43A6">
        <w:rPr>
          <w:szCs w:val="24"/>
        </w:rPr>
        <w:t xml:space="preserve"> který </w:t>
      </w:r>
      <w:r w:rsidRPr="008D43A6">
        <w:rPr>
          <w:szCs w:val="24"/>
        </w:rPr>
        <w:t xml:space="preserve">podal ekonomicky nejvýhodnější </w:t>
      </w:r>
      <w:r w:rsidRPr="00B44B43">
        <w:rPr>
          <w:szCs w:val="24"/>
        </w:rPr>
        <w:t>nabídku,</w:t>
      </w:r>
      <w:r w:rsidR="00431A42" w:rsidRPr="00B44B43">
        <w:rPr>
          <w:szCs w:val="24"/>
        </w:rPr>
        <w:t xml:space="preserve"> a </w:t>
      </w:r>
      <w:r w:rsidRPr="00B44B43">
        <w:rPr>
          <w:szCs w:val="24"/>
        </w:rPr>
        <w:t>byla</w:t>
      </w:r>
      <w:r w:rsidR="00431A42" w:rsidRPr="00B44B43">
        <w:rPr>
          <w:szCs w:val="24"/>
        </w:rPr>
        <w:t xml:space="preserve"> s </w:t>
      </w:r>
      <w:r w:rsidRPr="00B44B43">
        <w:rPr>
          <w:szCs w:val="24"/>
        </w:rPr>
        <w:t>ním uzavřena smlouva</w:t>
      </w:r>
      <w:r w:rsidR="00431A42" w:rsidRPr="00B44B43">
        <w:rPr>
          <w:szCs w:val="24"/>
        </w:rPr>
        <w:t xml:space="preserve"> o </w:t>
      </w:r>
      <w:r w:rsidRPr="00B44B43">
        <w:rPr>
          <w:szCs w:val="24"/>
        </w:rPr>
        <w:t>dílo</w:t>
      </w:r>
      <w:r w:rsidR="00431A42" w:rsidRPr="00B44B43">
        <w:rPr>
          <w:szCs w:val="24"/>
        </w:rPr>
        <w:t xml:space="preserve"> na </w:t>
      </w:r>
      <w:r w:rsidRPr="00B44B43">
        <w:rPr>
          <w:szCs w:val="24"/>
        </w:rPr>
        <w:t>plnění veřejné zakázky,</w:t>
      </w:r>
    </w:p>
    <w:p w:rsidR="00B44B43" w:rsidRDefault="00B44B43" w:rsidP="003C4818">
      <w:pPr>
        <w:pStyle w:val="Textpsmene"/>
        <w:numPr>
          <w:ilvl w:val="0"/>
          <w:numId w:val="3"/>
        </w:numPr>
        <w:rPr>
          <w:szCs w:val="24"/>
        </w:rPr>
      </w:pPr>
      <w:r w:rsidRPr="00B44B43">
        <w:rPr>
          <w:b/>
          <w:szCs w:val="24"/>
        </w:rPr>
        <w:t xml:space="preserve">dodavatelem – </w:t>
      </w:r>
      <w:r w:rsidRPr="00B44B43">
        <w:rPr>
          <w:szCs w:val="24"/>
        </w:rPr>
        <w:t>fyzická či právnická osoba (sdružení fyzických či právnických osob), která zvažuje</w:t>
      </w:r>
      <w:r>
        <w:rPr>
          <w:szCs w:val="24"/>
        </w:rPr>
        <w:t xml:space="preserve"> podání</w:t>
      </w:r>
      <w:r w:rsidRPr="00B44B43">
        <w:rPr>
          <w:szCs w:val="24"/>
        </w:rPr>
        <w:t xml:space="preserve"> nabídk</w:t>
      </w:r>
      <w:r>
        <w:rPr>
          <w:szCs w:val="24"/>
        </w:rPr>
        <w:t>y</w:t>
      </w:r>
      <w:r w:rsidRPr="00B44B43">
        <w:rPr>
          <w:szCs w:val="24"/>
        </w:rPr>
        <w:t xml:space="preserve"> do zadávacího řízení, ale ještě ji nevznikla účast v zadávacím řízení</w:t>
      </w:r>
    </w:p>
    <w:p w:rsidR="00B44B43" w:rsidRPr="00B44B43" w:rsidRDefault="00B44B43" w:rsidP="003C4818">
      <w:pPr>
        <w:pStyle w:val="Textpsmene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účastníkem zadávacího řízení -</w:t>
      </w:r>
      <w:r>
        <w:rPr>
          <w:szCs w:val="24"/>
        </w:rPr>
        <w:t xml:space="preserve"> </w:t>
      </w:r>
      <w:r w:rsidRPr="00B44B43">
        <w:rPr>
          <w:szCs w:val="24"/>
        </w:rPr>
        <w:t>fyzická či právnická osoba (sdružení fyzických či právnických osob)</w:t>
      </w:r>
      <w:r>
        <w:rPr>
          <w:szCs w:val="24"/>
        </w:rPr>
        <w:t>, která podá nabídku do zadávacího řízení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  <w:rPr>
          <w:szCs w:val="24"/>
        </w:rPr>
      </w:pPr>
      <w:r w:rsidRPr="008D43A6">
        <w:rPr>
          <w:b/>
          <w:szCs w:val="24"/>
        </w:rPr>
        <w:t>objednatelem -</w:t>
      </w:r>
      <w:r w:rsidRPr="008D43A6">
        <w:rPr>
          <w:szCs w:val="24"/>
        </w:rPr>
        <w:t xml:space="preserve"> zadavatel</w:t>
      </w:r>
      <w:r w:rsidR="00431A42" w:rsidRPr="008D43A6">
        <w:rPr>
          <w:szCs w:val="24"/>
        </w:rPr>
        <w:t xml:space="preserve"> od </w:t>
      </w:r>
      <w:r w:rsidRPr="008D43A6">
        <w:rPr>
          <w:szCs w:val="24"/>
        </w:rPr>
        <w:t>doby podpisu příslušné smlouvy</w:t>
      </w:r>
      <w:r w:rsidR="00431A42" w:rsidRPr="008D43A6">
        <w:rPr>
          <w:szCs w:val="24"/>
        </w:rPr>
        <w:t xml:space="preserve"> o </w:t>
      </w:r>
      <w:r w:rsidRPr="008D43A6">
        <w:rPr>
          <w:szCs w:val="24"/>
        </w:rPr>
        <w:t>dílo</w:t>
      </w:r>
      <w:r w:rsidR="00431A42" w:rsidRPr="008D43A6">
        <w:rPr>
          <w:szCs w:val="24"/>
        </w:rPr>
        <w:t xml:space="preserve"> na </w:t>
      </w:r>
      <w:r w:rsidRPr="008D43A6">
        <w:rPr>
          <w:szCs w:val="24"/>
        </w:rPr>
        <w:t>plnění veřejné zakázky,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 xml:space="preserve">veřejným prostranstvím - </w:t>
      </w:r>
      <w:r w:rsidRPr="008D43A6">
        <w:t xml:space="preserve"> všechna náměstí, ulice, tržiště, chodníky, veřejná zeleň, parky</w:t>
      </w:r>
      <w:r w:rsidR="00431A42" w:rsidRPr="008D43A6">
        <w:t xml:space="preserve"> a </w:t>
      </w:r>
      <w:r w:rsidRPr="008D43A6">
        <w:t>další prostory přístupné každému</w:t>
      </w:r>
      <w:r w:rsidR="00431A42" w:rsidRPr="008D43A6">
        <w:t xml:space="preserve"> bez </w:t>
      </w:r>
      <w:r w:rsidRPr="008D43A6">
        <w:t>omezení, tedy sloužící obecnému užívání,</w:t>
      </w:r>
      <w:r w:rsidR="00431A42" w:rsidRPr="008D43A6">
        <w:t xml:space="preserve"> a </w:t>
      </w:r>
      <w:r w:rsidRPr="008D43A6">
        <w:t>to</w:t>
      </w:r>
      <w:r w:rsidR="00431A42" w:rsidRPr="008D43A6">
        <w:t xml:space="preserve"> bez </w:t>
      </w:r>
      <w:r w:rsidRPr="008D43A6">
        <w:t>ohledu</w:t>
      </w:r>
      <w:r w:rsidR="00431A42" w:rsidRPr="008D43A6">
        <w:t xml:space="preserve"> na </w:t>
      </w:r>
      <w:r w:rsidRPr="008D43A6">
        <w:t>vlastnictví</w:t>
      </w:r>
      <w:r w:rsidR="00431A42" w:rsidRPr="008D43A6">
        <w:t xml:space="preserve"> k </w:t>
      </w:r>
      <w:r w:rsidRPr="008D43A6">
        <w:t>tomuto prostoru (dle ust. § 34 zákona</w:t>
      </w:r>
      <w:r w:rsidR="00431A42" w:rsidRPr="008D43A6">
        <w:t xml:space="preserve"> č. </w:t>
      </w:r>
      <w:r w:rsidRPr="008D43A6">
        <w:t>128/2000 Sb.,</w:t>
      </w:r>
      <w:r w:rsidR="00431A42" w:rsidRPr="008D43A6">
        <w:t xml:space="preserve"> o </w:t>
      </w:r>
      <w:r w:rsidRPr="008D43A6">
        <w:t>obcích (obecní zřízení),</w:t>
      </w:r>
      <w:r w:rsidR="00431A42" w:rsidRPr="008D43A6">
        <w:t xml:space="preserve"> ve </w:t>
      </w:r>
      <w:r w:rsidRPr="008D43A6">
        <w:t>znění pozdějších předpisů)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>kanalizací -</w:t>
      </w:r>
      <w:r w:rsidRPr="008D43A6">
        <w:t xml:space="preserve"> provozně samostatný soubor staveb</w:t>
      </w:r>
      <w:r w:rsidR="00431A42" w:rsidRPr="008D43A6">
        <w:t xml:space="preserve"> a </w:t>
      </w:r>
      <w:r w:rsidRPr="008D43A6">
        <w:t>zařízení zahrnující kanalizační stoky</w:t>
      </w:r>
      <w:r w:rsidR="00431A42" w:rsidRPr="008D43A6">
        <w:t xml:space="preserve"> k </w:t>
      </w:r>
      <w:r w:rsidRPr="008D43A6">
        <w:t>odvádění odpadních vod</w:t>
      </w:r>
      <w:r w:rsidR="00431A42" w:rsidRPr="008D43A6">
        <w:t xml:space="preserve"> a </w:t>
      </w:r>
      <w:r w:rsidRPr="008D43A6">
        <w:t>srážkových vod společně</w:t>
      </w:r>
      <w:r w:rsidR="00431A42" w:rsidRPr="008D43A6">
        <w:t xml:space="preserve"> nebo </w:t>
      </w:r>
      <w:r w:rsidRPr="008D43A6">
        <w:t>odpadních vod samostatně</w:t>
      </w:r>
      <w:r w:rsidR="00431A42" w:rsidRPr="008D43A6">
        <w:t xml:space="preserve"> a </w:t>
      </w:r>
      <w:r w:rsidRPr="008D43A6">
        <w:t>srážkových vod samostatně, kanalizační objekty, čistírny odpadních vod, jakož</w:t>
      </w:r>
      <w:r w:rsidR="00431A42" w:rsidRPr="008D43A6">
        <w:t xml:space="preserve"> i </w:t>
      </w:r>
      <w:r w:rsidRPr="008D43A6">
        <w:t>stavby</w:t>
      </w:r>
      <w:r w:rsidR="00431A42" w:rsidRPr="008D43A6">
        <w:t xml:space="preserve"> k </w:t>
      </w:r>
      <w:r w:rsidRPr="008D43A6">
        <w:t>čištění odpadních vod</w:t>
      </w:r>
      <w:r w:rsidR="00431A42" w:rsidRPr="008D43A6">
        <w:t xml:space="preserve"> před </w:t>
      </w:r>
      <w:r w:rsidRPr="008D43A6">
        <w:t>jejich vypouštěním</w:t>
      </w:r>
      <w:r w:rsidR="00431A42" w:rsidRPr="008D43A6">
        <w:t xml:space="preserve"> do </w:t>
      </w:r>
      <w:r w:rsidRPr="008D43A6">
        <w:t>kanalizace. Odvádí-li</w:t>
      </w:r>
      <w:r w:rsidR="00431A42" w:rsidRPr="008D43A6">
        <w:t xml:space="preserve"> se </w:t>
      </w:r>
      <w:r w:rsidRPr="008D43A6">
        <w:t>odpadní voda</w:t>
      </w:r>
      <w:r w:rsidR="00431A42" w:rsidRPr="008D43A6">
        <w:t xml:space="preserve"> a </w:t>
      </w:r>
      <w:r w:rsidRPr="008D43A6">
        <w:t>srážková voda společně, jedná</w:t>
      </w:r>
      <w:r w:rsidR="00431A42" w:rsidRPr="008D43A6">
        <w:t xml:space="preserve"> se o </w:t>
      </w:r>
      <w:r w:rsidRPr="008D43A6">
        <w:t>jednotnou kanalizaci</w:t>
      </w:r>
      <w:r w:rsidR="00431A42" w:rsidRPr="008D43A6">
        <w:t xml:space="preserve"> a </w:t>
      </w:r>
      <w:r w:rsidRPr="008D43A6">
        <w:t>srážkové vody</w:t>
      </w:r>
      <w:r w:rsidR="00431A42" w:rsidRPr="008D43A6">
        <w:t xml:space="preserve"> se </w:t>
      </w:r>
      <w:r w:rsidRPr="008D43A6">
        <w:t>vtokem</w:t>
      </w:r>
      <w:r w:rsidR="00431A42" w:rsidRPr="008D43A6">
        <w:t xml:space="preserve"> do </w:t>
      </w:r>
      <w:r w:rsidRPr="008D43A6">
        <w:t>této kanalizace přímo,</w:t>
      </w:r>
      <w:r w:rsidR="00431A42" w:rsidRPr="008D43A6">
        <w:t xml:space="preserve"> nebo </w:t>
      </w:r>
      <w:r w:rsidRPr="008D43A6">
        <w:t>přípojkou stávají odpadními vodami. Odvádí-li</w:t>
      </w:r>
      <w:r w:rsidR="00431A42" w:rsidRPr="008D43A6">
        <w:t xml:space="preserve"> se </w:t>
      </w:r>
      <w:r w:rsidRPr="008D43A6">
        <w:t>odpadní voda samostatně</w:t>
      </w:r>
      <w:r w:rsidR="00431A42" w:rsidRPr="008D43A6">
        <w:t xml:space="preserve"> a </w:t>
      </w:r>
      <w:r w:rsidRPr="008D43A6">
        <w:t>srážková voda také samostatně, jedná</w:t>
      </w:r>
      <w:r w:rsidR="00431A42" w:rsidRPr="008D43A6">
        <w:t xml:space="preserve"> se o </w:t>
      </w:r>
      <w:r w:rsidRPr="008D43A6">
        <w:t>oddílnou kanalizaci. Kanalizace</w:t>
      </w:r>
      <w:r w:rsidR="00431A42" w:rsidRPr="008D43A6">
        <w:t xml:space="preserve"> je </w:t>
      </w:r>
      <w:r w:rsidRPr="008D43A6">
        <w:t>vodním dílem. (dle ust. § 2 odst. 2 zákona</w:t>
      </w:r>
      <w:r w:rsidR="00431A42" w:rsidRPr="008D43A6">
        <w:t xml:space="preserve"> č. </w:t>
      </w:r>
      <w:r w:rsidRPr="008D43A6">
        <w:t>274/2001 Sb.,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</w:t>
      </w:r>
      <w:r w:rsidR="00431A42" w:rsidRPr="008D43A6">
        <w:t xml:space="preserve"> pro </w:t>
      </w:r>
      <w:r w:rsidRPr="008D43A6">
        <w:t>veřejnou potřebu</w:t>
      </w:r>
      <w:r w:rsidR="00431A42" w:rsidRPr="008D43A6">
        <w:t xml:space="preserve"> a o </w:t>
      </w:r>
      <w:r w:rsidRPr="008D43A6">
        <w:t>změně některých zákonů (zákon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kanalizacích),</w:t>
      </w:r>
      <w:r w:rsidR="00431A42" w:rsidRPr="008D43A6">
        <w:t xml:space="preserve"> ve </w:t>
      </w:r>
      <w:r w:rsidRPr="008D43A6">
        <w:t>znění pozdějších předpisů (dále jen „zákon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kanalizacích))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>vnitřní kanalizací</w:t>
      </w:r>
      <w:r w:rsidRPr="008D43A6">
        <w:t xml:space="preserve"> - potrubí určené</w:t>
      </w:r>
      <w:r w:rsidR="00431A42" w:rsidRPr="008D43A6">
        <w:t xml:space="preserve"> k </w:t>
      </w:r>
      <w:r w:rsidRPr="008D43A6">
        <w:t>odvádění odpadních vod, popřípadě</w:t>
      </w:r>
      <w:r w:rsidR="00431A42" w:rsidRPr="008D43A6">
        <w:t xml:space="preserve"> i </w:t>
      </w:r>
      <w:r w:rsidRPr="008D43A6">
        <w:t>srážkových vod</w:t>
      </w:r>
      <w:r w:rsidR="00431A42" w:rsidRPr="008D43A6">
        <w:t xml:space="preserve"> ze </w:t>
      </w:r>
      <w:r w:rsidRPr="008D43A6">
        <w:t>stavby,</w:t>
      </w:r>
      <w:r w:rsidR="00431A42" w:rsidRPr="008D43A6">
        <w:t xml:space="preserve"> k </w:t>
      </w:r>
      <w:r w:rsidRPr="008D43A6">
        <w:t>jejímu vnějšímu líci.</w:t>
      </w:r>
      <w:r w:rsidR="00431A42" w:rsidRPr="008D43A6">
        <w:t xml:space="preserve"> V </w:t>
      </w:r>
      <w:r w:rsidRPr="008D43A6">
        <w:t>případech,</w:t>
      </w:r>
      <w:r w:rsidR="00431A42" w:rsidRPr="008D43A6">
        <w:t xml:space="preserve"> kdy </w:t>
      </w:r>
      <w:r w:rsidRPr="008D43A6">
        <w:t>jsou odváděny odpadní vody, popřípadě</w:t>
      </w:r>
      <w:r w:rsidR="00431A42" w:rsidRPr="008D43A6">
        <w:t xml:space="preserve"> i </w:t>
      </w:r>
      <w:r w:rsidRPr="008D43A6">
        <w:t>srážkové vody</w:t>
      </w:r>
      <w:r w:rsidR="00431A42" w:rsidRPr="008D43A6">
        <w:t xml:space="preserve"> ze </w:t>
      </w:r>
      <w:r w:rsidRPr="008D43A6">
        <w:t>stavby</w:t>
      </w:r>
      <w:r w:rsidR="00431A42" w:rsidRPr="008D43A6">
        <w:t xml:space="preserve"> i </w:t>
      </w:r>
      <w:r w:rsidRPr="008D43A6">
        <w:t>pozemku vně stavby,</w:t>
      </w:r>
      <w:r w:rsidR="00431A42" w:rsidRPr="008D43A6">
        <w:t xml:space="preserve"> je </w:t>
      </w:r>
      <w:r w:rsidRPr="008D43A6">
        <w:t>koncem vnitřní kanalizace místo posledního spojení vnějších potrubí. Tato místa jsou také začátkem kanalizační přípojky. (dle ust. § 2 odst. 8 zákona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>kanalizační přípojkou</w:t>
      </w:r>
      <w:r w:rsidRPr="008D43A6">
        <w:t xml:space="preserve"> - samostatná stavba tvořená úsekem potrubí</w:t>
      </w:r>
      <w:r w:rsidR="00431A42" w:rsidRPr="008D43A6">
        <w:t xml:space="preserve"> od </w:t>
      </w:r>
      <w:r w:rsidRPr="008D43A6">
        <w:t>vyústění vnitřní kanalizace stavby</w:t>
      </w:r>
      <w:r w:rsidR="00431A42" w:rsidRPr="008D43A6">
        <w:t xml:space="preserve"> nebo </w:t>
      </w:r>
      <w:r w:rsidRPr="008D43A6">
        <w:t>odvodnění pozemku</w:t>
      </w:r>
      <w:r w:rsidR="00431A42" w:rsidRPr="008D43A6">
        <w:t xml:space="preserve"> k </w:t>
      </w:r>
      <w:r w:rsidRPr="008D43A6">
        <w:t>zaústění</w:t>
      </w:r>
      <w:r w:rsidR="00431A42" w:rsidRPr="008D43A6">
        <w:t xml:space="preserve"> do </w:t>
      </w:r>
      <w:r w:rsidRPr="008D43A6">
        <w:t>stokové sítě. Kanalizační přípojka není vodním dílem. (dle ust. § 3 odst. 2 zákona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lastRenderedPageBreak/>
        <w:t xml:space="preserve">vodovodem </w:t>
      </w:r>
      <w:r w:rsidRPr="008D43A6">
        <w:t>- provozně samostatný soubor staveb</w:t>
      </w:r>
      <w:r w:rsidR="00431A42" w:rsidRPr="008D43A6">
        <w:t xml:space="preserve"> a </w:t>
      </w:r>
      <w:r w:rsidRPr="008D43A6">
        <w:t>zařízení zahrnující vodovodní řady</w:t>
      </w:r>
      <w:r w:rsidR="00431A42" w:rsidRPr="008D43A6">
        <w:t xml:space="preserve"> a </w:t>
      </w:r>
      <w:r w:rsidRPr="008D43A6">
        <w:t>vodárenské objekty, jimiž jsou zejména stavby</w:t>
      </w:r>
      <w:r w:rsidR="00431A42" w:rsidRPr="008D43A6">
        <w:t xml:space="preserve"> pro </w:t>
      </w:r>
      <w:r w:rsidRPr="008D43A6">
        <w:t>jímání</w:t>
      </w:r>
      <w:r w:rsidR="00431A42" w:rsidRPr="008D43A6">
        <w:t xml:space="preserve"> a </w:t>
      </w:r>
      <w:r w:rsidRPr="008D43A6">
        <w:t>odběr povrchové</w:t>
      </w:r>
      <w:r w:rsidR="00431A42" w:rsidRPr="008D43A6">
        <w:t xml:space="preserve"> nebo </w:t>
      </w:r>
      <w:r w:rsidRPr="008D43A6">
        <w:t>podzemní vody, její úpravu</w:t>
      </w:r>
      <w:r w:rsidR="00431A42" w:rsidRPr="008D43A6">
        <w:t xml:space="preserve"> a </w:t>
      </w:r>
      <w:r w:rsidRPr="008D43A6">
        <w:t>shromažďování. Vodovod</w:t>
      </w:r>
      <w:r w:rsidR="00431A42" w:rsidRPr="008D43A6">
        <w:t xml:space="preserve"> je </w:t>
      </w:r>
      <w:r w:rsidRPr="008D43A6">
        <w:t>vodním dílem. (dle ust. § 2 odst. 1 zákona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</w:t>
      </w:r>
    </w:p>
    <w:p w:rsidR="003C4818" w:rsidRPr="008D43A6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 xml:space="preserve">vnitřním vodovodem </w:t>
      </w:r>
      <w:r w:rsidRPr="008D43A6">
        <w:t>- potrubí určené</w:t>
      </w:r>
      <w:r w:rsidR="00431A42" w:rsidRPr="008D43A6">
        <w:t xml:space="preserve"> pro </w:t>
      </w:r>
      <w:r w:rsidRPr="008D43A6">
        <w:t>rozvod vody</w:t>
      </w:r>
      <w:r w:rsidR="00431A42" w:rsidRPr="008D43A6">
        <w:t xml:space="preserve"> po </w:t>
      </w:r>
      <w:r w:rsidRPr="008D43A6">
        <w:t>pozemku</w:t>
      </w:r>
      <w:r w:rsidR="00431A42" w:rsidRPr="008D43A6">
        <w:t xml:space="preserve"> nebo </w:t>
      </w:r>
      <w:r w:rsidRPr="008D43A6">
        <w:t>stavbě,</w:t>
      </w:r>
      <w:r w:rsidR="00431A42" w:rsidRPr="008D43A6">
        <w:t xml:space="preserve"> které </w:t>
      </w:r>
      <w:r w:rsidRPr="008D43A6">
        <w:t>navazuje</w:t>
      </w:r>
      <w:r w:rsidR="00431A42" w:rsidRPr="008D43A6">
        <w:t xml:space="preserve"> na </w:t>
      </w:r>
      <w:r w:rsidRPr="008D43A6">
        <w:t>konec vodovodní přípojky. Vnitřní vodovod není vodním dílem. (dle ust. § 2 odst. 7 zákona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kanalizacích),</w:t>
      </w:r>
    </w:p>
    <w:p w:rsidR="003C4818" w:rsidRDefault="003C4818" w:rsidP="003C4818">
      <w:pPr>
        <w:pStyle w:val="Textpsmene"/>
        <w:numPr>
          <w:ilvl w:val="0"/>
          <w:numId w:val="3"/>
        </w:numPr>
      </w:pPr>
      <w:r w:rsidRPr="008D43A6">
        <w:rPr>
          <w:b/>
        </w:rPr>
        <w:t xml:space="preserve">vodovodní přípojkou </w:t>
      </w:r>
      <w:r w:rsidRPr="008D43A6">
        <w:t>- samostatná stavba tvořená úsekem potrubí</w:t>
      </w:r>
      <w:r w:rsidR="00431A42" w:rsidRPr="008D43A6">
        <w:t xml:space="preserve"> od </w:t>
      </w:r>
      <w:r w:rsidRPr="008D43A6">
        <w:t>odbočení</w:t>
      </w:r>
      <w:r w:rsidR="00431A42" w:rsidRPr="008D43A6">
        <w:t xml:space="preserve"> z </w:t>
      </w:r>
      <w:r w:rsidRPr="008D43A6">
        <w:t>vodovodního řadu</w:t>
      </w:r>
      <w:r w:rsidR="00431A42" w:rsidRPr="008D43A6">
        <w:t xml:space="preserve"> k </w:t>
      </w:r>
      <w:r w:rsidRPr="008D43A6">
        <w:t>vodoměru,</w:t>
      </w:r>
      <w:r w:rsidR="00431A42" w:rsidRPr="008D43A6">
        <w:t xml:space="preserve"> a </w:t>
      </w:r>
      <w:r w:rsidRPr="008D43A6">
        <w:t>není-li vodoměr, pak</w:t>
      </w:r>
      <w:r w:rsidR="00431A42" w:rsidRPr="008D43A6">
        <w:t xml:space="preserve"> k </w:t>
      </w:r>
      <w:r w:rsidRPr="008D43A6">
        <w:t>vnitřnímu uzávěru připojeného pozemku</w:t>
      </w:r>
      <w:r w:rsidR="00431A42" w:rsidRPr="008D43A6">
        <w:t xml:space="preserve"> nebo </w:t>
      </w:r>
      <w:r w:rsidRPr="008D43A6">
        <w:t>stavby. Odbočení</w:t>
      </w:r>
      <w:r w:rsidR="00431A42" w:rsidRPr="008D43A6">
        <w:t xml:space="preserve"> s </w:t>
      </w:r>
      <w:r w:rsidRPr="008D43A6">
        <w:t>uzávěrem</w:t>
      </w:r>
      <w:r w:rsidR="00431A42" w:rsidRPr="008D43A6">
        <w:t xml:space="preserve"> je </w:t>
      </w:r>
      <w:r w:rsidRPr="008D43A6">
        <w:t>součástí vodovodu. Vodovodní přípojka není vodním dílem. (dle ust. § 3 odst. 1 zákona</w:t>
      </w:r>
      <w:r w:rsidR="00431A42" w:rsidRPr="008D43A6">
        <w:t xml:space="preserve"> o </w:t>
      </w:r>
      <w:r w:rsidRPr="008D43A6">
        <w:t>vodovodech</w:t>
      </w:r>
      <w:r w:rsidR="00431A42" w:rsidRPr="008D43A6">
        <w:t xml:space="preserve"> a </w:t>
      </w:r>
      <w:r w:rsidRPr="008D43A6">
        <w:t>kanalizacích)</w:t>
      </w:r>
    </w:p>
    <w:p w:rsidR="00F51FF6" w:rsidRPr="00C45CEA" w:rsidRDefault="00F51FF6" w:rsidP="00F51FF6">
      <w:pPr>
        <w:pStyle w:val="Textpsmene"/>
        <w:numPr>
          <w:ilvl w:val="0"/>
          <w:numId w:val="3"/>
        </w:numPr>
      </w:pPr>
      <w:r>
        <w:rPr>
          <w:b/>
        </w:rPr>
        <w:t>komunikační plochou</w:t>
      </w:r>
      <w:r w:rsidRPr="008D43A6">
        <w:rPr>
          <w:b/>
        </w:rPr>
        <w:t xml:space="preserve"> </w:t>
      </w:r>
      <w:r>
        <w:t>–</w:t>
      </w:r>
      <w:r w:rsidRPr="008D43A6">
        <w:t xml:space="preserve"> </w:t>
      </w:r>
      <w:r>
        <w:t xml:space="preserve">pozemní </w:t>
      </w:r>
      <w:r w:rsidRPr="00C45CEA">
        <w:t>komunikace ve smyslu zákona č. 13/1997 Sb., o pozemních komunikacích, ve znění pozdějších předpisů, tj. dálnice, silnice, místní a účelová komunikace, včetně jejich součástí (např. chodníky, veřejná parkoviště a obratiště atd.)</w:t>
      </w:r>
    </w:p>
    <w:p w:rsidR="00F51FF6" w:rsidRPr="00EB1409" w:rsidRDefault="00F51FF6" w:rsidP="00F51FF6">
      <w:pPr>
        <w:pStyle w:val="Textpsmene"/>
        <w:numPr>
          <w:ilvl w:val="0"/>
          <w:numId w:val="3"/>
        </w:numPr>
        <w:rPr>
          <w:szCs w:val="24"/>
        </w:rPr>
      </w:pPr>
      <w:r w:rsidRPr="00C45CEA">
        <w:rPr>
          <w:b/>
        </w:rPr>
        <w:t xml:space="preserve">intravilánem obce </w:t>
      </w:r>
      <w:r w:rsidRPr="00C45CEA">
        <w:t xml:space="preserve">– zastavěné území vymezené územním plánem nebo samostatným postupem podle stavebního zákona; nemá-li obec takto vymezené zastavěné území, je zastavěným územím zastavěná část obce a vyznačená v </w:t>
      </w:r>
      <w:r w:rsidRPr="00C45CEA">
        <w:rPr>
          <w:szCs w:val="24"/>
        </w:rPr>
        <w:t>mapách evidence nemovitostí.</w:t>
      </w:r>
      <w:r w:rsidRPr="00C45CEA">
        <w:rPr>
          <w:color w:val="000000"/>
          <w:szCs w:val="24"/>
          <w:shd w:val="clear" w:color="auto" w:fill="FFFFFF"/>
        </w:rPr>
        <w:t xml:space="preserve"> Do zastavěného území se zahrnují: zastavěné stavební pozemky, stavební proluky, pozemní komunikace, ostatní veřejná prostranství a další tzv. „obklopené“ pozemky. Nezahrnují se: chmelnice, vinice, pozemky zemědělské půdy pro speciální výrobu (zahradnictví), pozemky na</w:t>
      </w:r>
      <w:r w:rsidRPr="00EB1409">
        <w:rPr>
          <w:color w:val="000000"/>
          <w:szCs w:val="24"/>
          <w:shd w:val="clear" w:color="auto" w:fill="FFFFFF"/>
        </w:rPr>
        <w:t>vrácené do orné půdy nebo lesních pozemků a pozemky vně intravilánu.</w:t>
      </w:r>
    </w:p>
    <w:p w:rsidR="00F51FF6" w:rsidRPr="00EB1409" w:rsidRDefault="00F51FF6" w:rsidP="00F51FF6">
      <w:pPr>
        <w:pStyle w:val="Textpsmene"/>
        <w:numPr>
          <w:ilvl w:val="0"/>
          <w:numId w:val="3"/>
        </w:numPr>
        <w:rPr>
          <w:szCs w:val="24"/>
        </w:rPr>
      </w:pPr>
      <w:r w:rsidRPr="00EB1409">
        <w:rPr>
          <w:b/>
        </w:rPr>
        <w:t>odpovědný projektant</w:t>
      </w:r>
      <w:r w:rsidRPr="00EB1409">
        <w:t xml:space="preserve"> – osoba, která dozoruje a ručí svými odbornými znalostmi a zkušenostmi za kvalitu projektu, je v projektu uvedená jako např. „hlavní projektant“ nebo „odpovědný projektant“ a oficiální projekt opatřila např. svým autorizačním razítkem</w:t>
      </w:r>
    </w:p>
    <w:p w:rsidR="00F51FF6" w:rsidRPr="00EB1409" w:rsidRDefault="00F51FF6" w:rsidP="00F51FF6">
      <w:pPr>
        <w:pStyle w:val="Stylsodrkamiopuntkodsazen"/>
        <w:numPr>
          <w:ilvl w:val="0"/>
          <w:numId w:val="3"/>
        </w:numPr>
      </w:pPr>
      <w:r w:rsidRPr="00EB1409">
        <w:rPr>
          <w:b/>
          <w:szCs w:val="24"/>
        </w:rPr>
        <w:t xml:space="preserve">hodnocený technický návrh DÚR – </w:t>
      </w:r>
      <w:r w:rsidRPr="00EB1409">
        <w:rPr>
          <w:szCs w:val="24"/>
        </w:rPr>
        <w:t xml:space="preserve">je </w:t>
      </w:r>
      <w:r w:rsidRPr="00EB1409">
        <w:rPr>
          <w:szCs w:val="24"/>
          <w:u w:val="single"/>
        </w:rPr>
        <w:t>neprojednaný</w:t>
      </w:r>
      <w:r w:rsidRPr="00EB1409">
        <w:rPr>
          <w:szCs w:val="24"/>
        </w:rPr>
        <w:t xml:space="preserve"> návrh výkresové části DÚR</w:t>
      </w:r>
      <w:r w:rsidR="0035261D">
        <w:rPr>
          <w:szCs w:val="24"/>
        </w:rPr>
        <w:t xml:space="preserve"> pro I. a II. část</w:t>
      </w:r>
      <w:r w:rsidRPr="00EB1409">
        <w:rPr>
          <w:szCs w:val="24"/>
        </w:rPr>
        <w:t xml:space="preserve">, tzv. pracovní verze DÚR, bez dokladové části, propočtu atd., jehož přílohou je kopie katastrální mapy se zákresem trasy stavby, </w:t>
      </w:r>
      <w:r w:rsidRPr="00245D54">
        <w:rPr>
          <w:szCs w:val="24"/>
        </w:rPr>
        <w:t xml:space="preserve">souhrnná tabulka vlastníků nemovitostí a podklady geodetického zaměření (tachymetrie); </w:t>
      </w:r>
      <w:r w:rsidRPr="00245D54">
        <w:t xml:space="preserve">tento hodnocený technický návrh je dodavatel povinen zpracovat max. do </w:t>
      </w:r>
      <w:r w:rsidR="00245D54" w:rsidRPr="00245D54">
        <w:t xml:space="preserve">12 </w:t>
      </w:r>
      <w:r w:rsidRPr="00245D54">
        <w:t>týdnů ode dne uzavření smlouvy o dílo, přičemž uvedená lhůta je hodnotícím kritériem -  účastník</w:t>
      </w:r>
      <w:r w:rsidRPr="00EB1409">
        <w:t xml:space="preserve"> zadávacího řízení je oprávněn stanovenou lhůtu zkrátit a tím dosáhnout lepšího bodového hodnocení</w:t>
      </w:r>
    </w:p>
    <w:p w:rsidR="004F6AA7" w:rsidRPr="00C45CEA" w:rsidRDefault="004F6AA7" w:rsidP="004F6AA7">
      <w:pPr>
        <w:pStyle w:val="Textpsmene"/>
        <w:numPr>
          <w:ilvl w:val="0"/>
          <w:numId w:val="0"/>
        </w:numPr>
        <w:ind w:left="360"/>
      </w:pPr>
    </w:p>
    <w:p w:rsidR="003C4818" w:rsidRPr="00C45CEA" w:rsidRDefault="003C4818">
      <w:pPr>
        <w:spacing w:after="200" w:line="276" w:lineRule="auto"/>
        <w:jc w:val="left"/>
      </w:pPr>
      <w:r w:rsidRPr="00C45CEA">
        <w:br w:type="page"/>
      </w:r>
    </w:p>
    <w:p w:rsidR="002572CE" w:rsidRPr="008D43A6" w:rsidRDefault="002572CE" w:rsidP="002572CE">
      <w:pPr>
        <w:pStyle w:val="Nadpis2"/>
      </w:pPr>
      <w:bookmarkStart w:id="3" w:name="_Toc102114948"/>
      <w:r w:rsidRPr="008D43A6">
        <w:lastRenderedPageBreak/>
        <w:t>Identifikační údaje veřejného zadavatele</w:t>
      </w:r>
      <w:bookmarkEnd w:id="3"/>
    </w:p>
    <w:p w:rsidR="00431A42" w:rsidRPr="008D43A6" w:rsidRDefault="00431A42" w:rsidP="00431A42">
      <w:pPr>
        <w:ind w:left="360" w:hanging="360"/>
        <w:rPr>
          <w:b/>
          <w:szCs w:val="24"/>
        </w:rPr>
      </w:pPr>
      <w:r w:rsidRPr="008D43A6">
        <w:rPr>
          <w:b/>
          <w:szCs w:val="24"/>
        </w:rPr>
        <w:t>Základní údaje</w:t>
      </w:r>
    </w:p>
    <w:p w:rsidR="00431A42" w:rsidRPr="008D43A6" w:rsidRDefault="00431A42" w:rsidP="00431A42">
      <w:pPr>
        <w:rPr>
          <w:b/>
          <w:szCs w:val="24"/>
        </w:rPr>
      </w:pPr>
    </w:p>
    <w:p w:rsidR="00431A42" w:rsidRPr="0004085A" w:rsidRDefault="00431A42" w:rsidP="00431A42">
      <w:pPr>
        <w:ind w:left="1068"/>
        <w:rPr>
          <w:b/>
          <w:szCs w:val="24"/>
        </w:rPr>
      </w:pPr>
      <w:r w:rsidRPr="0004085A">
        <w:rPr>
          <w:b/>
          <w:szCs w:val="24"/>
        </w:rPr>
        <w:t>Statutární město Brno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 xml:space="preserve">se sídlem Dominikánské náměstí 196/1, </w:t>
      </w:r>
      <w:r w:rsidR="00A77ECB">
        <w:rPr>
          <w:szCs w:val="24"/>
        </w:rPr>
        <w:t xml:space="preserve">Brno-město, </w:t>
      </w:r>
      <w:r w:rsidRPr="008D43A6">
        <w:rPr>
          <w:szCs w:val="24"/>
        </w:rPr>
        <w:t>602 00 Brno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 xml:space="preserve">zastoupené: </w:t>
      </w:r>
      <w:r w:rsidR="008D43A6" w:rsidRPr="008D43A6">
        <w:rPr>
          <w:szCs w:val="24"/>
        </w:rPr>
        <w:t>JUDr. Markétou Vaňkovou, primátorkou</w:t>
      </w:r>
      <w:r w:rsidRPr="008D43A6">
        <w:rPr>
          <w:szCs w:val="24"/>
        </w:rPr>
        <w:t xml:space="preserve"> města Brna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>IČO: 449 92 785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>DIČ: CZ44992785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>bankovní spojení: Česká spořitelna, a.s.</w:t>
      </w:r>
    </w:p>
    <w:p w:rsidR="00431A42" w:rsidRPr="008D43A6" w:rsidRDefault="00431A42" w:rsidP="00431A42">
      <w:pPr>
        <w:ind w:left="1068"/>
        <w:rPr>
          <w:b/>
          <w:szCs w:val="24"/>
        </w:rPr>
      </w:pPr>
      <w:r w:rsidRPr="008D43A6">
        <w:rPr>
          <w:szCs w:val="24"/>
        </w:rPr>
        <w:t>číslo účtu: 111246222/0800</w:t>
      </w:r>
    </w:p>
    <w:p w:rsidR="00431A42" w:rsidRPr="008D43A6" w:rsidRDefault="00431A42" w:rsidP="00431A42">
      <w:pPr>
        <w:ind w:left="1776"/>
        <w:rPr>
          <w:szCs w:val="24"/>
        </w:rPr>
      </w:pPr>
    </w:p>
    <w:p w:rsidR="00431A42" w:rsidRPr="008D43A6" w:rsidRDefault="00431A42" w:rsidP="00431A42">
      <w:pPr>
        <w:ind w:left="1776"/>
        <w:jc w:val="right"/>
        <w:rPr>
          <w:szCs w:val="24"/>
        </w:rPr>
      </w:pPr>
      <w:r w:rsidRPr="008D43A6">
        <w:rPr>
          <w:szCs w:val="24"/>
        </w:rPr>
        <w:t>(dále jen „statutární město Brno“)</w:t>
      </w:r>
    </w:p>
    <w:p w:rsidR="00431A42" w:rsidRPr="008D43A6" w:rsidRDefault="00431A42" w:rsidP="00431A42">
      <w:pPr>
        <w:ind w:left="1776"/>
        <w:rPr>
          <w:b/>
          <w:szCs w:val="24"/>
        </w:rPr>
      </w:pPr>
    </w:p>
    <w:p w:rsidR="00431A42" w:rsidRPr="008D43A6" w:rsidRDefault="00431A42" w:rsidP="00431A42">
      <w:pPr>
        <w:rPr>
          <w:szCs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817"/>
        <w:gridCol w:w="8222"/>
      </w:tblGrid>
      <w:tr w:rsidR="00431A42" w:rsidRPr="008D43A6" w:rsidTr="00431A42">
        <w:tc>
          <w:tcPr>
            <w:tcW w:w="817" w:type="dxa"/>
            <w:shd w:val="clear" w:color="auto" w:fill="auto"/>
          </w:tcPr>
          <w:p w:rsidR="00431A42" w:rsidRPr="008D43A6" w:rsidRDefault="00431A42" w:rsidP="00431A42">
            <w:pPr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431A42" w:rsidRPr="008D43A6" w:rsidRDefault="00431A42" w:rsidP="00431A42">
            <w:pPr>
              <w:rPr>
                <w:color w:val="000000"/>
                <w:szCs w:val="24"/>
              </w:rPr>
            </w:pPr>
            <w:r w:rsidRPr="008D43A6">
              <w:rPr>
                <w:szCs w:val="24"/>
              </w:rPr>
              <w:t>zastoupené v zadávacím řízení na základě mandátní smlouvy č. 56019271 ze dne 4. 6. 2001 společností:</w:t>
            </w:r>
          </w:p>
        </w:tc>
      </w:tr>
    </w:tbl>
    <w:p w:rsidR="00431A42" w:rsidRPr="00752B5D" w:rsidRDefault="00431A42" w:rsidP="00431A42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69"/>
      </w:tblGrid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9D6BFC" w:rsidRDefault="00E46348" w:rsidP="00F43F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D6BFC">
              <w:rPr>
                <w:b/>
                <w:bCs/>
                <w:color w:val="000000"/>
                <w:szCs w:val="24"/>
              </w:rPr>
              <w:t xml:space="preserve">Brněnské vodárny a kanalizace, a.s. 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9D6BFC" w:rsidRDefault="00E46348" w:rsidP="00F43F79">
            <w:pPr>
              <w:rPr>
                <w:color w:val="000000"/>
                <w:szCs w:val="24"/>
              </w:rPr>
            </w:pPr>
            <w:r w:rsidRPr="009D6BFC">
              <w:rPr>
                <w:color w:val="000000"/>
                <w:szCs w:val="24"/>
              </w:rPr>
              <w:t>se sídlem Pisárecká 555/1a, Pisárky, 603 00 Brno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9D6BFC" w:rsidRDefault="00E46348" w:rsidP="00F43F79">
            <w:pPr>
              <w:rPr>
                <w:color w:val="000000"/>
                <w:szCs w:val="24"/>
              </w:rPr>
            </w:pPr>
            <w:r w:rsidRPr="009D6BFC">
              <w:rPr>
                <w:color w:val="000000"/>
                <w:szCs w:val="24"/>
              </w:rPr>
              <w:t xml:space="preserve">zastoupená: </w:t>
            </w:r>
            <w:r>
              <w:rPr>
                <w:color w:val="000000"/>
                <w:szCs w:val="24"/>
              </w:rPr>
              <w:t>Mgr. Pavlem Sázavským</w:t>
            </w:r>
            <w:r w:rsidRPr="009D6BFC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MBA,</w:t>
            </w:r>
            <w:r w:rsidRPr="009D6BFC">
              <w:rPr>
                <w:color w:val="000000"/>
                <w:szCs w:val="24"/>
              </w:rPr>
              <w:t xml:space="preserve"> předsedou představenstva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9D6BFC" w:rsidRDefault="00E46348" w:rsidP="00F43F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D6BFC">
              <w:rPr>
                <w:color w:val="000000"/>
                <w:szCs w:val="24"/>
              </w:rPr>
              <w:t xml:space="preserve">společnost zapsaná u Krajského soudu v Brně, oddíl B, vložka 783 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 xml:space="preserve">IČO: 46347275 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 xml:space="preserve">DIČ: CZ46347275 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kontaktní adresa: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útvar inženýrských služeb (ÚIS), areál Pisárky, Pisárecká 277/1, Brno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kontaktní osoby: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Bc. Jaromír Peška, MSc, vedoucí útvaru inženýrských služeb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e-mail: jpeska@bvk.cz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Mgr. Barbora Maršálková, vedoucí oddělení zakázky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  <w:r w:rsidRPr="0004085A">
              <w:rPr>
                <w:color w:val="000000"/>
                <w:szCs w:val="24"/>
              </w:rPr>
              <w:t>e-mail: bmarsalkova@bvk.cz</w:t>
            </w:r>
          </w:p>
        </w:tc>
      </w:tr>
      <w:tr w:rsidR="00E46348" w:rsidRPr="0004085A" w:rsidTr="00F43F79">
        <w:tc>
          <w:tcPr>
            <w:tcW w:w="70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E46348" w:rsidRPr="0004085A" w:rsidRDefault="00E46348" w:rsidP="00F43F79">
            <w:pPr>
              <w:rPr>
                <w:color w:val="000000"/>
                <w:szCs w:val="24"/>
              </w:rPr>
            </w:pPr>
          </w:p>
        </w:tc>
      </w:tr>
    </w:tbl>
    <w:p w:rsidR="00431A42" w:rsidRPr="00752B5D" w:rsidRDefault="00431A42" w:rsidP="00431A42">
      <w:pPr>
        <w:rPr>
          <w:highlight w:val="yellow"/>
        </w:rPr>
      </w:pPr>
    </w:p>
    <w:p w:rsidR="00E803BA" w:rsidRPr="00752B5D" w:rsidRDefault="00E803BA" w:rsidP="003C4818">
      <w:pPr>
        <w:rPr>
          <w:highlight w:val="yellow"/>
        </w:rPr>
      </w:pPr>
    </w:p>
    <w:p w:rsidR="00E803BA" w:rsidRPr="00752B5D" w:rsidRDefault="00E803BA">
      <w:pPr>
        <w:spacing w:after="200" w:line="276" w:lineRule="auto"/>
        <w:jc w:val="left"/>
        <w:rPr>
          <w:highlight w:val="yellow"/>
        </w:rPr>
      </w:pPr>
      <w:r w:rsidRPr="00752B5D">
        <w:rPr>
          <w:highlight w:val="yellow"/>
        </w:rPr>
        <w:br w:type="page"/>
      </w:r>
    </w:p>
    <w:p w:rsidR="002572CE" w:rsidRPr="004B1DF3" w:rsidRDefault="002572CE" w:rsidP="002572CE">
      <w:pPr>
        <w:pStyle w:val="Nadpis2"/>
      </w:pPr>
      <w:bookmarkStart w:id="4" w:name="_Toc102114949"/>
      <w:r w:rsidRPr="004B1DF3">
        <w:lastRenderedPageBreak/>
        <w:t>Předmět veřejné zakázky</w:t>
      </w:r>
      <w:bookmarkEnd w:id="4"/>
    </w:p>
    <w:p w:rsidR="004B1DF3" w:rsidRDefault="004B1DF3" w:rsidP="004B1DF3">
      <w:pPr>
        <w:rPr>
          <w:szCs w:val="22"/>
        </w:rPr>
      </w:pPr>
      <w:r>
        <w:rPr>
          <w:szCs w:val="22"/>
        </w:rPr>
        <w:t>Předmětem veřejné zakázky je:</w:t>
      </w:r>
    </w:p>
    <w:p w:rsidR="004B1DF3" w:rsidRDefault="004B1DF3" w:rsidP="004B1DF3">
      <w:pPr>
        <w:rPr>
          <w:szCs w:val="22"/>
        </w:rPr>
      </w:pPr>
    </w:p>
    <w:p w:rsidR="0035261D" w:rsidRDefault="0035261D" w:rsidP="0035261D">
      <w:pPr>
        <w:numPr>
          <w:ilvl w:val="0"/>
          <w:numId w:val="25"/>
        </w:numPr>
        <w:ind w:left="700"/>
      </w:pPr>
      <w:bookmarkStart w:id="5" w:name="_Toc102114950"/>
      <w:r w:rsidRPr="00A25A78">
        <w:t xml:space="preserve">vypracování projektové </w:t>
      </w:r>
      <w:r w:rsidRPr="00812512">
        <w:t>dokumentace pro vydání rozhodnut</w:t>
      </w:r>
      <w:r>
        <w:t>í o umístění stavby (dále jen DÚ</w:t>
      </w:r>
      <w:r w:rsidRPr="00812512">
        <w:t>R)</w:t>
      </w:r>
      <w:r>
        <w:t xml:space="preserve"> pro I. část a II. část: </w:t>
      </w:r>
    </w:p>
    <w:p w:rsidR="0035261D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Dukelská</w:t>
      </w:r>
      <w:r w:rsidRPr="006D6588">
        <w:rPr>
          <w:b/>
          <w:szCs w:val="24"/>
        </w:rPr>
        <w:t xml:space="preserve">, Dačického, </w:t>
      </w:r>
      <w:r>
        <w:rPr>
          <w:b/>
          <w:szCs w:val="24"/>
        </w:rPr>
        <w:t>Nováčkova II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(„I. část“)</w:t>
      </w:r>
    </w:p>
    <w:p w:rsidR="0035261D" w:rsidRPr="00875415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nám. Republiky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(„II. část“)</w:t>
      </w:r>
    </w:p>
    <w:p w:rsidR="0035261D" w:rsidRDefault="0035261D" w:rsidP="0035261D">
      <w:pPr>
        <w:numPr>
          <w:ilvl w:val="0"/>
          <w:numId w:val="25"/>
        </w:numPr>
        <w:ind w:left="700"/>
      </w:pPr>
      <w:r>
        <w:t xml:space="preserve">vypracování </w:t>
      </w:r>
      <w:r w:rsidRPr="00CD7377">
        <w:t xml:space="preserve">projektové dokumentace pro vydání stavebního povolení </w:t>
      </w:r>
      <w:r>
        <w:t>pro I. část a II. část</w:t>
      </w:r>
      <w:r w:rsidRPr="00CD7377">
        <w:t xml:space="preserve"> (dále jen „DSP“) a </w:t>
      </w:r>
      <w:r>
        <w:t xml:space="preserve">projektové </w:t>
      </w:r>
      <w:r w:rsidRPr="00CD7377">
        <w:t xml:space="preserve">dokumentace </w:t>
      </w:r>
      <w:r>
        <w:t xml:space="preserve">pro provedení </w:t>
      </w:r>
      <w:r w:rsidRPr="00CD7377">
        <w:t xml:space="preserve">stavby </w:t>
      </w:r>
      <w:r>
        <w:t>pro I. část a II. část</w:t>
      </w:r>
      <w:r w:rsidRPr="00CD7377">
        <w:t xml:space="preserve"> (dále jen „</w:t>
      </w:r>
      <w:r>
        <w:t>D</w:t>
      </w:r>
      <w:r w:rsidRPr="00CD7377">
        <w:t>PS“)</w:t>
      </w:r>
      <w:r>
        <w:t xml:space="preserve">, </w:t>
      </w:r>
      <w:r w:rsidRPr="00CD7377">
        <w:t xml:space="preserve">která bude sloužit současně k zajištění stavebního </w:t>
      </w:r>
      <w:r w:rsidRPr="006D6588">
        <w:t>povolení i pro výběr zhotovitele stavby</w:t>
      </w:r>
      <w:r>
        <w:t>:</w:t>
      </w:r>
    </w:p>
    <w:p w:rsidR="0035261D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Dukelská</w:t>
      </w:r>
      <w:r w:rsidRPr="006D6588">
        <w:rPr>
          <w:b/>
          <w:szCs w:val="24"/>
        </w:rPr>
        <w:t xml:space="preserve">, Dačického, </w:t>
      </w:r>
      <w:r>
        <w:rPr>
          <w:b/>
          <w:szCs w:val="24"/>
        </w:rPr>
        <w:t>Nováčkova II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(„I. část“)</w:t>
      </w:r>
    </w:p>
    <w:p w:rsidR="0035261D" w:rsidRPr="007D62EB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nám. Republiky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(„II. část“)</w:t>
      </w:r>
    </w:p>
    <w:p w:rsidR="0035261D" w:rsidRDefault="0035261D" w:rsidP="0035261D">
      <w:pPr>
        <w:numPr>
          <w:ilvl w:val="0"/>
          <w:numId w:val="25"/>
        </w:numPr>
        <w:ind w:left="700"/>
      </w:pPr>
      <w:r w:rsidRPr="006D6588">
        <w:t>autorský dozor v průběhu realizace stavby</w:t>
      </w:r>
      <w:r>
        <w:t>:</w:t>
      </w:r>
      <w:r w:rsidRPr="006D6588">
        <w:t xml:space="preserve"> </w:t>
      </w:r>
    </w:p>
    <w:p w:rsidR="0035261D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Dukelská</w:t>
      </w:r>
      <w:r w:rsidRPr="006D6588">
        <w:rPr>
          <w:b/>
          <w:szCs w:val="24"/>
        </w:rPr>
        <w:t xml:space="preserve">, Dačického, </w:t>
      </w:r>
      <w:r>
        <w:rPr>
          <w:b/>
          <w:szCs w:val="24"/>
        </w:rPr>
        <w:t>Nováčkova II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(„I. část“)</w:t>
      </w:r>
    </w:p>
    <w:p w:rsidR="0035261D" w:rsidRPr="007D62EB" w:rsidRDefault="0035261D" w:rsidP="0035261D">
      <w:pPr>
        <w:numPr>
          <w:ilvl w:val="0"/>
          <w:numId w:val="44"/>
        </w:numPr>
        <w:rPr>
          <w:b/>
          <w:szCs w:val="24"/>
        </w:rPr>
      </w:pPr>
      <w:r w:rsidRPr="006D6588">
        <w:rPr>
          <w:b/>
          <w:szCs w:val="24"/>
        </w:rPr>
        <w:t xml:space="preserve">Brno, </w:t>
      </w:r>
      <w:r>
        <w:rPr>
          <w:b/>
          <w:szCs w:val="24"/>
        </w:rPr>
        <w:t>nám. Republiky</w:t>
      </w:r>
      <w:r w:rsidRPr="006D6588">
        <w:rPr>
          <w:b/>
          <w:szCs w:val="24"/>
        </w:rPr>
        <w:t xml:space="preserve"> – rekonstrukce kanalizace a vodovodu</w:t>
      </w:r>
      <w:r>
        <w:rPr>
          <w:b/>
          <w:szCs w:val="24"/>
        </w:rPr>
        <w:t xml:space="preserve"> („II. část“)</w:t>
      </w:r>
    </w:p>
    <w:p w:rsidR="008749C2" w:rsidRPr="004B1DF3" w:rsidRDefault="008749C2" w:rsidP="008749C2">
      <w:pPr>
        <w:pStyle w:val="Nadpis3"/>
      </w:pPr>
      <w:r w:rsidRPr="004B1DF3">
        <w:t>Klasifikace předmětu veřejné zakázky (Common Procurement Vocabulary)</w:t>
      </w:r>
      <w:bookmarkEnd w:id="5"/>
    </w:p>
    <w:p w:rsidR="004470D5" w:rsidRPr="00825DCA" w:rsidRDefault="004470D5" w:rsidP="00DC7C69">
      <w:pPr>
        <w:pStyle w:val="Prosttext"/>
        <w:rPr>
          <w:rFonts w:ascii="Times New Roman" w:hAnsi="Times New Roman"/>
        </w:rPr>
      </w:pPr>
      <w:r w:rsidRPr="00825DCA">
        <w:rPr>
          <w:rFonts w:ascii="Times New Roman" w:hAnsi="Times New Roman"/>
        </w:rPr>
        <w:t>71240000 - Architektonické, technické a plánovací služby</w:t>
      </w:r>
    </w:p>
    <w:p w:rsidR="00A508FD" w:rsidRDefault="004470D5" w:rsidP="00DC7C69">
      <w:pPr>
        <w:pStyle w:val="Prosttext"/>
        <w:rPr>
          <w:rFonts w:ascii="Times New Roman" w:hAnsi="Times New Roman" w:cs="Times New Roman"/>
          <w:szCs w:val="24"/>
        </w:rPr>
      </w:pPr>
      <w:r w:rsidRPr="00825DCA">
        <w:rPr>
          <w:rFonts w:ascii="Times New Roman" w:hAnsi="Times New Roman"/>
        </w:rPr>
        <w:t xml:space="preserve">71320000 </w:t>
      </w:r>
      <w:r w:rsidR="00A508FD" w:rsidRPr="00825DCA">
        <w:rPr>
          <w:rFonts w:ascii="Times New Roman" w:hAnsi="Times New Roman"/>
        </w:rPr>
        <w:t>- Technické projektování</w:t>
      </w:r>
    </w:p>
    <w:p w:rsidR="00AB3350" w:rsidRPr="00D71CB6" w:rsidRDefault="00431A42" w:rsidP="00AB3350">
      <w:pPr>
        <w:pStyle w:val="Nadpis3"/>
      </w:pPr>
      <w:bookmarkStart w:id="6" w:name="_Toc102114951"/>
      <w:r w:rsidRPr="00D71CB6">
        <w:t>Stručný p</w:t>
      </w:r>
      <w:r w:rsidR="00AB3350" w:rsidRPr="00D71CB6">
        <w:t>opis předmětu veřejné zakázky</w:t>
      </w:r>
      <w:bookmarkEnd w:id="6"/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  <w:bookmarkStart w:id="7" w:name="_Toc485300899"/>
      <w:r w:rsidRPr="009B470F">
        <w:rPr>
          <w:rFonts w:ascii="Times New Roman" w:hAnsi="Times New Roman" w:cs="Times New Roman"/>
          <w:szCs w:val="24"/>
        </w:rPr>
        <w:t>Předmětem díla je provedení projektové dokumentace v úseku Dukelská třída, Dačického, nám. Republiky a ul. Nováčkova pro realizaci stavby rekonstrukce kanalizace a vodovodu s</w:t>
      </w:r>
      <w:r>
        <w:rPr>
          <w:rFonts w:ascii="Times New Roman" w:hAnsi="Times New Roman" w:cs="Times New Roman"/>
          <w:szCs w:val="24"/>
        </w:rPr>
        <w:t> </w:t>
      </w:r>
      <w:r w:rsidRPr="009B470F">
        <w:rPr>
          <w:rFonts w:ascii="Times New Roman" w:hAnsi="Times New Roman" w:cs="Times New Roman"/>
          <w:szCs w:val="24"/>
        </w:rPr>
        <w:t>následnou obnovou tramvajové trati a komunikačních ploch. Kanalizační stoky budou rekonstruovány v profilu DN 300 a v délce 240 m, v profilu DN 500 a v délce 102 m, v</w:t>
      </w:r>
      <w:r>
        <w:rPr>
          <w:rFonts w:ascii="Times New Roman" w:hAnsi="Times New Roman" w:cs="Times New Roman"/>
          <w:szCs w:val="24"/>
        </w:rPr>
        <w:t> </w:t>
      </w:r>
      <w:r w:rsidRPr="009B470F">
        <w:rPr>
          <w:rFonts w:ascii="Times New Roman" w:hAnsi="Times New Roman" w:cs="Times New Roman"/>
          <w:szCs w:val="24"/>
        </w:rPr>
        <w:t xml:space="preserve"> profilu DN 600 a v délce 5 m, v profilu DN 1000 a v délce 705 m a v profilu DN 500/750 a</w:t>
      </w:r>
      <w:r>
        <w:rPr>
          <w:rFonts w:ascii="Times New Roman" w:hAnsi="Times New Roman" w:cs="Times New Roman"/>
          <w:szCs w:val="24"/>
        </w:rPr>
        <w:t> </w:t>
      </w:r>
      <w:r w:rsidRPr="009B470F">
        <w:rPr>
          <w:rFonts w:ascii="Times New Roman" w:hAnsi="Times New Roman" w:cs="Times New Roman"/>
          <w:szCs w:val="24"/>
        </w:rPr>
        <w:t>v délce 57 m. Vodovodní řady budou rekonstruovány v profilech DN 80, DN 100, DN 150, DN 200 a DN 400 a v celkové délce 1120 m.</w:t>
      </w:r>
      <w:r w:rsidRPr="00FB487E">
        <w:rPr>
          <w:rFonts w:ascii="Times New Roman" w:hAnsi="Times New Roman"/>
        </w:rPr>
        <w:t xml:space="preserve"> </w:t>
      </w:r>
      <w:r w:rsidRPr="009B470F">
        <w:rPr>
          <w:rFonts w:ascii="Times New Roman" w:hAnsi="Times New Roman" w:cs="Times New Roman"/>
          <w:szCs w:val="24"/>
        </w:rPr>
        <w:t>Stávající kanalizační přípojky budou vyměněny pod veřejným prostranstvím v celkové délce cca 1 532 m a vodovodní přípojky v celkové délce 1006 m. V rámci rekonstrukce tramvajové tratě cca 710 m, bude provedeno odstranění zákrytu tramvajového tělesa, kolejového roštu a vrstvy štěrku kolejového lože na nezbytně nutnou výšku podkladních vrstev pro zřízení tramvajového svršku s antivibrační rohoží a</w:t>
      </w:r>
      <w:r>
        <w:rPr>
          <w:rFonts w:ascii="Times New Roman" w:hAnsi="Times New Roman" w:cs="Times New Roman"/>
          <w:szCs w:val="24"/>
        </w:rPr>
        <w:t> </w:t>
      </w:r>
      <w:r w:rsidRPr="009B470F">
        <w:rPr>
          <w:rFonts w:ascii="Times New Roman" w:hAnsi="Times New Roman" w:cs="Times New Roman"/>
          <w:szCs w:val="24"/>
        </w:rPr>
        <w:t xml:space="preserve"> novým trativodem. </w:t>
      </w:r>
      <w:r w:rsidRPr="00EE6A86">
        <w:rPr>
          <w:rFonts w:ascii="Times New Roman" w:hAnsi="Times New Roman" w:cs="Times New Roman"/>
          <w:szCs w:val="24"/>
        </w:rPr>
        <w:t xml:space="preserve"> 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  <w:u w:val="single"/>
        </w:rPr>
      </w:pPr>
      <w:r w:rsidRPr="00EE6A86">
        <w:rPr>
          <w:rFonts w:ascii="Times New Roman" w:hAnsi="Times New Roman" w:cs="Times New Roman"/>
          <w:szCs w:val="24"/>
          <w:u w:val="single"/>
        </w:rPr>
        <w:t>Kanalizace a kanalizační přípojky: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  <w:r w:rsidRPr="00EE6A86">
        <w:rPr>
          <w:rFonts w:ascii="Times New Roman" w:hAnsi="Times New Roman" w:cs="Times New Roman"/>
          <w:szCs w:val="24"/>
        </w:rPr>
        <w:t xml:space="preserve">Kanalizace se v ulici Dukelská třída nachází od roku 1905 a bude rekonstruována v úseku od křižovatky s ulicemi Dačického a Svitavské nábřeží po křižovatku s ulicí bratří Mrštíků. Kanalizace bude v této ulici rekonstruována v profilu DN 1000 a v délce 536 m. V křižovatce s ulicí Hálkova budou provedeny zálivy v profilu DN 1000 a v délce 26 m a v profilu DN 600 a v délce 5 m, do ulice Gargulákovy bude proveden záliv v profilu DN 500 a v délce 12 m. Záliv do náměstí Republiky v profilu DN 500 a v délce 50 m uvedený v záměru se nebude realizovat z důvodu provedení rekonstrukce kanalizace, která se v náměstí Republiky nachází </w:t>
      </w:r>
      <w:r w:rsidRPr="00EE6A86">
        <w:rPr>
          <w:rFonts w:ascii="Times New Roman" w:hAnsi="Times New Roman" w:cs="Times New Roman"/>
          <w:szCs w:val="24"/>
        </w:rPr>
        <w:lastRenderedPageBreak/>
        <w:t xml:space="preserve">od roku 1905, a to konkrétně mezi ulicemi Nováčkova a Dukelská třída. Kanalizační stoky budou v náměstí Republiky rekonstruovány profilech DN 300 délky 240 m a DN 500 délky 90 m (součástí je rovněž provedení zálivu do ulice Neužilova v profilu DN 300 délky 10 m). 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  <w:r w:rsidRPr="00EE6A86">
        <w:rPr>
          <w:rFonts w:ascii="Times New Roman" w:hAnsi="Times New Roman" w:cs="Times New Roman"/>
          <w:szCs w:val="24"/>
        </w:rPr>
        <w:t xml:space="preserve">  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  <w:r w:rsidRPr="00EE6A86">
        <w:rPr>
          <w:rFonts w:ascii="Times New Roman" w:hAnsi="Times New Roman" w:cs="Times New Roman"/>
          <w:szCs w:val="24"/>
        </w:rPr>
        <w:t>Stávající kanalizace z roku 1903 v ulici Dačického bude rekonstruována v  profilu DN 1000 a v délce 123 m. V části ulice Nováčkova bude rovněž provedena rekonstrukce stávající kanalizace z roku 1905, a to v úseku od ul. Jilemnického po ul. Musilovu v profilu DN 1000 a v délce 20 m a v profilu DN 500/750 a v délce 57 m.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  <w:r w:rsidRPr="00EE6A86">
        <w:rPr>
          <w:rFonts w:ascii="Times New Roman" w:hAnsi="Times New Roman" w:cs="Times New Roman"/>
          <w:szCs w:val="24"/>
        </w:rPr>
        <w:t>Stávající kanalizační přípojky v ulicích pod veřejným prostranstvím v celkové délce cca 1 532 m budou zrekonstruovány.</w:t>
      </w:r>
    </w:p>
    <w:p w:rsidR="00602481" w:rsidRPr="00EE6A86" w:rsidRDefault="00602481" w:rsidP="00602481">
      <w:pPr>
        <w:pStyle w:val="Prosttext"/>
        <w:rPr>
          <w:rFonts w:ascii="Times New Roman" w:hAnsi="Times New Roman" w:cs="Times New Roman"/>
          <w:szCs w:val="24"/>
        </w:rPr>
      </w:pPr>
    </w:p>
    <w:p w:rsidR="00602481" w:rsidRPr="00EE6A86" w:rsidRDefault="00602481" w:rsidP="00602481">
      <w:pPr>
        <w:rPr>
          <w:u w:val="single"/>
        </w:rPr>
      </w:pPr>
    </w:p>
    <w:p w:rsidR="00602481" w:rsidRPr="00EE6A86" w:rsidRDefault="00602481" w:rsidP="00602481">
      <w:pPr>
        <w:rPr>
          <w:u w:val="single"/>
        </w:rPr>
      </w:pPr>
      <w:r w:rsidRPr="00EE6A86">
        <w:rPr>
          <w:u w:val="single"/>
        </w:rPr>
        <w:t>Vodovod a vodovodní přípojky</w:t>
      </w:r>
    </w:p>
    <w:p w:rsidR="00602481" w:rsidRPr="00EE6A86" w:rsidRDefault="00602481" w:rsidP="00602481">
      <w:r w:rsidRPr="00EE6A86">
        <w:t>V ulicích Dukelská třída, Dačického, Nováčkova a nám. Republiky bude provedena rekonstrukce vodovodních řadů v celkové délce 1120 m. Vodovodní řady budou rekonstruovány v profilech DN 80, DN 100, DN 150, DN 200 a DN 400. Jako materiál bude z důvodu blízkosti tramvajové trati použita tvárná litina s těžkou protikorozní ochranou v délce cca 930 m. Zbývající vodovodní potrubí bude rekonstruováno bez těžké protikorozní ochrany (cca 190 m).  Trasa navrhovaného vodovodu bude přibližně ve stejné trase, tj. v komunikaci nebo 1 - 1,5 m od obrubníku.</w:t>
      </w:r>
    </w:p>
    <w:p w:rsidR="00602481" w:rsidRPr="00EE6A86" w:rsidRDefault="00602481" w:rsidP="00602481"/>
    <w:p w:rsidR="00602481" w:rsidRPr="00EE6A86" w:rsidRDefault="00602481" w:rsidP="00602481">
      <w:r w:rsidRPr="00EE6A86">
        <w:t xml:space="preserve">Stávající vodovodní přípojky z materiálu HD-PE se v rámci stavby pouze přepojí, u </w:t>
      </w:r>
      <w:r>
        <w:t>přípojek z</w:t>
      </w:r>
      <w:r w:rsidRPr="00EE6A86">
        <w:t xml:space="preserve"> jiných materiálů proběhne výměna stávajícího potrubí za potrubí z materiálu HD-PE. Vodovodní přípojky budou vyměněny v celkové délce cca 1006 m.</w:t>
      </w:r>
    </w:p>
    <w:p w:rsidR="00602481" w:rsidRPr="00EE6A86" w:rsidRDefault="00602481" w:rsidP="00602481"/>
    <w:p w:rsidR="00602481" w:rsidRDefault="00602481" w:rsidP="00602481">
      <w:r w:rsidRPr="00EE6A86">
        <w:t>Projektová dokumentace upřesní trasu vodovodů s ohledem na ostatní inženýrské sítě a rekonstrukci kanalizace.</w:t>
      </w:r>
      <w:r w:rsidRPr="00007D38">
        <w:t xml:space="preserve"> </w:t>
      </w:r>
    </w:p>
    <w:p w:rsidR="00602481" w:rsidRDefault="00602481" w:rsidP="00602481"/>
    <w:p w:rsidR="00602481" w:rsidRDefault="00602481" w:rsidP="00602481">
      <w:pPr>
        <w:rPr>
          <w:u w:val="single"/>
        </w:rPr>
      </w:pPr>
      <w:r w:rsidRPr="00CC7515">
        <w:rPr>
          <w:u w:val="single"/>
        </w:rPr>
        <w:t>Tramvajová trať:</w:t>
      </w:r>
    </w:p>
    <w:p w:rsidR="00602481" w:rsidRPr="00CC7515" w:rsidRDefault="00602481" w:rsidP="00602481">
      <w:pPr>
        <w:pStyle w:val="Zkladntextodsazen"/>
        <w:tabs>
          <w:tab w:val="left" w:pos="0"/>
        </w:tabs>
        <w:spacing w:line="252" w:lineRule="auto"/>
        <w:ind w:left="0"/>
      </w:pPr>
      <w:r w:rsidRPr="00CC7515">
        <w:t xml:space="preserve">V rámci rekonstrukce tramvajové tratě </w:t>
      </w:r>
      <w:r>
        <w:t xml:space="preserve">cca 710 m, </w:t>
      </w:r>
      <w:r w:rsidRPr="00CC7515">
        <w:t xml:space="preserve">bude provedeno odstranění zákrytu tramvajového tělesa, kolejového roštu a vrstvy štěrku kolejového lože na nezbytně nutnou výšku podkladních vrstev pro zřízení tramvajového svršku s antivibrační rohoží a novým trativodem a v úseku bude provedena nová kolej z kolejnic profilu NT 3 (v obloucích NT 1) na čtyřdrážkových DZP panelech s uchycením kolejnic, tak aby bylo zamezeno bočnímu posunu kolejí. Boky kolejnic budou vyplněny pryžovými bokovnicemi, nový zákryt tratě bude proveden z vrstev asfaltobetonu. Vlastní kolejový svršek-kolejnice a panely s podsypem-bude v rozsahu celé stavby uložený v samostatném koridoru, ohraničeném betonovými L profily. Celý prostor mezi profily a podkladními vrstvami bude opatřen antivibrační rohoží z pryžového granulátu s polyuretanovým pojivem. Bude zřízeno 10 příčných kolejnicových propojení přes celý traťový profil, koleje tramvajové tratě budou v provedení jako celosvařované, svařené el. obloukem. Směrové a výškové vyrovnání kolejí s řádným napojením na stávající stav. Výškové navázání upravené nivelety do přilehlých jízdních pruhů IAD provést odfrézováním živice (AB) na tloušťku 50 mm v šířce pásu stanoveném správcem komunikace (předběžně 0,5m), poté vyspravit živicí (asfaltovým betonem). Spáru mezi starou a novou živicí a mezi kolejnicemi a živicí budou opatřeny živičnou zálivkou. Odvodnění kolejí bude napojeno přes sběrné šachty v původní poloze na odvodňovací systém (případně </w:t>
      </w:r>
      <w:r w:rsidRPr="00CC7515">
        <w:lastRenderedPageBreak/>
        <w:t>na nově vybudovanou kanalizaci), celkově je požadavek na řádné obnovení odvodnění tratě a přilehlých jízdních pruhů. Zhotovitel zajistí obnovu zničeného vodorovného dopravního značení a přechodů pro chodce. Vodorovné dopravní značení bude v místech přechodů pro chodce doplněno dle ČSN o nápis POZOR TRAM.</w:t>
      </w:r>
      <w:r>
        <w:t xml:space="preserve"> Součástí budou i zastávky.</w:t>
      </w:r>
    </w:p>
    <w:p w:rsidR="00602481" w:rsidRPr="00CC7515" w:rsidRDefault="00602481" w:rsidP="00602481">
      <w:pPr>
        <w:spacing w:after="240" w:line="252" w:lineRule="auto"/>
      </w:pPr>
      <w:r w:rsidRPr="00CC7515">
        <w:t>Odvoz a výkup vytěžených kolejnic z opravovaného úseku zajistí na výzvu zhotovitele stavebních prací společnost, která je smluvním partnerem DPMB, a.s (konkrétní údaje o ní budou sděleny zhotoviteli při předání staveniště k zahájení prací).</w:t>
      </w:r>
    </w:p>
    <w:p w:rsidR="00602481" w:rsidRDefault="00602481" w:rsidP="00602481">
      <w:pPr>
        <w:pStyle w:val="Zkladntextodsazen"/>
        <w:tabs>
          <w:tab w:val="left" w:pos="0"/>
        </w:tabs>
        <w:spacing w:line="252" w:lineRule="auto"/>
        <w:ind w:left="0"/>
      </w:pPr>
      <w:r w:rsidRPr="00D56ABF">
        <w:t>Vlastní opravné práce na dvojkolejné trati budou probíhat v koordinaci s rekonstrukcí vodovodu a kanalizace BVK, a.s. a za provozu předem dohodnutého s dopravním odborem DPMB, a.s.</w:t>
      </w:r>
      <w:r>
        <w:t xml:space="preserve"> </w:t>
      </w:r>
      <w:r w:rsidRPr="00D56ABF">
        <w:t>Případné zjednokolejnění bude provedeno pomocí výhybek a světelné signalizace a bude součástí dodávky.</w:t>
      </w:r>
    </w:p>
    <w:p w:rsidR="00602481" w:rsidRPr="007F5F70" w:rsidRDefault="00602481" w:rsidP="00602481">
      <w:pPr>
        <w:pStyle w:val="Bezmezer"/>
        <w:rPr>
          <w:rFonts w:cs="Times New Roman"/>
          <w:i/>
          <w:iCs/>
        </w:rPr>
      </w:pPr>
      <w:r w:rsidRPr="007F5F70">
        <w:rPr>
          <w:rFonts w:cs="Times New Roman"/>
        </w:rPr>
        <w:t>Parametry pro obnovení kolejové dráhy musí plně respektovat vnitřní směrnice Dopravního podniku města Brna, a.s. (dále „DPMB“):</w:t>
      </w:r>
    </w:p>
    <w:p w:rsidR="00F713B2" w:rsidRDefault="00602481" w:rsidP="0035261D">
      <w:pPr>
        <w:numPr>
          <w:ilvl w:val="0"/>
          <w:numId w:val="43"/>
        </w:numPr>
      </w:pPr>
      <w:r w:rsidRPr="007F5F70">
        <w:t xml:space="preserve">směrnice T09  „TECHNICKÉ PODMÍNKY PRO VÝSTAVBU A REKONSTRUKCE TRAMVAJOVÝCH TRATÍ DPMB“ v platném znění. </w:t>
      </w:r>
    </w:p>
    <w:p w:rsidR="00602481" w:rsidRPr="007F5F70" w:rsidRDefault="00602481" w:rsidP="00F713B2">
      <w:pPr>
        <w:ind w:left="720"/>
      </w:pPr>
      <w:r w:rsidRPr="007F5F70">
        <w:rPr>
          <w:i/>
          <w:iCs/>
        </w:rPr>
        <w:t>Tato směrnice stanovuje technické podmínky pro veškeré rekonstrukce a výstavbu nových tramvajových tratí, resp. kolejové konstrukce a křižovatky, které jsou ve vlastnictví DPMB, případně jsou připravovány a projektovány za účelem budoucího vlastnictví DPMB.</w:t>
      </w:r>
    </w:p>
    <w:p w:rsidR="00602481" w:rsidRPr="007F5F70" w:rsidRDefault="00602481" w:rsidP="00602481">
      <w:pPr>
        <w:numPr>
          <w:ilvl w:val="0"/>
          <w:numId w:val="43"/>
        </w:numPr>
        <w:jc w:val="left"/>
      </w:pPr>
      <w:r w:rsidRPr="007F5F70">
        <w:t xml:space="preserve">směrnice T07  „TECHNICKÉ PODMÍNKY PRO VÝSTAVBU, REKONSTRUKCE A ÚDRŽBU TRAKČNÍCH VEDENÍ DPMB“ v platném znění. </w:t>
      </w:r>
    </w:p>
    <w:p w:rsidR="00602481" w:rsidRPr="007F5F70" w:rsidRDefault="00602481" w:rsidP="00602481"/>
    <w:p w:rsidR="00F713B2" w:rsidRDefault="00602481" w:rsidP="00602481">
      <w:r w:rsidRPr="007F5F70">
        <w:t>Projektová dokumentace (DPS) pro tramvajovou trať a související objekty ve správě DPMB musí řešit princip provozování tramvajové trati po dobu výstavby, případně systém náhradní dopravy.</w:t>
      </w:r>
    </w:p>
    <w:p w:rsidR="00F713B2" w:rsidRPr="00D71CB6" w:rsidRDefault="00F713B2" w:rsidP="00602481"/>
    <w:bookmarkEnd w:id="7"/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u w:val="single"/>
          <w:lang w:eastAsia="cs-CZ"/>
        </w:rPr>
      </w:pPr>
      <w:r w:rsidRPr="00611264">
        <w:rPr>
          <w:rFonts w:eastAsia="Times New Roman" w:cs="Times New Roman"/>
          <w:szCs w:val="24"/>
          <w:u w:val="single"/>
          <w:lang w:eastAsia="cs-CZ"/>
        </w:rPr>
        <w:t>Komunikace</w:t>
      </w: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  <w:r w:rsidRPr="00611264">
        <w:rPr>
          <w:rFonts w:eastAsia="Times New Roman" w:cs="Times New Roman"/>
          <w:szCs w:val="24"/>
          <w:lang w:eastAsia="cs-CZ"/>
        </w:rPr>
        <w:t>Součástí je rovněž provedení obnovy komunikačních ploch a chodníků. V rámci obnovy vozovky bude provedena i rekonstrukce dešťových vpustí včetně jejich připojení na novou kanalizaci, současně budou nově provedeny všechny revizní šachty.</w:t>
      </w: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  <w:r w:rsidRPr="00611264">
        <w:rPr>
          <w:rFonts w:eastAsia="Times New Roman" w:cs="Times New Roman"/>
          <w:szCs w:val="24"/>
          <w:lang w:eastAsia="cs-CZ"/>
        </w:rPr>
        <w:t>Projektová dokumentace pro komunikace bude zpracována v rozsahu navržené rekonstrukce kanalizace a vodovodu a obnovy tramvajové trati v ulicích Dukelská, Dačického a v části ulice Nováčkova (v úseku od ul. Jilemnického po ul. Musilovu), včetně dotčených křižovatek. Projektová dokumentace pro komunikace bude dále koordinována s projektovou dokumentací úp</w:t>
      </w:r>
      <w:r>
        <w:rPr>
          <w:rFonts w:eastAsia="Times New Roman" w:cs="Times New Roman"/>
          <w:szCs w:val="24"/>
          <w:lang w:eastAsia="cs-CZ"/>
        </w:rPr>
        <w:t>ravy n</w:t>
      </w:r>
      <w:r w:rsidRPr="00611264">
        <w:rPr>
          <w:rFonts w:eastAsia="Times New Roman" w:cs="Times New Roman"/>
          <w:szCs w:val="24"/>
          <w:lang w:eastAsia="cs-CZ"/>
        </w:rPr>
        <w:t xml:space="preserve">áměstí Republiky, kterou zajišťuje Statutární město Brno na základě výsledků architektonické soutěže, kterou organizuje Kancelář architekta města Brna. Komunikační úpravy v rámci náměstí Republiky nebudou součástí zadávané projektové dokumentace. V rámci náměstí Republiky bude v projektové dokumentaci řešeno pouze provizorní zapravení komunikačních ploch po provedené rekonstrukci kanalizace a vodovodu včetně přípojek. </w:t>
      </w: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  <w:r w:rsidRPr="00611264">
        <w:rPr>
          <w:rFonts w:eastAsia="Times New Roman" w:cs="Times New Roman"/>
          <w:szCs w:val="24"/>
          <w:lang w:eastAsia="cs-CZ"/>
        </w:rPr>
        <w:t xml:space="preserve">Projektová dokumentace pro komunikace bude obsahovat rovněž návrh definitivního dopravního značení a objízdných tras projednaných s Policií ČR a dotčenými orgány státní správy. Současně musí být projektové dokumentace pro komunikace ve všech stupních projednána a písemně odsouhlasena Poradním sborem pro bezbariérové Brno a Kanceláří architekta města Brna. </w:t>
      </w:r>
    </w:p>
    <w:p w:rsidR="00F713B2" w:rsidRPr="00611264" w:rsidRDefault="00F713B2" w:rsidP="00F713B2">
      <w:pPr>
        <w:pStyle w:val="Bezmezer"/>
        <w:tabs>
          <w:tab w:val="left" w:pos="3686"/>
        </w:tabs>
        <w:rPr>
          <w:rFonts w:eastAsia="Times New Roman" w:cs="Times New Roman"/>
          <w:szCs w:val="24"/>
          <w:lang w:eastAsia="cs-CZ"/>
        </w:rPr>
      </w:pPr>
    </w:p>
    <w:p w:rsidR="00F713B2" w:rsidRPr="00611264" w:rsidRDefault="00F713B2" w:rsidP="00F713B2">
      <w:pPr>
        <w:pStyle w:val="Bezmezer"/>
        <w:tabs>
          <w:tab w:val="left" w:pos="3686"/>
        </w:tabs>
      </w:pPr>
      <w:r w:rsidRPr="00611264">
        <w:rPr>
          <w:rFonts w:eastAsia="Times New Roman" w:cs="Times New Roman"/>
          <w:szCs w:val="24"/>
          <w:lang w:eastAsia="cs-CZ"/>
        </w:rPr>
        <w:t xml:space="preserve">Stavba bude koordinačně navazovat na stavbu „VMO Tomkovo náměstí“. </w:t>
      </w:r>
      <w:r w:rsidRPr="00611264">
        <w:t xml:space="preserve"> </w:t>
      </w:r>
    </w:p>
    <w:p w:rsidR="00602481" w:rsidRDefault="00602481" w:rsidP="00602481">
      <w:pPr>
        <w:pStyle w:val="Bezmezer"/>
        <w:tabs>
          <w:tab w:val="left" w:pos="3686"/>
        </w:tabs>
      </w:pPr>
    </w:p>
    <w:p w:rsidR="00F713B2" w:rsidRPr="002A176E" w:rsidRDefault="00F713B2" w:rsidP="00F713B2">
      <w:pPr>
        <w:pStyle w:val="Prosttext"/>
        <w:rPr>
          <w:rFonts w:ascii="Times New Roman" w:hAnsi="Times New Roman"/>
          <w:b/>
        </w:rPr>
      </w:pPr>
      <w:r w:rsidRPr="002A176E">
        <w:rPr>
          <w:rFonts w:ascii="Times New Roman" w:hAnsi="Times New Roman"/>
          <w:b/>
          <w:szCs w:val="24"/>
        </w:rPr>
        <w:t>Zhotovitel vypracuje DÚR, DSP a DPS zvlášť pro I. část (Brno, Dukelská, Dačického, Nováčkova II – rekonstrukce kanalizace a vodovodu) a II. část (Brno, nám. Republiky – rekonstrukce kanalizace a vodovodu), přičemž vypracování projektových dokumentací pro I. část a II. část bude probíhat souběžně ve stejných termínech.</w:t>
      </w:r>
      <w:r w:rsidRPr="002A176E">
        <w:rPr>
          <w:rFonts w:ascii="Times New Roman" w:hAnsi="Times New Roman"/>
          <w:b/>
        </w:rPr>
        <w:t xml:space="preserve">  </w:t>
      </w:r>
    </w:p>
    <w:p w:rsidR="00F713B2" w:rsidRDefault="00F713B2" w:rsidP="00F713B2">
      <w:pPr>
        <w:pStyle w:val="Odstavecseseznamem"/>
        <w:ind w:left="0"/>
        <w:rPr>
          <w:szCs w:val="24"/>
        </w:rPr>
      </w:pPr>
    </w:p>
    <w:p w:rsidR="00F713B2" w:rsidRDefault="00F713B2" w:rsidP="00F713B2">
      <w:pPr>
        <w:pStyle w:val="Prosttext"/>
        <w:rPr>
          <w:rFonts w:ascii="Times New Roman" w:hAnsi="Times New Roman"/>
          <w:b/>
          <w:szCs w:val="24"/>
        </w:rPr>
      </w:pPr>
      <w:r w:rsidRPr="00D909A1">
        <w:rPr>
          <w:rFonts w:ascii="Times New Roman" w:hAnsi="Times New Roman"/>
          <w:b/>
          <w:szCs w:val="24"/>
        </w:rPr>
        <w:t xml:space="preserve">Projektová dokumentace pro objekty komunikace musí být ve všech stupních projednána a písemně odsouhlasena Poradním sborem pro bezbariérové Brno a Kanceláří architekta města Brna. </w:t>
      </w:r>
    </w:p>
    <w:p w:rsidR="00F713B2" w:rsidRPr="00D909A1" w:rsidRDefault="00F713B2" w:rsidP="00F713B2">
      <w:pPr>
        <w:pStyle w:val="Prosttext"/>
        <w:rPr>
          <w:rFonts w:ascii="Times New Roman" w:hAnsi="Times New Roman"/>
          <w:b/>
          <w:szCs w:val="24"/>
        </w:rPr>
      </w:pPr>
    </w:p>
    <w:p w:rsidR="00F713B2" w:rsidRPr="00D909A1" w:rsidRDefault="00F713B2" w:rsidP="00F713B2">
      <w:pPr>
        <w:pStyle w:val="Prosttext"/>
        <w:rPr>
          <w:rFonts w:ascii="Times New Roman" w:hAnsi="Times New Roman"/>
          <w:b/>
          <w:szCs w:val="24"/>
        </w:rPr>
      </w:pPr>
      <w:r w:rsidRPr="00D909A1">
        <w:rPr>
          <w:rFonts w:ascii="Times New Roman" w:hAnsi="Times New Roman"/>
          <w:b/>
          <w:szCs w:val="24"/>
        </w:rPr>
        <w:t xml:space="preserve">Projektová dokumentace pro objekty tramvajové tratě a souvisejících objektů ve správě DPMB musí být ve všech stupních projednána v rámci výrobních výborů a písemně odsouhlasena dotčenými útvary DPMB, a.s. </w:t>
      </w:r>
    </w:p>
    <w:p w:rsidR="00F713B2" w:rsidRPr="00F43F79" w:rsidRDefault="00F713B2" w:rsidP="00602481">
      <w:pPr>
        <w:pStyle w:val="Bezmezer"/>
        <w:tabs>
          <w:tab w:val="left" w:pos="3686"/>
        </w:tabs>
      </w:pPr>
    </w:p>
    <w:p w:rsidR="00602481" w:rsidRPr="00F43F79" w:rsidRDefault="00602481" w:rsidP="00602481">
      <w:pPr>
        <w:pStyle w:val="Bezmezer"/>
        <w:tabs>
          <w:tab w:val="left" w:pos="3686"/>
        </w:tabs>
      </w:pPr>
      <w:r w:rsidRPr="00F43F79">
        <w:t>Podrobný popis požadovaného rozsahu je uveden v dokumentech:</w:t>
      </w:r>
    </w:p>
    <w:p w:rsidR="00602481" w:rsidRPr="00F43F79" w:rsidRDefault="00602481" w:rsidP="00602481">
      <w:pPr>
        <w:pStyle w:val="Bezmezer"/>
        <w:numPr>
          <w:ilvl w:val="0"/>
          <w:numId w:val="3"/>
        </w:numPr>
        <w:tabs>
          <w:tab w:val="left" w:pos="3686"/>
        </w:tabs>
      </w:pPr>
      <w:r w:rsidRPr="00F43F79">
        <w:t>Technické zadání „Rekonstrukce tramvajové tratě, trolejového vedení a kabelové sítě na ulici Nováčkova, Dačického, Dukelská třída, úsek Nováčkova 8 – Dukelská třída 14“ vypracované společností DPMB, a.s. v lednu 2022 (dále jen „TZ - Rekonstrukce tramvajové tratě“),</w:t>
      </w:r>
    </w:p>
    <w:p w:rsidR="00602481" w:rsidRPr="00F43F79" w:rsidRDefault="00602481" w:rsidP="00602481">
      <w:pPr>
        <w:pStyle w:val="Bezmezer"/>
        <w:numPr>
          <w:ilvl w:val="0"/>
          <w:numId w:val="3"/>
        </w:numPr>
        <w:tabs>
          <w:tab w:val="left" w:pos="3686"/>
        </w:tabs>
      </w:pPr>
      <w:r w:rsidRPr="00F43F79">
        <w:t>Technické zadání „Rekonstrukce kabelů DPMB a.s. v úseku Nováčkova 8 – Dukelská tř. 14“ vypracované společností DPMB, a.s. v lednu 2022 (dále jen „TZ - Rekonstrukce kabelů“),</w:t>
      </w:r>
    </w:p>
    <w:p w:rsidR="00602481" w:rsidRPr="00F43F79" w:rsidRDefault="00602481" w:rsidP="00602481">
      <w:pPr>
        <w:pStyle w:val="Bezmezer"/>
        <w:numPr>
          <w:ilvl w:val="0"/>
          <w:numId w:val="3"/>
        </w:numPr>
        <w:tabs>
          <w:tab w:val="left" w:pos="3686"/>
        </w:tabs>
      </w:pPr>
      <w:r w:rsidRPr="00F43F79">
        <w:t>Technické zadání „Rekonstrukce trolejového vedení DPMB a.s. v úseku Nováčkova 8 – Dukelská tř. 14“ vypracované společností DPMB, a.s. v lednu 2022 (dále jen „TZ - Rekonstrukce trolejového vedení“)</w:t>
      </w:r>
    </w:p>
    <w:p w:rsidR="00602481" w:rsidRPr="00F43F79" w:rsidRDefault="00602481" w:rsidP="00602481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kanalizace,</w:t>
      </w:r>
    </w:p>
    <w:p w:rsidR="00602481" w:rsidRPr="00F43F79" w:rsidRDefault="00602481" w:rsidP="00602481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vodovod,</w:t>
      </w:r>
    </w:p>
    <w:p w:rsidR="00602481" w:rsidRPr="00F43F79" w:rsidRDefault="00602481" w:rsidP="00602481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kanalizace,</w:t>
      </w:r>
    </w:p>
    <w:p w:rsidR="00602481" w:rsidRPr="00F43F79" w:rsidRDefault="00602481" w:rsidP="00602481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vodovod.</w:t>
      </w:r>
    </w:p>
    <w:p w:rsidR="00AB3350" w:rsidRPr="008F4789" w:rsidRDefault="00AB3350" w:rsidP="00AB3350">
      <w:pPr>
        <w:pStyle w:val="Nadpis3"/>
      </w:pPr>
      <w:bookmarkStart w:id="8" w:name="_Toc102114952"/>
      <w:r w:rsidRPr="008F4789">
        <w:t>Předpokládaná hodnota veřejné zakázky</w:t>
      </w:r>
      <w:bookmarkEnd w:id="8"/>
    </w:p>
    <w:p w:rsidR="003E2388" w:rsidRPr="008F4789" w:rsidRDefault="0088794A" w:rsidP="0088794A">
      <w:pPr>
        <w:rPr>
          <w:b/>
          <w:szCs w:val="24"/>
        </w:rPr>
      </w:pPr>
      <w:r w:rsidRPr="008F4789">
        <w:rPr>
          <w:b/>
          <w:szCs w:val="24"/>
        </w:rPr>
        <w:t xml:space="preserve">Předpokládaná hodnota veřejné zakázky </w:t>
      </w:r>
      <w:r w:rsidR="00352219" w:rsidRPr="008F4789">
        <w:rPr>
          <w:b/>
          <w:szCs w:val="24"/>
        </w:rPr>
        <w:t xml:space="preserve">na služby </w:t>
      </w:r>
      <w:r w:rsidRPr="008F4789">
        <w:rPr>
          <w:b/>
          <w:szCs w:val="24"/>
        </w:rPr>
        <w:t xml:space="preserve">činí </w:t>
      </w:r>
      <w:r w:rsidR="00D7338B">
        <w:rPr>
          <w:b/>
          <w:szCs w:val="24"/>
        </w:rPr>
        <w:t>8.674.962</w:t>
      </w:r>
      <w:r w:rsidR="00352219" w:rsidRPr="008F4789">
        <w:rPr>
          <w:b/>
          <w:szCs w:val="24"/>
        </w:rPr>
        <w:t xml:space="preserve">,- </w:t>
      </w:r>
      <w:r w:rsidRPr="008F4789">
        <w:rPr>
          <w:b/>
          <w:szCs w:val="24"/>
        </w:rPr>
        <w:t>Kč bez DPH.</w:t>
      </w:r>
      <w:r w:rsidR="00254F42" w:rsidRPr="008F4789">
        <w:rPr>
          <w:b/>
          <w:szCs w:val="24"/>
        </w:rPr>
        <w:t xml:space="preserve"> </w:t>
      </w:r>
    </w:p>
    <w:p w:rsidR="00352219" w:rsidRPr="008F4789" w:rsidRDefault="00352219" w:rsidP="0088794A">
      <w:pPr>
        <w:rPr>
          <w:szCs w:val="24"/>
        </w:rPr>
      </w:pPr>
    </w:p>
    <w:p w:rsidR="00352219" w:rsidRPr="008F4789" w:rsidRDefault="00352219" w:rsidP="0088794A">
      <w:pPr>
        <w:rPr>
          <w:szCs w:val="24"/>
        </w:rPr>
      </w:pPr>
      <w:r w:rsidRPr="008F4789">
        <w:rPr>
          <w:szCs w:val="24"/>
        </w:rPr>
        <w:t xml:space="preserve">Předpokládaná hodnota stavebních prací činí </w:t>
      </w:r>
      <w:r w:rsidR="00D7338B">
        <w:rPr>
          <w:szCs w:val="24"/>
        </w:rPr>
        <w:t>223.423.358</w:t>
      </w:r>
      <w:r w:rsidR="009519FA">
        <w:rPr>
          <w:szCs w:val="24"/>
        </w:rPr>
        <w:t>,-</w:t>
      </w:r>
      <w:r w:rsidRPr="008F4789">
        <w:rPr>
          <w:szCs w:val="24"/>
        </w:rPr>
        <w:t xml:space="preserve"> Kč bez DPH.</w:t>
      </w:r>
    </w:p>
    <w:p w:rsidR="002572CE" w:rsidRPr="004A7AB3" w:rsidRDefault="002572CE" w:rsidP="002572CE">
      <w:pPr>
        <w:pStyle w:val="Nadpis2"/>
      </w:pPr>
      <w:bookmarkStart w:id="9" w:name="_Toc102114953"/>
      <w:r w:rsidRPr="004A7AB3">
        <w:t>Termíny plnění</w:t>
      </w:r>
      <w:bookmarkEnd w:id="9"/>
    </w:p>
    <w:p w:rsidR="00C2780D" w:rsidRPr="006F1E56" w:rsidRDefault="00C2780D" w:rsidP="00C2780D">
      <w:pPr>
        <w:rPr>
          <w:szCs w:val="24"/>
        </w:rPr>
      </w:pPr>
      <w:r w:rsidRPr="006F1E56">
        <w:t xml:space="preserve">Zadavatel stanovuje lhůtu plnění, která odpovídá rozsahu a složitosti veřejné zakázky.   </w:t>
      </w:r>
    </w:p>
    <w:p w:rsidR="00C2780D" w:rsidRPr="006F1E56" w:rsidRDefault="00C2780D" w:rsidP="00C2780D"/>
    <w:p w:rsidR="008C43AD" w:rsidRPr="004C1F76" w:rsidRDefault="008C43AD" w:rsidP="008C43AD">
      <w:pPr>
        <w:rPr>
          <w:b/>
        </w:rPr>
      </w:pPr>
      <w:r w:rsidRPr="004C1F76">
        <w:rPr>
          <w:b/>
        </w:rPr>
        <w:t>Předpokládaná</w:t>
      </w:r>
      <w:r>
        <w:rPr>
          <w:b/>
        </w:rPr>
        <w:t xml:space="preserve"> maximální</w:t>
      </w:r>
      <w:r w:rsidRPr="004C1F76">
        <w:rPr>
          <w:b/>
        </w:rPr>
        <w:t xml:space="preserve"> lhůta </w:t>
      </w:r>
      <w:r w:rsidR="009B5850">
        <w:rPr>
          <w:b/>
        </w:rPr>
        <w:t xml:space="preserve">pro dokončení a předání kompletní projektové dokumentace </w:t>
      </w:r>
      <w:r>
        <w:rPr>
          <w:b/>
        </w:rPr>
        <w:t>DÚR</w:t>
      </w:r>
      <w:r w:rsidRPr="004C1F76">
        <w:rPr>
          <w:b/>
        </w:rPr>
        <w:t xml:space="preserve"> je </w:t>
      </w:r>
      <w:r w:rsidRPr="00CD0245">
        <w:rPr>
          <w:b/>
        </w:rPr>
        <w:t xml:space="preserve">stanovena na </w:t>
      </w:r>
      <w:r>
        <w:rPr>
          <w:b/>
        </w:rPr>
        <w:t>3</w:t>
      </w:r>
      <w:r w:rsidRPr="00CD0245">
        <w:rPr>
          <w:b/>
        </w:rPr>
        <w:t>4 týdnů od</w:t>
      </w:r>
      <w:r w:rsidRPr="004C1F76">
        <w:rPr>
          <w:b/>
        </w:rPr>
        <w:t xml:space="preserve">e dne </w:t>
      </w:r>
      <w:r>
        <w:rPr>
          <w:b/>
        </w:rPr>
        <w:t>uzavření smlouvy o dílo</w:t>
      </w:r>
      <w:r w:rsidRPr="004C1F76">
        <w:rPr>
          <w:b/>
        </w:rPr>
        <w:t>.</w:t>
      </w:r>
      <w:r w:rsidRPr="004C1F76">
        <w:rPr>
          <w:b/>
          <w:color w:val="FF0000"/>
        </w:rPr>
        <w:t xml:space="preserve"> </w:t>
      </w:r>
    </w:p>
    <w:p w:rsidR="00C2780D" w:rsidRPr="006F1E56" w:rsidRDefault="00C2780D" w:rsidP="00C2780D"/>
    <w:p w:rsidR="00C2780D" w:rsidRDefault="00C2780D" w:rsidP="00C2780D">
      <w:pPr>
        <w:rPr>
          <w:b/>
        </w:rPr>
      </w:pPr>
      <w:r w:rsidRPr="00177367">
        <w:rPr>
          <w:b/>
        </w:rPr>
        <w:t>Předpokládaná maximální lhůta pro odevzdání hodnoceného technického návrhu DÚR</w:t>
      </w:r>
      <w:r w:rsidR="00F713B2">
        <w:rPr>
          <w:b/>
        </w:rPr>
        <w:t xml:space="preserve"> pro I. část a II. část</w:t>
      </w:r>
      <w:r w:rsidRPr="00177367">
        <w:rPr>
          <w:b/>
        </w:rPr>
        <w:t xml:space="preserve"> činí max. </w:t>
      </w:r>
      <w:r w:rsidR="00177367" w:rsidRPr="00177367">
        <w:rPr>
          <w:b/>
        </w:rPr>
        <w:t xml:space="preserve">12 </w:t>
      </w:r>
      <w:r w:rsidRPr="00177367">
        <w:rPr>
          <w:b/>
        </w:rPr>
        <w:t>týdnů ode dne uzavření smlouvy o dílo (dále jen „hodnocený technický návrh“). Účastník je</w:t>
      </w:r>
      <w:r w:rsidRPr="006F1E56">
        <w:rPr>
          <w:b/>
        </w:rPr>
        <w:t xml:space="preserve"> povinen nabídnout lhůtu pro odevzdání hodnoceného technického návrhu objednateli ve stejné nebo kratší délce.</w:t>
      </w:r>
    </w:p>
    <w:p w:rsidR="008C43AD" w:rsidRDefault="008C43AD" w:rsidP="00C2780D">
      <w:pPr>
        <w:rPr>
          <w:b/>
        </w:rPr>
      </w:pPr>
    </w:p>
    <w:p w:rsidR="00C2780D" w:rsidRPr="00EB1409" w:rsidRDefault="00C2780D" w:rsidP="00C2780D">
      <w:pPr>
        <w:rPr>
          <w:i/>
        </w:rPr>
      </w:pPr>
      <w:r w:rsidRPr="00EB1409">
        <w:rPr>
          <w:i/>
        </w:rPr>
        <w:t>Pozn.:</w:t>
      </w:r>
    </w:p>
    <w:p w:rsidR="00C2780D" w:rsidRPr="00EB1409" w:rsidRDefault="00C2780D" w:rsidP="00C2780D">
      <w:pPr>
        <w:rPr>
          <w:i/>
        </w:rPr>
      </w:pPr>
      <w:r w:rsidRPr="00EB1409">
        <w:rPr>
          <w:i/>
          <w:u w:val="single"/>
        </w:rPr>
        <w:t>hodnocený technický návrh DÚR</w:t>
      </w:r>
      <w:r w:rsidR="00F713B2">
        <w:rPr>
          <w:i/>
          <w:u w:val="single"/>
        </w:rPr>
        <w:t xml:space="preserve"> pro I. část </w:t>
      </w:r>
      <w:r w:rsidR="008C43AD">
        <w:rPr>
          <w:i/>
          <w:u w:val="single"/>
        </w:rPr>
        <w:t>a</w:t>
      </w:r>
      <w:r w:rsidR="00F713B2">
        <w:rPr>
          <w:i/>
          <w:u w:val="single"/>
        </w:rPr>
        <w:t> II. část</w:t>
      </w:r>
      <w:r w:rsidRPr="00EB1409">
        <w:rPr>
          <w:i/>
        </w:rPr>
        <w:t xml:space="preserve"> – je neprojednaný návrh výkresové části DÚR, tzv. pracovní verze DÚR, bez dokladové části, propočtu atd., </w:t>
      </w:r>
      <w:r>
        <w:rPr>
          <w:i/>
        </w:rPr>
        <w:t>přičemž přílohou těchto návrhů jsou</w:t>
      </w:r>
      <w:r w:rsidRPr="00EB1409">
        <w:rPr>
          <w:i/>
        </w:rPr>
        <w:t xml:space="preserve"> kopie katastrální mapy se zákresem trasy stavby, souhrnná tabulka vlastníků nemovitostí a podklady geodetického zaměření (tachy</w:t>
      </w:r>
      <w:r>
        <w:rPr>
          <w:i/>
        </w:rPr>
        <w:t xml:space="preserve">metrie) </w:t>
      </w:r>
    </w:p>
    <w:p w:rsidR="00C2780D" w:rsidRPr="006F1E56" w:rsidRDefault="00C2780D" w:rsidP="00C2780D"/>
    <w:p w:rsidR="00C2780D" w:rsidRPr="004C1F76" w:rsidRDefault="00C2780D" w:rsidP="004C1F76">
      <w:pPr>
        <w:rPr>
          <w:rFonts w:eastAsia="Calibri"/>
          <w:b/>
        </w:rPr>
      </w:pPr>
      <w:r w:rsidRPr="004C1F76">
        <w:rPr>
          <w:b/>
        </w:rPr>
        <w:t>Předpokládaná maximální lhůta pro dokončení a předání kompletní projektové dokumentace DÚR</w:t>
      </w:r>
      <w:r w:rsidR="008C43AD">
        <w:rPr>
          <w:b/>
        </w:rPr>
        <w:t xml:space="preserve"> pro I. část a II. část</w:t>
      </w:r>
      <w:r w:rsidRPr="004C1F76">
        <w:rPr>
          <w:b/>
        </w:rPr>
        <w:t xml:space="preserve"> činí max. </w:t>
      </w:r>
      <w:r w:rsidR="00177367" w:rsidRPr="004C1F76">
        <w:rPr>
          <w:b/>
        </w:rPr>
        <w:t>22</w:t>
      </w:r>
      <w:r w:rsidRPr="004C1F76">
        <w:rPr>
          <w:b/>
        </w:rPr>
        <w:t xml:space="preserve"> týdnů</w:t>
      </w:r>
      <w:r w:rsidR="004C1F76" w:rsidRPr="004C1F76">
        <w:rPr>
          <w:rFonts w:eastAsia="Calibri"/>
          <w:b/>
        </w:rPr>
        <w:t xml:space="preserve"> </w:t>
      </w:r>
      <w:r w:rsidR="00801040" w:rsidRPr="00F03F97">
        <w:rPr>
          <w:rFonts w:eastAsia="Calibri"/>
          <w:b/>
        </w:rPr>
        <w:t>od</w:t>
      </w:r>
      <w:r w:rsidR="00801040">
        <w:rPr>
          <w:rFonts w:eastAsia="Calibri"/>
          <w:b/>
        </w:rPr>
        <w:t xml:space="preserve"> posledního dne lhůty uvedené </w:t>
      </w:r>
      <w:r w:rsidR="00801040">
        <w:rPr>
          <w:rFonts w:eastAsia="Calibri"/>
          <w:b/>
        </w:rPr>
        <w:t xml:space="preserve">zhotovitelem </w:t>
      </w:r>
      <w:bookmarkStart w:id="10" w:name="_GoBack"/>
      <w:bookmarkEnd w:id="10"/>
      <w:r w:rsidR="00801040">
        <w:rPr>
          <w:rFonts w:eastAsia="Calibri"/>
          <w:b/>
        </w:rPr>
        <w:t>v</w:t>
      </w:r>
      <w:r w:rsidR="00801040" w:rsidRPr="0091215C">
        <w:rPr>
          <w:rFonts w:eastAsia="Calibri"/>
          <w:b/>
        </w:rPr>
        <w:t xml:space="preserve"> čl. IV bodu 1.1.1 </w:t>
      </w:r>
      <w:r w:rsidR="00801040">
        <w:rPr>
          <w:rFonts w:eastAsia="Calibri"/>
          <w:b/>
        </w:rPr>
        <w:t xml:space="preserve">návrhu </w:t>
      </w:r>
      <w:r w:rsidR="00801040">
        <w:rPr>
          <w:rFonts w:eastAsia="Calibri"/>
          <w:b/>
        </w:rPr>
        <w:t>smlouvy o dílo</w:t>
      </w:r>
      <w:r w:rsidR="00177367" w:rsidRPr="004C1F76">
        <w:rPr>
          <w:b/>
        </w:rPr>
        <w:t>.</w:t>
      </w:r>
    </w:p>
    <w:p w:rsidR="00177367" w:rsidRPr="004C1F76" w:rsidRDefault="00177367" w:rsidP="00C2780D">
      <w:pPr>
        <w:rPr>
          <w:b/>
        </w:rPr>
      </w:pPr>
    </w:p>
    <w:p w:rsidR="00C2780D" w:rsidRPr="004C1F76" w:rsidRDefault="00C2780D" w:rsidP="00C2780D">
      <w:pPr>
        <w:rPr>
          <w:b/>
        </w:rPr>
      </w:pPr>
      <w:r w:rsidRPr="004C1F76">
        <w:rPr>
          <w:b/>
        </w:rPr>
        <w:t>Předpokládaná</w:t>
      </w:r>
      <w:r w:rsidR="004C1F76">
        <w:rPr>
          <w:b/>
        </w:rPr>
        <w:t xml:space="preserve"> maximální</w:t>
      </w:r>
      <w:r w:rsidRPr="004C1F76">
        <w:rPr>
          <w:b/>
        </w:rPr>
        <w:t xml:space="preserve"> lhůta plnění DSP a DPS</w:t>
      </w:r>
      <w:r w:rsidR="008C43AD" w:rsidRPr="008C43AD">
        <w:rPr>
          <w:b/>
        </w:rPr>
        <w:t xml:space="preserve"> </w:t>
      </w:r>
      <w:r w:rsidR="008C43AD">
        <w:rPr>
          <w:b/>
        </w:rPr>
        <w:t>pro I. část a II. část</w:t>
      </w:r>
      <w:r w:rsidRPr="004C1F76">
        <w:rPr>
          <w:b/>
        </w:rPr>
        <w:t xml:space="preserve"> je </w:t>
      </w:r>
      <w:r w:rsidRPr="00CD0245">
        <w:rPr>
          <w:b/>
        </w:rPr>
        <w:t xml:space="preserve">stanovena na </w:t>
      </w:r>
      <w:r w:rsidR="007F5F70" w:rsidRPr="00CD0245">
        <w:rPr>
          <w:b/>
        </w:rPr>
        <w:t>24</w:t>
      </w:r>
      <w:r w:rsidRPr="00CD0245">
        <w:rPr>
          <w:b/>
        </w:rPr>
        <w:t xml:space="preserve"> týdnů od</w:t>
      </w:r>
      <w:r w:rsidRPr="004C1F76">
        <w:rPr>
          <w:b/>
        </w:rPr>
        <w:t>e dne doručení písemné výzvy objednatele k zahájení prací na DSP a DPS.</w:t>
      </w:r>
      <w:r w:rsidRPr="004C1F76">
        <w:rPr>
          <w:b/>
          <w:color w:val="FF0000"/>
        </w:rPr>
        <w:t xml:space="preserve"> </w:t>
      </w:r>
    </w:p>
    <w:p w:rsidR="00C2780D" w:rsidRPr="006F1E56" w:rsidRDefault="00C2780D" w:rsidP="00C2780D">
      <w:pPr>
        <w:rPr>
          <w:b/>
        </w:rPr>
      </w:pPr>
    </w:p>
    <w:p w:rsidR="00C2780D" w:rsidRDefault="00C2780D" w:rsidP="00C2780D">
      <w:r w:rsidRPr="006F1E56">
        <w:t xml:space="preserve">Lhůta plnění </w:t>
      </w:r>
      <w:r w:rsidRPr="006F1E56">
        <w:rPr>
          <w:b/>
        </w:rPr>
        <w:t>autorského dozoru</w:t>
      </w:r>
      <w:r w:rsidRPr="006F1E56">
        <w:t xml:space="preserve"> - autorský</w:t>
      </w:r>
      <w:r w:rsidRPr="00135C80">
        <w:t xml:space="preserve"> dozor</w:t>
      </w:r>
      <w:r w:rsidRPr="00DD09BE">
        <w:t xml:space="preserve"> bude vykonáván po dobu realizace stavb</w:t>
      </w:r>
      <w:r>
        <w:t>y dle smlouvy o dílo uzavřené se zhotovitelem stavby</w:t>
      </w:r>
      <w:r w:rsidRPr="00DD09BE">
        <w:t xml:space="preserve"> na základě zadávacího řízení na provedení stavebních prací.</w:t>
      </w:r>
    </w:p>
    <w:p w:rsidR="002572CE" w:rsidRPr="0028347D" w:rsidRDefault="002572CE" w:rsidP="002572CE">
      <w:pPr>
        <w:pStyle w:val="Nadpis2"/>
      </w:pPr>
      <w:bookmarkStart w:id="11" w:name="_Toc102114954"/>
      <w:r w:rsidRPr="0028347D">
        <w:t>Místo plnění</w:t>
      </w:r>
      <w:bookmarkEnd w:id="11"/>
    </w:p>
    <w:p w:rsidR="00964DAF" w:rsidRPr="00A41BC5" w:rsidRDefault="00964DAF" w:rsidP="00964DAF">
      <w:pPr>
        <w:autoSpaceDE w:val="0"/>
        <w:autoSpaceDN w:val="0"/>
        <w:adjustRightInd w:val="0"/>
        <w:rPr>
          <w:iCs/>
          <w:szCs w:val="24"/>
        </w:rPr>
      </w:pPr>
      <w:r w:rsidRPr="00A41BC5">
        <w:t xml:space="preserve">Místem předání </w:t>
      </w:r>
      <w:r w:rsidR="00C2780D">
        <w:t xml:space="preserve">DÚR, </w:t>
      </w:r>
      <w:r w:rsidRPr="00A41BC5">
        <w:t>DSP a </w:t>
      </w:r>
      <w:r w:rsidR="00C2780D">
        <w:t>D</w:t>
      </w:r>
      <w:r w:rsidRPr="00A41BC5">
        <w:t xml:space="preserve">PS je Útvar inženýrských služeb Brněnských vodáren a kanalizací, a.s., areál </w:t>
      </w:r>
      <w:r w:rsidR="00A41BC5" w:rsidRPr="00A41BC5">
        <w:t>Pisárky, Pisárecká 277/1, Brno.</w:t>
      </w:r>
    </w:p>
    <w:p w:rsidR="00964DAF" w:rsidRPr="00A41BC5" w:rsidRDefault="00964DAF" w:rsidP="00964DAF">
      <w:pPr>
        <w:autoSpaceDE w:val="0"/>
        <w:autoSpaceDN w:val="0"/>
        <w:adjustRightInd w:val="0"/>
        <w:rPr>
          <w:iCs/>
          <w:szCs w:val="24"/>
        </w:rPr>
      </w:pPr>
    </w:p>
    <w:p w:rsidR="00177367" w:rsidRPr="00964DAF" w:rsidRDefault="00177367" w:rsidP="00177367">
      <w:pPr>
        <w:autoSpaceDE w:val="0"/>
        <w:autoSpaceDN w:val="0"/>
        <w:adjustRightInd w:val="0"/>
        <w:rPr>
          <w:iCs/>
          <w:szCs w:val="24"/>
        </w:rPr>
      </w:pPr>
      <w:r w:rsidRPr="00177367">
        <w:rPr>
          <w:iCs/>
          <w:szCs w:val="24"/>
        </w:rPr>
        <w:t xml:space="preserve">Místem plnění autorského dozoru je Brno, </w:t>
      </w:r>
      <w:r w:rsidRPr="00177367">
        <w:rPr>
          <w:szCs w:val="24"/>
        </w:rPr>
        <w:t>katastrální úze</w:t>
      </w:r>
      <w:r w:rsidR="008D3A98">
        <w:rPr>
          <w:szCs w:val="24"/>
        </w:rPr>
        <w:t>mí Husovice,  ulice Dukelská, Dačického, Nováčkova a nám.</w:t>
      </w:r>
      <w:r w:rsidRPr="00177367">
        <w:rPr>
          <w:szCs w:val="24"/>
        </w:rPr>
        <w:t xml:space="preserve"> Republiky</w:t>
      </w:r>
      <w:r w:rsidRPr="00177367">
        <w:t>.</w:t>
      </w:r>
    </w:p>
    <w:p w:rsidR="002572CE" w:rsidRPr="008B7F82" w:rsidRDefault="002572CE" w:rsidP="002572CE">
      <w:pPr>
        <w:pStyle w:val="Nadpis2"/>
      </w:pPr>
      <w:bookmarkStart w:id="12" w:name="_Toc102114955"/>
      <w:r w:rsidRPr="008B7F82">
        <w:t>Obchodní podmínky</w:t>
      </w:r>
      <w:bookmarkEnd w:id="12"/>
    </w:p>
    <w:p w:rsidR="0047726B" w:rsidRPr="008B7F82" w:rsidRDefault="0047726B" w:rsidP="0047726B">
      <w:pPr>
        <w:tabs>
          <w:tab w:val="num" w:pos="709"/>
        </w:tabs>
        <w:rPr>
          <w:szCs w:val="24"/>
        </w:rPr>
      </w:pPr>
      <w:r w:rsidRPr="008B7F82">
        <w:rPr>
          <w:szCs w:val="24"/>
        </w:rPr>
        <w:t>Obchodní podmínky jsou podrobně uvedeny</w:t>
      </w:r>
      <w:r w:rsidR="00431A42" w:rsidRPr="008B7F82">
        <w:rPr>
          <w:szCs w:val="24"/>
        </w:rPr>
        <w:t xml:space="preserve"> v </w:t>
      </w:r>
      <w:r w:rsidRPr="008B7F82">
        <w:rPr>
          <w:szCs w:val="24"/>
        </w:rPr>
        <w:t>návrhu smlouvy</w:t>
      </w:r>
      <w:r w:rsidR="00431A42" w:rsidRPr="008B7F82">
        <w:rPr>
          <w:szCs w:val="24"/>
        </w:rPr>
        <w:t xml:space="preserve"> o </w:t>
      </w:r>
      <w:r w:rsidRPr="008B7F82">
        <w:rPr>
          <w:szCs w:val="24"/>
        </w:rPr>
        <w:t>dílo.</w:t>
      </w:r>
    </w:p>
    <w:p w:rsidR="00AB3350" w:rsidRPr="00DD09BE" w:rsidRDefault="00AB3350" w:rsidP="00AB3350">
      <w:pPr>
        <w:pStyle w:val="Nadpis3"/>
      </w:pPr>
      <w:bookmarkStart w:id="13" w:name="_Toc102114956"/>
      <w:r w:rsidRPr="00DD09BE">
        <w:t>Podmínky financování</w:t>
      </w:r>
      <w:r w:rsidR="00431A42" w:rsidRPr="00DD09BE">
        <w:t xml:space="preserve"> a </w:t>
      </w:r>
      <w:r w:rsidRPr="00DD09BE">
        <w:t>platební podmínky</w:t>
      </w:r>
      <w:bookmarkEnd w:id="13"/>
    </w:p>
    <w:p w:rsidR="0047726B" w:rsidRPr="004470D5" w:rsidRDefault="0047726B" w:rsidP="0047726B">
      <w:pPr>
        <w:tabs>
          <w:tab w:val="num" w:pos="709"/>
        </w:tabs>
        <w:rPr>
          <w:szCs w:val="24"/>
        </w:rPr>
      </w:pPr>
      <w:r w:rsidRPr="00A41BC5">
        <w:rPr>
          <w:szCs w:val="24"/>
        </w:rPr>
        <w:t>Zadavatel neposkytuje zálohy. Cena díla bude uhrazena</w:t>
      </w:r>
      <w:r w:rsidR="00431A42" w:rsidRPr="00A41BC5">
        <w:rPr>
          <w:szCs w:val="24"/>
        </w:rPr>
        <w:t xml:space="preserve"> na </w:t>
      </w:r>
      <w:r w:rsidRPr="00A41BC5">
        <w:rPr>
          <w:szCs w:val="24"/>
        </w:rPr>
        <w:t xml:space="preserve">základě </w:t>
      </w:r>
      <w:r w:rsidRPr="008C43AD">
        <w:rPr>
          <w:szCs w:val="24"/>
        </w:rPr>
        <w:t>dílčích faktur</w:t>
      </w:r>
      <w:r w:rsidR="008A1C6D" w:rsidRPr="008C43AD">
        <w:rPr>
          <w:szCs w:val="24"/>
        </w:rPr>
        <w:t xml:space="preserve"> </w:t>
      </w:r>
      <w:r w:rsidR="00352219" w:rsidRPr="008C43AD">
        <w:t xml:space="preserve">za provedení </w:t>
      </w:r>
      <w:r w:rsidR="00C2780D" w:rsidRPr="008C43AD">
        <w:t>DÚR</w:t>
      </w:r>
      <w:r w:rsidR="008C43AD" w:rsidRPr="008C43AD">
        <w:t xml:space="preserve"> pro I. část a II. část</w:t>
      </w:r>
      <w:r w:rsidR="00C2780D" w:rsidRPr="008C43AD">
        <w:t xml:space="preserve">, </w:t>
      </w:r>
      <w:r w:rsidR="00352219" w:rsidRPr="008C43AD">
        <w:t xml:space="preserve">DSP a </w:t>
      </w:r>
      <w:r w:rsidR="00C2780D" w:rsidRPr="008C43AD">
        <w:t>D</w:t>
      </w:r>
      <w:r w:rsidR="00352219" w:rsidRPr="008C43AD">
        <w:t>PS</w:t>
      </w:r>
      <w:r w:rsidR="008C43AD" w:rsidRPr="008C43AD">
        <w:t xml:space="preserve"> pro I. část a II. část</w:t>
      </w:r>
      <w:r w:rsidR="00352219" w:rsidRPr="008C43AD">
        <w:t xml:space="preserve"> a</w:t>
      </w:r>
      <w:r w:rsidR="00352219" w:rsidRPr="00A41BC5">
        <w:t xml:space="preserve"> za provedení autorského dozoru</w:t>
      </w:r>
      <w:r w:rsidRPr="00A41BC5">
        <w:rPr>
          <w:szCs w:val="24"/>
        </w:rPr>
        <w:t>. Splatnost platebních dokladů</w:t>
      </w:r>
      <w:r w:rsidR="00431A42" w:rsidRPr="00A41BC5">
        <w:rPr>
          <w:szCs w:val="24"/>
        </w:rPr>
        <w:t xml:space="preserve"> je </w:t>
      </w:r>
      <w:r w:rsidRPr="00A41BC5">
        <w:rPr>
          <w:szCs w:val="24"/>
        </w:rPr>
        <w:t>stanovena</w:t>
      </w:r>
      <w:r w:rsidR="00431A42" w:rsidRPr="00A41BC5">
        <w:rPr>
          <w:szCs w:val="24"/>
        </w:rPr>
        <w:t xml:space="preserve"> na </w:t>
      </w:r>
      <w:r w:rsidRPr="00A41BC5">
        <w:t>21</w:t>
      </w:r>
      <w:r w:rsidRPr="00A41BC5">
        <w:rPr>
          <w:szCs w:val="24"/>
        </w:rPr>
        <w:t xml:space="preserve"> dnů ode dne jejich doručení.</w:t>
      </w:r>
      <w:r w:rsidRPr="004470D5">
        <w:rPr>
          <w:szCs w:val="24"/>
        </w:rPr>
        <w:t xml:space="preserve"> </w:t>
      </w:r>
    </w:p>
    <w:p w:rsidR="002572CE" w:rsidRPr="009118E7" w:rsidRDefault="002572CE" w:rsidP="002572CE">
      <w:pPr>
        <w:pStyle w:val="Nadpis2"/>
      </w:pPr>
      <w:bookmarkStart w:id="14" w:name="_Toc102114957"/>
      <w:r w:rsidRPr="009118E7">
        <w:t>Technické podmínky</w:t>
      </w:r>
      <w:bookmarkEnd w:id="14"/>
    </w:p>
    <w:p w:rsidR="004470D5" w:rsidRPr="00FD3DBC" w:rsidRDefault="0047726B" w:rsidP="0047726B">
      <w:pPr>
        <w:rPr>
          <w:iCs/>
          <w:szCs w:val="24"/>
        </w:rPr>
      </w:pPr>
      <w:r w:rsidRPr="00FD3DBC">
        <w:rPr>
          <w:iCs/>
          <w:szCs w:val="24"/>
        </w:rPr>
        <w:t xml:space="preserve">Technické podmínky jsou </w:t>
      </w:r>
      <w:r w:rsidR="004470D5" w:rsidRPr="00FD3DBC">
        <w:rPr>
          <w:iCs/>
          <w:szCs w:val="24"/>
        </w:rPr>
        <w:t xml:space="preserve">blíže </w:t>
      </w:r>
      <w:r w:rsidRPr="00FD3DBC">
        <w:rPr>
          <w:iCs/>
          <w:szCs w:val="24"/>
        </w:rPr>
        <w:t>stanoveny</w:t>
      </w:r>
      <w:r w:rsidR="009118E7" w:rsidRPr="00FD3DBC">
        <w:rPr>
          <w:iCs/>
          <w:szCs w:val="24"/>
        </w:rPr>
        <w:t xml:space="preserve"> v</w:t>
      </w:r>
      <w:r w:rsidR="00C2780D">
        <w:rPr>
          <w:iCs/>
          <w:szCs w:val="24"/>
        </w:rPr>
        <w:t xml:space="preserve"> dokumentech</w:t>
      </w:r>
      <w:r w:rsidR="004470D5" w:rsidRPr="00FD3DBC">
        <w:rPr>
          <w:iCs/>
          <w:szCs w:val="24"/>
        </w:rPr>
        <w:t>:</w:t>
      </w:r>
    </w:p>
    <w:p w:rsidR="004470D5" w:rsidRDefault="00C2780D" w:rsidP="004470D5">
      <w:pPr>
        <w:pStyle w:val="Odstavecseseznamem"/>
        <w:numPr>
          <w:ilvl w:val="0"/>
          <w:numId w:val="27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návrh smlouvy o dílo,</w:t>
      </w:r>
    </w:p>
    <w:p w:rsidR="00177367" w:rsidRPr="00F43F79" w:rsidRDefault="00177367" w:rsidP="00177367">
      <w:pPr>
        <w:pStyle w:val="Bezmezer"/>
        <w:numPr>
          <w:ilvl w:val="0"/>
          <w:numId w:val="27"/>
        </w:numPr>
        <w:tabs>
          <w:tab w:val="left" w:pos="3686"/>
        </w:tabs>
      </w:pPr>
      <w:r w:rsidRPr="00F43F79">
        <w:t xml:space="preserve">Technické zadání „Rekonstrukce tramvajové tratě, trolejového vedení a kabelové sítě na ulici Nováčkova, Dačického, Dukelská třída, úsek Nováčkova 8 – Dukelská třída </w:t>
      </w:r>
      <w:r w:rsidRPr="00F43F79">
        <w:lastRenderedPageBreak/>
        <w:t>14“ vypracované společností DPMB, a.s. v lednu 2022 (dále jen „TZ - Rekonstrukce tramvajové tratě“),</w:t>
      </w:r>
    </w:p>
    <w:p w:rsidR="00177367" w:rsidRPr="00F43F79" w:rsidRDefault="00177367" w:rsidP="00177367">
      <w:pPr>
        <w:pStyle w:val="Bezmezer"/>
        <w:numPr>
          <w:ilvl w:val="0"/>
          <w:numId w:val="27"/>
        </w:numPr>
        <w:tabs>
          <w:tab w:val="left" w:pos="3686"/>
        </w:tabs>
      </w:pPr>
      <w:r w:rsidRPr="00F43F79">
        <w:t>Technické zadání „Rekonstrukce kabelů DPMB a.s. v úseku Nováčkova 8 – Dukelská tř. 14“ vypracované společností DPMB, a.s. v lednu 2022 (dále jen „TZ - Rekonstrukce kabelů“),</w:t>
      </w:r>
    </w:p>
    <w:p w:rsidR="00177367" w:rsidRPr="00F43F79" w:rsidRDefault="00177367" w:rsidP="00177367">
      <w:pPr>
        <w:pStyle w:val="Bezmezer"/>
        <w:numPr>
          <w:ilvl w:val="0"/>
          <w:numId w:val="27"/>
        </w:numPr>
        <w:tabs>
          <w:tab w:val="left" w:pos="3686"/>
        </w:tabs>
      </w:pPr>
      <w:r w:rsidRPr="00F43F79">
        <w:t>Technické zadání „Rekonstrukce trolejového vedení DPMB a.s. v úseku Nováčkova 8 – Dukelská tř. 14“ vypracované společností DPMB, a.s. v lednu 2022 (dále jen „TZ - Rekonstrukce trolejového vedení“)</w:t>
      </w:r>
    </w:p>
    <w:p w:rsidR="00177367" w:rsidRPr="00F43F79" w:rsidRDefault="00177367" w:rsidP="00177367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kanalizace,</w:t>
      </w:r>
    </w:p>
    <w:p w:rsidR="00177367" w:rsidRPr="00F43F79" w:rsidRDefault="00177367" w:rsidP="00177367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vodovod,</w:t>
      </w:r>
    </w:p>
    <w:p w:rsidR="00177367" w:rsidRPr="00F43F79" w:rsidRDefault="00177367" w:rsidP="00177367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kanalizace,</w:t>
      </w:r>
    </w:p>
    <w:p w:rsidR="00177367" w:rsidRPr="00F43F79" w:rsidRDefault="00177367" w:rsidP="00177367">
      <w:pPr>
        <w:pStyle w:val="Odstavecseseznamem"/>
        <w:numPr>
          <w:ilvl w:val="0"/>
          <w:numId w:val="27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vodovod.</w:t>
      </w:r>
    </w:p>
    <w:p w:rsidR="00236AA0" w:rsidRDefault="00236AA0" w:rsidP="00236AA0">
      <w:pPr>
        <w:rPr>
          <w:iCs/>
          <w:szCs w:val="24"/>
        </w:rPr>
      </w:pPr>
    </w:p>
    <w:p w:rsidR="00236AA0" w:rsidRPr="00236AA0" w:rsidRDefault="00236AA0" w:rsidP="00236AA0">
      <w:pPr>
        <w:rPr>
          <w:iCs/>
          <w:szCs w:val="24"/>
        </w:rPr>
      </w:pPr>
      <w:r>
        <w:rPr>
          <w:iCs/>
          <w:szCs w:val="24"/>
        </w:rPr>
        <w:t>Uvedené dokumenty jsou k dispozici v elektronické podobě na profilu zadavatele.</w:t>
      </w:r>
    </w:p>
    <w:p w:rsidR="002572CE" w:rsidRPr="009118E7" w:rsidRDefault="002572CE" w:rsidP="002572CE">
      <w:pPr>
        <w:pStyle w:val="Nadpis2"/>
      </w:pPr>
      <w:bookmarkStart w:id="15" w:name="_Toc102114958"/>
      <w:r w:rsidRPr="009118E7">
        <w:t>Součásti zadávací dokumentace</w:t>
      </w:r>
      <w:bookmarkEnd w:id="15"/>
    </w:p>
    <w:p w:rsidR="0047726B" w:rsidRPr="009118E7" w:rsidRDefault="0047726B" w:rsidP="0047726B">
      <w:r w:rsidRPr="009118E7">
        <w:t>Zadávací dokumentace</w:t>
      </w:r>
      <w:r w:rsidR="00431A42" w:rsidRPr="009118E7">
        <w:t xml:space="preserve"> je </w:t>
      </w:r>
      <w:r w:rsidRPr="009118E7">
        <w:t>tvořena:</w:t>
      </w:r>
    </w:p>
    <w:p w:rsidR="00E10088" w:rsidRPr="009118E7" w:rsidRDefault="00E10088" w:rsidP="0047726B"/>
    <w:p w:rsidR="00ED5542" w:rsidRDefault="00B127D6" w:rsidP="00ED5542">
      <w:pPr>
        <w:pStyle w:val="Zkladntext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dokumentem „Z</w:t>
      </w:r>
      <w:r w:rsidR="00ED5542" w:rsidRPr="00B127D6">
        <w:rPr>
          <w:szCs w:val="24"/>
        </w:rPr>
        <w:t>adávací dokumentace“ (v elektronické podobě),</w:t>
      </w:r>
    </w:p>
    <w:p w:rsidR="00177367" w:rsidRPr="00F43F79" w:rsidRDefault="00177367" w:rsidP="00177367">
      <w:pPr>
        <w:pStyle w:val="Bezmezer"/>
        <w:numPr>
          <w:ilvl w:val="0"/>
          <w:numId w:val="5"/>
        </w:numPr>
        <w:tabs>
          <w:tab w:val="left" w:pos="3686"/>
        </w:tabs>
      </w:pPr>
      <w:r w:rsidRPr="00F43F79">
        <w:t>Technické zadání „Rekonstrukce tramvajové tratě, trolejového vedení a kabelové sítě na ulici Nováčkova, Dačického, Dukelská třída, úsek Nováčkova 8 – Dukelská třída 14“ vypracované společností DPMB, a.s. v lednu 2022 (dále jen „TZ - Rekonstrukce tramvajové tratě“),</w:t>
      </w:r>
    </w:p>
    <w:p w:rsidR="00177367" w:rsidRPr="00F43F79" w:rsidRDefault="00177367" w:rsidP="00177367">
      <w:pPr>
        <w:pStyle w:val="Bezmezer"/>
        <w:numPr>
          <w:ilvl w:val="0"/>
          <w:numId w:val="5"/>
        </w:numPr>
        <w:tabs>
          <w:tab w:val="left" w:pos="3686"/>
        </w:tabs>
      </w:pPr>
      <w:r w:rsidRPr="00F43F79">
        <w:t>Technické zadání „Rekonstrukce kabelů DPMB a.s. v úseku Nováčkova 8 – Dukelská tř. 14“ vypracované společností DPMB, a.s. v lednu 2022 (dále jen „TZ - Rekonstrukce kabelů“),</w:t>
      </w:r>
    </w:p>
    <w:p w:rsidR="00177367" w:rsidRPr="00F43F79" w:rsidRDefault="00177367" w:rsidP="00177367">
      <w:pPr>
        <w:pStyle w:val="Bezmezer"/>
        <w:numPr>
          <w:ilvl w:val="0"/>
          <w:numId w:val="5"/>
        </w:numPr>
        <w:tabs>
          <w:tab w:val="left" w:pos="3686"/>
        </w:tabs>
      </w:pPr>
      <w:r w:rsidRPr="00F43F79">
        <w:t>Technické zadání „Rekonstrukce trolejového vedení DPMB a.s. v úseku Nováčkova 8 – Dukelská tř. 14“ vypracované společností DPMB, a.s. v lednu 2022 (dále jen „TZ - Rekonstrukce trolejového vedení“)</w:t>
      </w:r>
    </w:p>
    <w:p w:rsidR="00177367" w:rsidRPr="00F43F79" w:rsidRDefault="00177367" w:rsidP="0017736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kanalizace,</w:t>
      </w:r>
    </w:p>
    <w:p w:rsidR="00177367" w:rsidRPr="00F43F79" w:rsidRDefault="00177367" w:rsidP="0017736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132805 „Brno, Dukelská třída, Dačického, Nováčkova II - rekonstrukce kanalizace a vodovodu“, objekt vodovod,</w:t>
      </w:r>
    </w:p>
    <w:p w:rsidR="00177367" w:rsidRPr="00F43F79" w:rsidRDefault="00177367" w:rsidP="0017736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kanalizace,</w:t>
      </w:r>
    </w:p>
    <w:p w:rsidR="00177367" w:rsidRPr="00F43F79" w:rsidRDefault="00177367" w:rsidP="0017736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43F79">
        <w:rPr>
          <w:rFonts w:ascii="Times New Roman" w:hAnsi="Times New Roman"/>
        </w:rPr>
        <w:t>Záměr akce č. 133164 „Brno, náměstí Republiky - rekonstrukce kanalizace a vodovodu“, objekt vodovod.</w:t>
      </w:r>
    </w:p>
    <w:p w:rsidR="00B932DD" w:rsidRPr="00177367" w:rsidRDefault="00B932DD" w:rsidP="00B932DD">
      <w:pPr>
        <w:pStyle w:val="Zkladntext"/>
        <w:numPr>
          <w:ilvl w:val="0"/>
          <w:numId w:val="5"/>
        </w:numPr>
        <w:spacing w:after="0"/>
        <w:rPr>
          <w:szCs w:val="24"/>
        </w:rPr>
      </w:pPr>
      <w:r w:rsidRPr="00B127D6">
        <w:rPr>
          <w:szCs w:val="24"/>
        </w:rPr>
        <w:t xml:space="preserve">vzorem seznamu </w:t>
      </w:r>
      <w:r w:rsidR="00005048" w:rsidRPr="00B127D6">
        <w:rPr>
          <w:szCs w:val="24"/>
        </w:rPr>
        <w:t xml:space="preserve">významných služeb poskytnutých za </w:t>
      </w:r>
      <w:r w:rsidR="00005048" w:rsidRPr="00177367">
        <w:rPr>
          <w:szCs w:val="24"/>
        </w:rPr>
        <w:t xml:space="preserve">posledních </w:t>
      </w:r>
      <w:r w:rsidR="008C43AD">
        <w:rPr>
          <w:szCs w:val="24"/>
        </w:rPr>
        <w:t>10</w:t>
      </w:r>
      <w:r w:rsidRPr="00177367">
        <w:rPr>
          <w:szCs w:val="24"/>
        </w:rPr>
        <w:t xml:space="preserve"> let</w:t>
      </w:r>
      <w:r w:rsidR="00005048" w:rsidRPr="00177367">
        <w:rPr>
          <w:szCs w:val="24"/>
        </w:rPr>
        <w:t xml:space="preserve"> před zahájením zadávacího řízení</w:t>
      </w:r>
      <w:r w:rsidRPr="00177367">
        <w:rPr>
          <w:szCs w:val="24"/>
        </w:rPr>
        <w:t xml:space="preserve"> (v elektronické podobě)</w:t>
      </w:r>
      <w:r w:rsidR="00D70991" w:rsidRPr="00177367">
        <w:rPr>
          <w:szCs w:val="24"/>
        </w:rPr>
        <w:t>,</w:t>
      </w:r>
    </w:p>
    <w:p w:rsidR="00B932DD" w:rsidRPr="00B127D6" w:rsidRDefault="00B932DD" w:rsidP="00D70991">
      <w:pPr>
        <w:pStyle w:val="Zkladntext"/>
        <w:numPr>
          <w:ilvl w:val="0"/>
          <w:numId w:val="5"/>
        </w:numPr>
        <w:spacing w:after="0"/>
        <w:rPr>
          <w:szCs w:val="24"/>
        </w:rPr>
      </w:pPr>
      <w:r w:rsidRPr="00B127D6">
        <w:rPr>
          <w:szCs w:val="24"/>
        </w:rPr>
        <w:t>vzorem krycího listu nabídky (v elektronické podobě),</w:t>
      </w:r>
    </w:p>
    <w:p w:rsidR="00D308DA" w:rsidRDefault="004770D9" w:rsidP="00B932DD">
      <w:pPr>
        <w:pStyle w:val="Zkladntext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návrhem</w:t>
      </w:r>
      <w:r w:rsidR="00B932DD" w:rsidRPr="00DD09BE">
        <w:rPr>
          <w:szCs w:val="24"/>
        </w:rPr>
        <w:t xml:space="preserve"> smlouvy o dílo (v elektronické podobě)</w:t>
      </w:r>
    </w:p>
    <w:p w:rsidR="00D308DA" w:rsidRDefault="00D308DA" w:rsidP="00B932DD">
      <w:pPr>
        <w:pStyle w:val="Zkladntext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čestné prohlášení k nabídce,</w:t>
      </w:r>
    </w:p>
    <w:p w:rsidR="007B731B" w:rsidRPr="00DD09BE" w:rsidRDefault="00D308DA" w:rsidP="00B932DD">
      <w:pPr>
        <w:pStyle w:val="Zkladntext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lastRenderedPageBreak/>
        <w:t>dotazník k nabídce</w:t>
      </w:r>
      <w:r w:rsidR="00B932DD" w:rsidRPr="00DD09BE">
        <w:rPr>
          <w:szCs w:val="24"/>
        </w:rPr>
        <w:t>.</w:t>
      </w:r>
    </w:p>
    <w:p w:rsidR="002572CE" w:rsidRPr="00430BEB" w:rsidRDefault="002572CE" w:rsidP="002572CE">
      <w:pPr>
        <w:pStyle w:val="Nadpis2"/>
      </w:pPr>
      <w:bookmarkStart w:id="16" w:name="_Toc102114959"/>
      <w:r w:rsidRPr="00430BEB">
        <w:t>Komunikace</w:t>
      </w:r>
      <w:r w:rsidR="00431A42" w:rsidRPr="00430BEB">
        <w:t xml:space="preserve"> mezi </w:t>
      </w:r>
      <w:r w:rsidRPr="00430BEB">
        <w:t>zadavatelem</w:t>
      </w:r>
      <w:r w:rsidR="00431A42" w:rsidRPr="00430BEB">
        <w:t xml:space="preserve"> a </w:t>
      </w:r>
      <w:r w:rsidR="00B44B43">
        <w:t>účastníkem zadávacího řízení</w:t>
      </w:r>
      <w:bookmarkEnd w:id="16"/>
    </w:p>
    <w:p w:rsidR="00DD7485" w:rsidRPr="00451542" w:rsidRDefault="00DD7485" w:rsidP="00DD7485">
      <w:pPr>
        <w:rPr>
          <w:szCs w:val="24"/>
        </w:rPr>
      </w:pPr>
      <w:r w:rsidRPr="00451542">
        <w:rPr>
          <w:szCs w:val="24"/>
        </w:rPr>
        <w:t>Komunikace mezi zadavatelem a dodavatelem probíhá pouze elektronicky. Písemnosti v zadávacím řízení lze doručovat jedním z následujících způsobů:</w:t>
      </w:r>
    </w:p>
    <w:p w:rsidR="00DD7485" w:rsidRPr="00451542" w:rsidRDefault="00DD7485" w:rsidP="00DD7485">
      <w:pPr>
        <w:rPr>
          <w:szCs w:val="24"/>
        </w:rPr>
      </w:pPr>
    </w:p>
    <w:p w:rsidR="00DD7485" w:rsidRPr="00451542" w:rsidRDefault="00DD7485" w:rsidP="00DD748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451542">
        <w:rPr>
          <w:szCs w:val="24"/>
        </w:rPr>
        <w:t>elektronickými prostředky,</w:t>
      </w:r>
    </w:p>
    <w:p w:rsidR="00DD7485" w:rsidRPr="00451542" w:rsidRDefault="00DD7485" w:rsidP="00DD748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451542">
        <w:rPr>
          <w:szCs w:val="24"/>
        </w:rPr>
        <w:t xml:space="preserve">prostřednictvím </w:t>
      </w:r>
      <w:r>
        <w:rPr>
          <w:szCs w:val="24"/>
        </w:rPr>
        <w:t xml:space="preserve">Elektronického nástroje pro správu veřejných zakázek E-ZAK </w:t>
      </w:r>
      <w:r w:rsidRPr="00451542">
        <w:rPr>
          <w:szCs w:val="24"/>
        </w:rPr>
        <w:t>(</w:t>
      </w:r>
      <w:r>
        <w:rPr>
          <w:szCs w:val="24"/>
        </w:rPr>
        <w:t xml:space="preserve">povinné pro </w:t>
      </w:r>
      <w:r w:rsidRPr="00451542">
        <w:rPr>
          <w:snapToGrid w:val="0"/>
          <w:szCs w:val="24"/>
        </w:rPr>
        <w:t>podání žádosti o účast nebo nabídky do zadávacího řízení</w:t>
      </w:r>
      <w:r w:rsidRPr="00451542">
        <w:rPr>
          <w:szCs w:val="24"/>
        </w:rPr>
        <w:t>),</w:t>
      </w:r>
    </w:p>
    <w:p w:rsidR="00DD7485" w:rsidRPr="00451542" w:rsidRDefault="00DD7485" w:rsidP="00DD748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451542">
        <w:rPr>
          <w:szCs w:val="24"/>
        </w:rPr>
        <w:t>prostřednictvím datové schránky.</w:t>
      </w:r>
    </w:p>
    <w:p w:rsidR="00DD7485" w:rsidRPr="00451542" w:rsidRDefault="00DD7485" w:rsidP="00DD7485">
      <w:pPr>
        <w:ind w:left="567"/>
        <w:rPr>
          <w:szCs w:val="24"/>
        </w:rPr>
      </w:pPr>
    </w:p>
    <w:p w:rsidR="00DD7485" w:rsidRPr="00451542" w:rsidRDefault="00DD7485" w:rsidP="00DD7485">
      <w:pPr>
        <w:rPr>
          <w:szCs w:val="24"/>
        </w:rPr>
      </w:pPr>
      <w:r w:rsidRPr="00451542">
        <w:rPr>
          <w:snapToGrid w:val="0"/>
          <w:szCs w:val="24"/>
        </w:rPr>
        <w:t>U shora uvedených komunikačních kanálů nemusejí být datové zprávy účastníky zadávacího řízení elektronicky podepsány.</w:t>
      </w:r>
    </w:p>
    <w:p w:rsidR="00DD7485" w:rsidRPr="00451542" w:rsidRDefault="00DD7485" w:rsidP="00DD7485">
      <w:pPr>
        <w:rPr>
          <w:szCs w:val="24"/>
        </w:rPr>
      </w:pPr>
    </w:p>
    <w:p w:rsidR="00DD7485" w:rsidRPr="00451542" w:rsidRDefault="00DD7485" w:rsidP="00DD7485">
      <w:pPr>
        <w:pStyle w:val="Nadpis2"/>
      </w:pPr>
      <w:bookmarkStart w:id="17" w:name="_Toc40820530"/>
      <w:bookmarkStart w:id="18" w:name="_Toc102114960"/>
      <w:r w:rsidRPr="00451542">
        <w:t>Technické informace k elektronické komunikaci</w:t>
      </w:r>
      <w:bookmarkEnd w:id="17"/>
      <w:bookmarkEnd w:id="18"/>
    </w:p>
    <w:p w:rsidR="00DD7485" w:rsidRPr="00451542" w:rsidRDefault="00DD7485" w:rsidP="00DD7485">
      <w:pPr>
        <w:spacing w:after="200" w:line="276" w:lineRule="auto"/>
        <w:rPr>
          <w:b/>
        </w:rPr>
      </w:pPr>
      <w:r w:rsidRPr="00451542">
        <w:t xml:space="preserve">Pro </w:t>
      </w:r>
      <w:r>
        <w:t xml:space="preserve">komunikaci prostřednictvím E-ZAK je nutná předchozí registrace uživatele/dodavatele v systému (viz </w:t>
      </w:r>
      <w:hyperlink r:id="rId13" w:history="1">
        <w:r>
          <w:rPr>
            <w:rStyle w:val="Hypertextovodkaz"/>
            <w:rFonts w:eastAsia="Calibri"/>
          </w:rPr>
          <w:t>https://ezak.brno.cz/registrace.html</w:t>
        </w:r>
      </w:hyperlink>
      <w:r>
        <w:t xml:space="preserve">); bližší informace lze získat na stránkách </w:t>
      </w:r>
      <w:hyperlink r:id="rId14" w:history="1">
        <w:r>
          <w:rPr>
            <w:rStyle w:val="Hypertextovodkaz"/>
            <w:rFonts w:eastAsia="Calibri"/>
          </w:rPr>
          <w:t>https://www.ezak.cz/</w:t>
        </w:r>
      </w:hyperlink>
      <w:r>
        <w:t xml:space="preserve"> nebo </w:t>
      </w:r>
      <w:hyperlink r:id="rId15" w:history="1">
        <w:r>
          <w:rPr>
            <w:rStyle w:val="Hypertextovodkaz"/>
            <w:rFonts w:eastAsia="Calibri"/>
          </w:rPr>
          <w:t>https://ezak.brno.cz/</w:t>
        </w:r>
      </w:hyperlink>
    </w:p>
    <w:p w:rsidR="00DD7485" w:rsidRPr="00451542" w:rsidRDefault="00DD7485" w:rsidP="00F358B4">
      <w:pPr>
        <w:spacing w:after="200" w:line="276" w:lineRule="auto"/>
        <w:rPr>
          <w:b/>
        </w:rPr>
      </w:pPr>
      <w:r w:rsidRPr="00F358B4">
        <w:rPr>
          <w:b/>
          <w:u w:val="single"/>
        </w:rPr>
        <w:t>V případě technických obtíží</w:t>
      </w:r>
      <w:r w:rsidRPr="00451542">
        <w:rPr>
          <w:b/>
          <w:szCs w:val="24"/>
        </w:rPr>
        <w:t xml:space="preserve"> při registraci uživatele do </w:t>
      </w:r>
      <w:r>
        <w:rPr>
          <w:b/>
        </w:rPr>
        <w:t>E-ZAK</w:t>
      </w:r>
      <w:r w:rsidRPr="00451542">
        <w:rPr>
          <w:b/>
        </w:rPr>
        <w:t xml:space="preserve"> nebo při vkládání žádostí o účast či nabídek je třeba </w:t>
      </w:r>
      <w:r w:rsidRPr="00F358B4">
        <w:rPr>
          <w:b/>
          <w:u w:val="single"/>
        </w:rPr>
        <w:t xml:space="preserve">přednostně kontaktovat technickou podporu </w:t>
      </w:r>
      <w:r>
        <w:rPr>
          <w:b/>
          <w:u w:val="single"/>
        </w:rPr>
        <w:t>E-ZAK</w:t>
      </w:r>
      <w:r w:rsidRPr="00451542">
        <w:rPr>
          <w:b/>
        </w:rPr>
        <w:t xml:space="preserve"> na tel. +420</w:t>
      </w:r>
      <w:r>
        <w:rPr>
          <w:b/>
        </w:rPr>
        <w:t> 538 702 719</w:t>
      </w:r>
      <w:r w:rsidRPr="00451542">
        <w:rPr>
          <w:b/>
        </w:rPr>
        <w:t xml:space="preserve"> nebo e-mailem: </w:t>
      </w:r>
      <w:hyperlink r:id="rId16" w:history="1">
        <w:r w:rsidRPr="005C2E73">
          <w:rPr>
            <w:rStyle w:val="Hypertextovodkaz"/>
            <w:b/>
          </w:rPr>
          <w:t>podpora@ezak.cz</w:t>
        </w:r>
      </w:hyperlink>
      <w:r w:rsidRPr="00451542">
        <w:rPr>
          <w:b/>
        </w:rPr>
        <w:t>.</w:t>
      </w:r>
    </w:p>
    <w:p w:rsidR="00AF7FA9" w:rsidRPr="00AF7FA9" w:rsidRDefault="00AF7FA9" w:rsidP="00AF7FA9">
      <w:pPr>
        <w:pStyle w:val="Nadpis2"/>
      </w:pPr>
      <w:bookmarkStart w:id="19" w:name="_Toc102114961"/>
      <w:r w:rsidRPr="00AF7FA9">
        <w:t>Kontaktní údaje</w:t>
      </w:r>
      <w:bookmarkEnd w:id="19"/>
    </w:p>
    <w:p w:rsidR="00AF7FA9" w:rsidRPr="00BE4DE1" w:rsidRDefault="00AF7FA9" w:rsidP="00AF7FA9">
      <w:pPr>
        <w:rPr>
          <w:szCs w:val="24"/>
          <w:u w:val="single"/>
        </w:rPr>
      </w:pPr>
      <w:r w:rsidRPr="00BE4DE1">
        <w:rPr>
          <w:szCs w:val="24"/>
          <w:u w:val="single"/>
        </w:rPr>
        <w:t>Administrátor veřejné zakázky:</w:t>
      </w:r>
    </w:p>
    <w:p w:rsidR="00AF7FA9" w:rsidRPr="00C8075E" w:rsidRDefault="00AF7FA9" w:rsidP="00AF7FA9">
      <w:pPr>
        <w:rPr>
          <w:szCs w:val="24"/>
        </w:rPr>
      </w:pPr>
      <w:r w:rsidRPr="00C8075E">
        <w:rPr>
          <w:szCs w:val="24"/>
        </w:rPr>
        <w:t>Brněnské vodárny a kanalizace, a.s.</w:t>
      </w:r>
    </w:p>
    <w:p w:rsidR="00AF7FA9" w:rsidRPr="00C8075E" w:rsidRDefault="00AF7FA9" w:rsidP="00AF7FA9">
      <w:pPr>
        <w:rPr>
          <w:szCs w:val="24"/>
        </w:rPr>
      </w:pPr>
      <w:r w:rsidRPr="00C8075E">
        <w:rPr>
          <w:szCs w:val="24"/>
        </w:rPr>
        <w:t>Pisárecká 555/1a, Pisárky</w:t>
      </w:r>
    </w:p>
    <w:p w:rsidR="00AF7FA9" w:rsidRDefault="00AF7FA9" w:rsidP="00AF7FA9">
      <w:pPr>
        <w:rPr>
          <w:szCs w:val="24"/>
        </w:rPr>
      </w:pPr>
      <w:r w:rsidRPr="00C8075E">
        <w:rPr>
          <w:szCs w:val="24"/>
        </w:rPr>
        <w:t>603 00 Brno</w:t>
      </w:r>
    </w:p>
    <w:p w:rsidR="00AF7FA9" w:rsidRPr="00C8075E" w:rsidRDefault="00AF7FA9" w:rsidP="00AF7FA9">
      <w:pPr>
        <w:rPr>
          <w:szCs w:val="24"/>
        </w:rPr>
      </w:pPr>
    </w:p>
    <w:p w:rsidR="00AF7FA9" w:rsidRPr="00BE4DE1" w:rsidRDefault="00AF7FA9" w:rsidP="00AF7FA9">
      <w:pPr>
        <w:rPr>
          <w:szCs w:val="24"/>
          <w:u w:val="single"/>
        </w:rPr>
      </w:pPr>
      <w:r w:rsidRPr="00BE4DE1">
        <w:rPr>
          <w:szCs w:val="24"/>
          <w:u w:val="single"/>
        </w:rPr>
        <w:t xml:space="preserve">Kontaktní osoby: </w:t>
      </w:r>
    </w:p>
    <w:p w:rsidR="00AF7FA9" w:rsidRPr="00C8075E" w:rsidRDefault="00AF7FA9" w:rsidP="00AF7FA9">
      <w:pPr>
        <w:rPr>
          <w:szCs w:val="24"/>
        </w:rPr>
      </w:pPr>
      <w:r w:rsidRPr="00C8075E">
        <w:rPr>
          <w:szCs w:val="24"/>
        </w:rPr>
        <w:t>Bc. Jaromír Peška, MSc, e-mail: jpeska@bvk.cz</w:t>
      </w:r>
    </w:p>
    <w:p w:rsidR="00AF7FA9" w:rsidRPr="00AF7FA9" w:rsidRDefault="00AF7FA9" w:rsidP="00AF7FA9">
      <w:pPr>
        <w:rPr>
          <w:highlight w:val="yellow"/>
        </w:rPr>
      </w:pPr>
      <w:r w:rsidRPr="00C8075E">
        <w:rPr>
          <w:szCs w:val="24"/>
        </w:rPr>
        <w:t>Mgr. Barbora Maršálková, e-mail: bmarsalkova@bvk.cz</w:t>
      </w:r>
    </w:p>
    <w:p w:rsidR="002572CE" w:rsidRPr="00E93F1D" w:rsidRDefault="002572CE" w:rsidP="002572CE">
      <w:pPr>
        <w:pStyle w:val="Nadpis2"/>
      </w:pPr>
      <w:bookmarkStart w:id="20" w:name="_Toc102114962"/>
      <w:r w:rsidRPr="00E93F1D">
        <w:t>Doručování písemností účastníkům společné nabídky</w:t>
      </w:r>
      <w:r w:rsidR="00431A42" w:rsidRPr="00E93F1D">
        <w:t xml:space="preserve"> v </w:t>
      </w:r>
      <w:r w:rsidR="00B932DD" w:rsidRPr="00E93F1D">
        <w:t>otevřeném</w:t>
      </w:r>
      <w:r w:rsidRPr="00E93F1D">
        <w:t xml:space="preserve"> řízení</w:t>
      </w:r>
      <w:bookmarkEnd w:id="20"/>
    </w:p>
    <w:p w:rsidR="0047726B" w:rsidRPr="00E93F1D" w:rsidRDefault="0047726B" w:rsidP="00430BEB">
      <w:pPr>
        <w:rPr>
          <w:szCs w:val="24"/>
        </w:rPr>
      </w:pPr>
      <w:r w:rsidRPr="00E93F1D">
        <w:rPr>
          <w:szCs w:val="24"/>
        </w:rPr>
        <w:t xml:space="preserve">Podává-li </w:t>
      </w:r>
      <w:r w:rsidRPr="00E93F1D">
        <w:rPr>
          <w:szCs w:val="24"/>
          <w:u w:val="single"/>
        </w:rPr>
        <w:t>nabídku</w:t>
      </w:r>
      <w:r w:rsidR="00431A42" w:rsidRPr="00E93F1D">
        <w:rPr>
          <w:szCs w:val="24"/>
          <w:u w:val="single"/>
        </w:rPr>
        <w:t xml:space="preserve"> v </w:t>
      </w:r>
      <w:r w:rsidR="00B932DD" w:rsidRPr="00E93F1D">
        <w:rPr>
          <w:szCs w:val="24"/>
          <w:u w:val="single"/>
        </w:rPr>
        <w:t>otevřeném</w:t>
      </w:r>
      <w:r w:rsidRPr="00E93F1D">
        <w:rPr>
          <w:szCs w:val="24"/>
          <w:u w:val="single"/>
        </w:rPr>
        <w:t xml:space="preserve"> řízení</w:t>
      </w:r>
      <w:r w:rsidRPr="00E93F1D">
        <w:rPr>
          <w:szCs w:val="24"/>
        </w:rPr>
        <w:t xml:space="preserve"> (dále jen „nabídka“) více dodavatelů společně, jsou povinni</w:t>
      </w:r>
      <w:r w:rsidR="00431A42" w:rsidRPr="00E93F1D">
        <w:rPr>
          <w:szCs w:val="24"/>
        </w:rPr>
        <w:t xml:space="preserve"> ve </w:t>
      </w:r>
      <w:r w:rsidRPr="00E93F1D">
        <w:rPr>
          <w:szCs w:val="24"/>
        </w:rPr>
        <w:t>své nabídce uvést adresu</w:t>
      </w:r>
      <w:r w:rsidR="00431A42" w:rsidRPr="00E93F1D">
        <w:rPr>
          <w:szCs w:val="24"/>
        </w:rPr>
        <w:t xml:space="preserve"> pro </w:t>
      </w:r>
      <w:r w:rsidRPr="00E93F1D">
        <w:rPr>
          <w:szCs w:val="24"/>
        </w:rPr>
        <w:t>doručování písemností zadavatele. Odesláním písemnosti</w:t>
      </w:r>
      <w:r w:rsidR="00431A42" w:rsidRPr="00E93F1D">
        <w:rPr>
          <w:szCs w:val="24"/>
        </w:rPr>
        <w:t xml:space="preserve"> na </w:t>
      </w:r>
      <w:r w:rsidRPr="00E93F1D">
        <w:rPr>
          <w:szCs w:val="24"/>
        </w:rPr>
        <w:t>tuto adresu</w:t>
      </w:r>
      <w:r w:rsidR="00431A42" w:rsidRPr="00E93F1D">
        <w:rPr>
          <w:szCs w:val="24"/>
        </w:rPr>
        <w:t xml:space="preserve"> se </w:t>
      </w:r>
      <w:r w:rsidRPr="00E93F1D">
        <w:rPr>
          <w:szCs w:val="24"/>
        </w:rPr>
        <w:t>má</w:t>
      </w:r>
      <w:r w:rsidR="00431A42" w:rsidRPr="00E93F1D">
        <w:rPr>
          <w:szCs w:val="24"/>
        </w:rPr>
        <w:t xml:space="preserve"> za </w:t>
      </w:r>
      <w:r w:rsidRPr="00E93F1D">
        <w:rPr>
          <w:szCs w:val="24"/>
        </w:rPr>
        <w:t>to,</w:t>
      </w:r>
      <w:r w:rsidR="00431A42" w:rsidRPr="00E93F1D">
        <w:rPr>
          <w:szCs w:val="24"/>
        </w:rPr>
        <w:t xml:space="preserve"> že </w:t>
      </w:r>
      <w:r w:rsidRPr="00E93F1D">
        <w:rPr>
          <w:szCs w:val="24"/>
        </w:rPr>
        <w:t xml:space="preserve">ji zadavatel odeslal všem účastníkům společné nabídky. </w:t>
      </w:r>
    </w:p>
    <w:p w:rsidR="0047726B" w:rsidRPr="00752B5D" w:rsidRDefault="0047726B" w:rsidP="0047726B">
      <w:pPr>
        <w:rPr>
          <w:highlight w:val="yellow"/>
        </w:rPr>
      </w:pPr>
      <w:r w:rsidRPr="00752B5D">
        <w:rPr>
          <w:szCs w:val="24"/>
          <w:highlight w:val="yellow"/>
        </w:rPr>
        <w:br w:type="page"/>
      </w:r>
    </w:p>
    <w:p w:rsidR="002572CE" w:rsidRPr="0046229C" w:rsidRDefault="002572CE" w:rsidP="002572CE">
      <w:pPr>
        <w:pStyle w:val="Nadpis1"/>
      </w:pPr>
      <w:bookmarkStart w:id="21" w:name="_Toc102114963"/>
      <w:r w:rsidRPr="0046229C">
        <w:lastRenderedPageBreak/>
        <w:t>podklady</w:t>
      </w:r>
      <w:r w:rsidR="00431A42" w:rsidRPr="0046229C">
        <w:t xml:space="preserve"> pro </w:t>
      </w:r>
      <w:r w:rsidRPr="0046229C">
        <w:t xml:space="preserve">podání </w:t>
      </w:r>
      <w:r w:rsidR="00B932DD" w:rsidRPr="0046229C">
        <w:t>NABÍDKY</w:t>
      </w:r>
      <w:r w:rsidR="00431A42" w:rsidRPr="0046229C">
        <w:t xml:space="preserve"> v </w:t>
      </w:r>
      <w:r w:rsidR="00B932DD" w:rsidRPr="0046229C">
        <w:t>OTEVŘENÉM</w:t>
      </w:r>
      <w:r w:rsidRPr="0046229C">
        <w:t xml:space="preserve"> řízení</w:t>
      </w:r>
      <w:bookmarkEnd w:id="21"/>
    </w:p>
    <w:p w:rsidR="0047726B" w:rsidRPr="003C7682" w:rsidRDefault="0047726B" w:rsidP="0047726B">
      <w:pPr>
        <w:rPr>
          <w:szCs w:val="24"/>
        </w:rPr>
      </w:pPr>
      <w:r w:rsidRPr="003C7682">
        <w:rPr>
          <w:szCs w:val="24"/>
        </w:rPr>
        <w:t>Část B zadávací dokumentace</w:t>
      </w:r>
      <w:r w:rsidR="00431A42" w:rsidRPr="003C7682">
        <w:rPr>
          <w:szCs w:val="24"/>
        </w:rPr>
        <w:t xml:space="preserve"> je </w:t>
      </w:r>
      <w:r w:rsidRPr="003C7682">
        <w:rPr>
          <w:szCs w:val="24"/>
        </w:rPr>
        <w:t>vypracována</w:t>
      </w:r>
      <w:r w:rsidR="00431A42" w:rsidRPr="003C7682">
        <w:rPr>
          <w:szCs w:val="24"/>
        </w:rPr>
        <w:t xml:space="preserve"> jako </w:t>
      </w:r>
      <w:r w:rsidRPr="003C7682">
        <w:rPr>
          <w:szCs w:val="24"/>
        </w:rPr>
        <w:t>podklad</w:t>
      </w:r>
      <w:r w:rsidR="00431A42" w:rsidRPr="003C7682">
        <w:rPr>
          <w:szCs w:val="24"/>
        </w:rPr>
        <w:t xml:space="preserve"> pro </w:t>
      </w:r>
      <w:r w:rsidRPr="003C7682">
        <w:rPr>
          <w:szCs w:val="24"/>
        </w:rPr>
        <w:t xml:space="preserve">podání </w:t>
      </w:r>
      <w:r w:rsidR="00B932DD" w:rsidRPr="003C7682">
        <w:rPr>
          <w:szCs w:val="24"/>
        </w:rPr>
        <w:t>nabídky v otevřeném řízení</w:t>
      </w:r>
      <w:r w:rsidRPr="003C7682">
        <w:rPr>
          <w:szCs w:val="24"/>
        </w:rPr>
        <w:t xml:space="preserve"> zveřejněném</w:t>
      </w:r>
      <w:r w:rsidR="00431A42" w:rsidRPr="003C7682">
        <w:rPr>
          <w:szCs w:val="24"/>
        </w:rPr>
        <w:t xml:space="preserve"> podle </w:t>
      </w:r>
      <w:r w:rsidRPr="003C7682">
        <w:rPr>
          <w:szCs w:val="24"/>
        </w:rPr>
        <w:t>zákona č.134/2016 Sb.,</w:t>
      </w:r>
      <w:r w:rsidR="00431A42" w:rsidRPr="003C7682">
        <w:rPr>
          <w:szCs w:val="24"/>
        </w:rPr>
        <w:t xml:space="preserve"> o </w:t>
      </w:r>
      <w:r w:rsidRPr="003C7682">
        <w:rPr>
          <w:szCs w:val="24"/>
        </w:rPr>
        <w:t>zadávání veřejných zakázek,</w:t>
      </w:r>
      <w:r w:rsidR="00431A42" w:rsidRPr="003C7682">
        <w:rPr>
          <w:szCs w:val="24"/>
        </w:rPr>
        <w:t xml:space="preserve"> ve </w:t>
      </w:r>
      <w:r w:rsidRPr="003C7682">
        <w:rPr>
          <w:szCs w:val="24"/>
        </w:rPr>
        <w:t>znění pozdějších př</w:t>
      </w:r>
      <w:r w:rsidR="0045519F" w:rsidRPr="003C7682">
        <w:rPr>
          <w:szCs w:val="24"/>
        </w:rPr>
        <w:t>edpisů (dále jen „zákon“),</w:t>
      </w:r>
      <w:r w:rsidR="00431A42" w:rsidRPr="003C7682">
        <w:rPr>
          <w:szCs w:val="24"/>
        </w:rPr>
        <w:t xml:space="preserve"> na </w:t>
      </w:r>
      <w:r w:rsidR="00221369">
        <w:rPr>
          <w:szCs w:val="24"/>
        </w:rPr>
        <w:t>na</w:t>
      </w:r>
      <w:r w:rsidRPr="003C7682">
        <w:rPr>
          <w:szCs w:val="24"/>
        </w:rPr>
        <w:t>dlimitní veřejnou zakázku</w:t>
      </w:r>
      <w:r w:rsidR="00431A42" w:rsidRPr="003C7682">
        <w:rPr>
          <w:szCs w:val="24"/>
        </w:rPr>
        <w:t xml:space="preserve"> na </w:t>
      </w:r>
      <w:r w:rsidRPr="003C7682">
        <w:rPr>
          <w:szCs w:val="24"/>
        </w:rPr>
        <w:t>s</w:t>
      </w:r>
      <w:r w:rsidR="003C7682" w:rsidRPr="003C7682">
        <w:rPr>
          <w:szCs w:val="24"/>
        </w:rPr>
        <w:t>lužby</w:t>
      </w:r>
      <w:r w:rsidRPr="003C7682">
        <w:rPr>
          <w:szCs w:val="24"/>
        </w:rPr>
        <w:t>. Práva, povinnosti</w:t>
      </w:r>
      <w:r w:rsidR="00431A42" w:rsidRPr="003C7682">
        <w:rPr>
          <w:szCs w:val="24"/>
        </w:rPr>
        <w:t xml:space="preserve"> či </w:t>
      </w:r>
      <w:r w:rsidRPr="003C7682">
        <w:rPr>
          <w:szCs w:val="24"/>
        </w:rPr>
        <w:t>podmínky</w:t>
      </w:r>
      <w:r w:rsidR="00431A42" w:rsidRPr="003C7682">
        <w:rPr>
          <w:szCs w:val="24"/>
        </w:rPr>
        <w:t xml:space="preserve"> v </w:t>
      </w:r>
      <w:r w:rsidRPr="003C7682">
        <w:rPr>
          <w:szCs w:val="24"/>
        </w:rPr>
        <w:t>této dokumentaci neuvedené</w:t>
      </w:r>
      <w:r w:rsidR="00431A42" w:rsidRPr="003C7682">
        <w:rPr>
          <w:szCs w:val="24"/>
        </w:rPr>
        <w:t xml:space="preserve"> se </w:t>
      </w:r>
      <w:r w:rsidRPr="003C7682">
        <w:rPr>
          <w:szCs w:val="24"/>
        </w:rPr>
        <w:t>řídí zákonem.</w:t>
      </w:r>
    </w:p>
    <w:p w:rsidR="0047726B" w:rsidRPr="003C7682" w:rsidRDefault="0047726B" w:rsidP="0047726B">
      <w:pPr>
        <w:rPr>
          <w:szCs w:val="24"/>
        </w:rPr>
      </w:pPr>
    </w:p>
    <w:p w:rsidR="0047726B" w:rsidRPr="003C7682" w:rsidRDefault="0047726B" w:rsidP="0047726B">
      <w:pPr>
        <w:rPr>
          <w:szCs w:val="24"/>
        </w:rPr>
      </w:pPr>
      <w:r w:rsidRPr="003C7682">
        <w:rPr>
          <w:szCs w:val="24"/>
        </w:rPr>
        <w:t xml:space="preserve">Podáním </w:t>
      </w:r>
      <w:r w:rsidR="00B932DD" w:rsidRPr="003C7682">
        <w:rPr>
          <w:szCs w:val="24"/>
        </w:rPr>
        <w:t>nabídky v otevřeném</w:t>
      </w:r>
      <w:r w:rsidRPr="003C7682">
        <w:rPr>
          <w:szCs w:val="24"/>
        </w:rPr>
        <w:t xml:space="preserve"> řízení přijímá dodavatel plně</w:t>
      </w:r>
      <w:r w:rsidR="00431A42" w:rsidRPr="003C7682">
        <w:rPr>
          <w:szCs w:val="24"/>
        </w:rPr>
        <w:t xml:space="preserve"> a bez </w:t>
      </w:r>
      <w:r w:rsidRPr="003C7682">
        <w:rPr>
          <w:szCs w:val="24"/>
        </w:rPr>
        <w:t>výhrad zadávací podmínky uvedené</w:t>
      </w:r>
      <w:r w:rsidR="00431A42" w:rsidRPr="003C7682">
        <w:rPr>
          <w:szCs w:val="24"/>
        </w:rPr>
        <w:t xml:space="preserve"> v </w:t>
      </w:r>
      <w:r w:rsidRPr="003C7682">
        <w:rPr>
          <w:szCs w:val="24"/>
        </w:rPr>
        <w:t>oznámení</w:t>
      </w:r>
      <w:r w:rsidR="00431A42" w:rsidRPr="003C7682">
        <w:rPr>
          <w:szCs w:val="24"/>
        </w:rPr>
        <w:t xml:space="preserve"> o </w:t>
      </w:r>
      <w:r w:rsidRPr="003C7682">
        <w:rPr>
          <w:szCs w:val="24"/>
        </w:rPr>
        <w:t>zahájení zadávacího řízení</w:t>
      </w:r>
      <w:r w:rsidR="00431A42" w:rsidRPr="003C7682">
        <w:rPr>
          <w:szCs w:val="24"/>
        </w:rPr>
        <w:t xml:space="preserve"> ve </w:t>
      </w:r>
      <w:r w:rsidR="00B932DD" w:rsidRPr="003C7682">
        <w:rPr>
          <w:szCs w:val="24"/>
        </w:rPr>
        <w:t>smyslu ust. § 56</w:t>
      </w:r>
      <w:r w:rsidRPr="003C7682">
        <w:rPr>
          <w:szCs w:val="24"/>
        </w:rPr>
        <w:t xml:space="preserve"> odst. 1 zákona</w:t>
      </w:r>
      <w:r w:rsidR="00431A42" w:rsidRPr="003C7682">
        <w:rPr>
          <w:szCs w:val="24"/>
        </w:rPr>
        <w:t xml:space="preserve"> a</w:t>
      </w:r>
      <w:r w:rsidR="003C7682" w:rsidRPr="003C7682">
        <w:rPr>
          <w:szCs w:val="24"/>
        </w:rPr>
        <w:t> </w:t>
      </w:r>
      <w:r w:rsidR="00431A42" w:rsidRPr="003C7682">
        <w:rPr>
          <w:szCs w:val="24"/>
        </w:rPr>
        <w:t>v </w:t>
      </w:r>
      <w:r w:rsidRPr="003C7682">
        <w:rPr>
          <w:szCs w:val="24"/>
        </w:rPr>
        <w:t>zadávací dokumentaci. Dodavatel</w:t>
      </w:r>
      <w:r w:rsidR="00431A42" w:rsidRPr="003C7682">
        <w:rPr>
          <w:szCs w:val="24"/>
        </w:rPr>
        <w:t xml:space="preserve"> před </w:t>
      </w:r>
      <w:r w:rsidRPr="003C7682">
        <w:rPr>
          <w:szCs w:val="24"/>
        </w:rPr>
        <w:t xml:space="preserve">podáním </w:t>
      </w:r>
      <w:r w:rsidR="00B932DD" w:rsidRPr="003C7682">
        <w:rPr>
          <w:szCs w:val="24"/>
        </w:rPr>
        <w:t>nabídky v otevřeném</w:t>
      </w:r>
      <w:r w:rsidRPr="003C7682">
        <w:rPr>
          <w:szCs w:val="24"/>
        </w:rPr>
        <w:t xml:space="preserve"> řízení pečlivě</w:t>
      </w:r>
      <w:r w:rsidR="00431A42" w:rsidRPr="003C7682">
        <w:rPr>
          <w:szCs w:val="24"/>
        </w:rPr>
        <w:t xml:space="preserve"> a </w:t>
      </w:r>
      <w:r w:rsidRPr="003C7682">
        <w:rPr>
          <w:szCs w:val="24"/>
        </w:rPr>
        <w:t>důkladně prostuduje všechny pokyny, termíny</w:t>
      </w:r>
      <w:r w:rsidR="00431A42" w:rsidRPr="003C7682">
        <w:rPr>
          <w:szCs w:val="24"/>
        </w:rPr>
        <w:t xml:space="preserve"> a </w:t>
      </w:r>
      <w:r w:rsidRPr="003C7682">
        <w:rPr>
          <w:szCs w:val="24"/>
        </w:rPr>
        <w:t>specifikace obsažené</w:t>
      </w:r>
      <w:r w:rsidR="00431A42" w:rsidRPr="003C7682">
        <w:rPr>
          <w:szCs w:val="24"/>
        </w:rPr>
        <w:t xml:space="preserve"> v </w:t>
      </w:r>
      <w:r w:rsidRPr="003C7682">
        <w:rPr>
          <w:szCs w:val="24"/>
        </w:rPr>
        <w:t>oznámení</w:t>
      </w:r>
      <w:r w:rsidR="00431A42" w:rsidRPr="003C7682">
        <w:rPr>
          <w:szCs w:val="24"/>
        </w:rPr>
        <w:t xml:space="preserve"> o </w:t>
      </w:r>
      <w:r w:rsidRPr="003C7682">
        <w:rPr>
          <w:szCs w:val="24"/>
        </w:rPr>
        <w:t>zahájení zadávacího řízení</w:t>
      </w:r>
      <w:r w:rsidR="00431A42" w:rsidRPr="003C7682">
        <w:rPr>
          <w:szCs w:val="24"/>
        </w:rPr>
        <w:t xml:space="preserve"> ve </w:t>
      </w:r>
      <w:r w:rsidR="00B932DD" w:rsidRPr="003C7682">
        <w:rPr>
          <w:szCs w:val="24"/>
        </w:rPr>
        <w:t>smyslu ust. § 56</w:t>
      </w:r>
      <w:r w:rsidRPr="003C7682">
        <w:rPr>
          <w:szCs w:val="24"/>
        </w:rPr>
        <w:t xml:space="preserve"> odst. 1 zákona</w:t>
      </w:r>
      <w:r w:rsidR="00431A42" w:rsidRPr="003C7682">
        <w:rPr>
          <w:szCs w:val="24"/>
        </w:rPr>
        <w:t xml:space="preserve"> a v </w:t>
      </w:r>
      <w:r w:rsidRPr="003C7682">
        <w:rPr>
          <w:szCs w:val="24"/>
        </w:rPr>
        <w:t>zadávací dokumentaci</w:t>
      </w:r>
      <w:r w:rsidR="00431A42" w:rsidRPr="003C7682">
        <w:rPr>
          <w:szCs w:val="24"/>
        </w:rPr>
        <w:t xml:space="preserve"> a </w:t>
      </w:r>
      <w:r w:rsidRPr="003C7682">
        <w:rPr>
          <w:szCs w:val="24"/>
        </w:rPr>
        <w:t>bude</w:t>
      </w:r>
      <w:r w:rsidR="00431A42" w:rsidRPr="003C7682">
        <w:rPr>
          <w:szCs w:val="24"/>
        </w:rPr>
        <w:t xml:space="preserve"> se </w:t>
      </w:r>
      <w:r w:rsidRPr="003C7682">
        <w:rPr>
          <w:szCs w:val="24"/>
        </w:rPr>
        <w:t>jimi řídit.</w:t>
      </w:r>
    </w:p>
    <w:p w:rsidR="002572CE" w:rsidRPr="00DD09BE" w:rsidRDefault="002572CE" w:rsidP="002572CE">
      <w:pPr>
        <w:pStyle w:val="Nadpis2"/>
      </w:pPr>
      <w:bookmarkStart w:id="22" w:name="_Toc102114964"/>
      <w:r w:rsidRPr="00DD09BE">
        <w:t>Podmínky účasti</w:t>
      </w:r>
      <w:r w:rsidR="00431A42" w:rsidRPr="00DD09BE">
        <w:t xml:space="preserve"> v </w:t>
      </w:r>
      <w:r w:rsidRPr="00DD09BE">
        <w:t>zadávacím řízení</w:t>
      </w:r>
      <w:bookmarkEnd w:id="22"/>
    </w:p>
    <w:p w:rsidR="0047726B" w:rsidRPr="00DD09BE" w:rsidRDefault="008A214D" w:rsidP="0047726B">
      <w:pPr>
        <w:rPr>
          <w:rFonts w:eastAsia="MS Mincho"/>
          <w:szCs w:val="24"/>
        </w:rPr>
      </w:pPr>
      <w:r>
        <w:rPr>
          <w:szCs w:val="24"/>
        </w:rPr>
        <w:t>Účastník zadávacího řízení</w:t>
      </w:r>
      <w:r w:rsidR="00431A42" w:rsidRPr="00DD09BE">
        <w:rPr>
          <w:rFonts w:eastAsia="MS Mincho"/>
          <w:szCs w:val="24"/>
        </w:rPr>
        <w:t xml:space="preserve"> je </w:t>
      </w:r>
      <w:r w:rsidR="0047726B" w:rsidRPr="00DD09BE">
        <w:rPr>
          <w:rFonts w:eastAsia="MS Mincho"/>
          <w:szCs w:val="24"/>
        </w:rPr>
        <w:t>povinen nejpozději</w:t>
      </w:r>
      <w:r w:rsidR="00431A42" w:rsidRPr="00DD09BE">
        <w:rPr>
          <w:rFonts w:eastAsia="MS Mincho"/>
          <w:szCs w:val="24"/>
        </w:rPr>
        <w:t xml:space="preserve"> do </w:t>
      </w:r>
      <w:r w:rsidR="0047726B" w:rsidRPr="00DD09BE">
        <w:rPr>
          <w:rFonts w:eastAsia="MS Mincho"/>
          <w:szCs w:val="24"/>
        </w:rPr>
        <w:t>lhůty stanovené</w:t>
      </w:r>
      <w:r w:rsidR="00431A42" w:rsidRPr="00DD09BE">
        <w:rPr>
          <w:rFonts w:eastAsia="MS Mincho"/>
          <w:szCs w:val="24"/>
        </w:rPr>
        <w:t xml:space="preserve"> pro </w:t>
      </w:r>
      <w:r w:rsidR="0047726B" w:rsidRPr="00DD09BE">
        <w:rPr>
          <w:rFonts w:eastAsia="MS Mincho"/>
          <w:szCs w:val="24"/>
        </w:rPr>
        <w:t xml:space="preserve">podání </w:t>
      </w:r>
      <w:r w:rsidR="00B932DD" w:rsidRPr="00DD09BE">
        <w:rPr>
          <w:rFonts w:eastAsia="MS Mincho"/>
          <w:szCs w:val="24"/>
        </w:rPr>
        <w:t>nabídky v otevřeném</w:t>
      </w:r>
      <w:r w:rsidR="0047726B" w:rsidRPr="00DD09BE">
        <w:rPr>
          <w:rFonts w:eastAsia="MS Mincho"/>
          <w:szCs w:val="24"/>
        </w:rPr>
        <w:t xml:space="preserve"> řízení prokázat svoji kvalifikaci.</w:t>
      </w:r>
    </w:p>
    <w:p w:rsidR="0047726B" w:rsidRPr="00DD09BE" w:rsidRDefault="0047726B" w:rsidP="0047726B">
      <w:pPr>
        <w:rPr>
          <w:rFonts w:eastAsia="MS Mincho"/>
          <w:szCs w:val="24"/>
        </w:rPr>
      </w:pPr>
    </w:p>
    <w:p w:rsidR="0047726B" w:rsidRPr="00DD09BE" w:rsidRDefault="0047726B" w:rsidP="0047726B">
      <w:pPr>
        <w:rPr>
          <w:rFonts w:eastAsia="MS Mincho"/>
          <w:szCs w:val="24"/>
        </w:rPr>
      </w:pPr>
      <w:r w:rsidRPr="00DD09BE">
        <w:rPr>
          <w:rFonts w:eastAsia="MS Mincho"/>
          <w:szCs w:val="24"/>
        </w:rPr>
        <w:t>Kvalifikací</w:t>
      </w:r>
      <w:r w:rsidR="00431A42" w:rsidRPr="00DD09BE">
        <w:rPr>
          <w:rFonts w:eastAsia="MS Mincho"/>
          <w:szCs w:val="24"/>
        </w:rPr>
        <w:t xml:space="preserve"> se dle </w:t>
      </w:r>
      <w:r w:rsidRPr="00DD09BE">
        <w:rPr>
          <w:rFonts w:eastAsia="MS Mincho"/>
          <w:szCs w:val="24"/>
        </w:rPr>
        <w:t>ust. § 28 odst. 1 písm. c) zákona rozumí způsobilost</w:t>
      </w:r>
      <w:r w:rsidR="00431A42" w:rsidRPr="00DD09BE">
        <w:rPr>
          <w:rFonts w:eastAsia="MS Mincho"/>
          <w:szCs w:val="24"/>
        </w:rPr>
        <w:t xml:space="preserve"> a </w:t>
      </w:r>
      <w:r w:rsidRPr="00DD09BE">
        <w:rPr>
          <w:rFonts w:eastAsia="MS Mincho"/>
          <w:szCs w:val="24"/>
        </w:rPr>
        <w:t xml:space="preserve">schopnost </w:t>
      </w:r>
      <w:r w:rsidR="008A214D">
        <w:rPr>
          <w:szCs w:val="24"/>
        </w:rPr>
        <w:t>účastníka zadávacího řízení</w:t>
      </w:r>
      <w:r w:rsidRPr="00DD09BE">
        <w:rPr>
          <w:rFonts w:eastAsia="MS Mincho"/>
          <w:szCs w:val="24"/>
        </w:rPr>
        <w:t xml:space="preserve"> plnit veřejnou zakázku.</w:t>
      </w:r>
    </w:p>
    <w:p w:rsidR="0047726B" w:rsidRPr="00DD09BE" w:rsidRDefault="0047726B" w:rsidP="0047726B">
      <w:pPr>
        <w:rPr>
          <w:rFonts w:eastAsia="MS Mincho"/>
          <w:szCs w:val="24"/>
        </w:rPr>
      </w:pPr>
    </w:p>
    <w:p w:rsidR="0047726B" w:rsidRPr="00DD09BE" w:rsidRDefault="0047726B" w:rsidP="0047726B">
      <w:pPr>
        <w:rPr>
          <w:rFonts w:eastAsia="MS Mincho"/>
          <w:szCs w:val="24"/>
        </w:rPr>
      </w:pPr>
      <w:r w:rsidRPr="00DD09BE">
        <w:rPr>
          <w:rFonts w:eastAsia="MS Mincho"/>
          <w:szCs w:val="24"/>
        </w:rPr>
        <w:t>Kvalifikovaným dodavatelem</w:t>
      </w:r>
      <w:r w:rsidR="00431A42" w:rsidRPr="00DD09BE">
        <w:rPr>
          <w:rFonts w:eastAsia="MS Mincho"/>
          <w:szCs w:val="24"/>
        </w:rPr>
        <w:t xml:space="preserve"> se pro </w:t>
      </w:r>
      <w:r w:rsidRPr="00DD09BE">
        <w:rPr>
          <w:rFonts w:eastAsia="MS Mincho"/>
          <w:szCs w:val="24"/>
        </w:rPr>
        <w:t>účely tohoto zadávacího řízení rozumí (v souladu</w:t>
      </w:r>
      <w:r w:rsidR="00431A42" w:rsidRPr="00DD09BE">
        <w:rPr>
          <w:rFonts w:eastAsia="MS Mincho"/>
          <w:szCs w:val="24"/>
        </w:rPr>
        <w:t xml:space="preserve"> s </w:t>
      </w:r>
      <w:r w:rsidRPr="00DD09BE">
        <w:rPr>
          <w:rFonts w:eastAsia="MS Mincho"/>
          <w:szCs w:val="24"/>
        </w:rPr>
        <w:t xml:space="preserve">ust. § 73 zákona) </w:t>
      </w:r>
      <w:r w:rsidR="008A214D">
        <w:rPr>
          <w:szCs w:val="24"/>
        </w:rPr>
        <w:t>účastník zadávacího řízení</w:t>
      </w:r>
      <w:r w:rsidRPr="00DD09BE">
        <w:rPr>
          <w:rFonts w:eastAsia="MS Mincho"/>
          <w:szCs w:val="24"/>
        </w:rPr>
        <w:t>,</w:t>
      </w:r>
      <w:r w:rsidR="00431A42" w:rsidRPr="00DD09BE">
        <w:rPr>
          <w:rFonts w:eastAsia="MS Mincho"/>
          <w:szCs w:val="24"/>
        </w:rPr>
        <w:t xml:space="preserve"> který </w:t>
      </w:r>
      <w:r w:rsidRPr="00DD09BE">
        <w:rPr>
          <w:rFonts w:eastAsia="MS Mincho"/>
          <w:szCs w:val="24"/>
        </w:rPr>
        <w:t>prokáže:</w:t>
      </w:r>
    </w:p>
    <w:p w:rsidR="0047726B" w:rsidRPr="00DD09BE" w:rsidRDefault="0047726B" w:rsidP="0047726B">
      <w:pPr>
        <w:rPr>
          <w:rFonts w:eastAsia="MS Mincho"/>
          <w:szCs w:val="24"/>
        </w:rPr>
      </w:pPr>
    </w:p>
    <w:p w:rsidR="0047726B" w:rsidRPr="00DD09BE" w:rsidRDefault="0047726B" w:rsidP="0047726B">
      <w:pPr>
        <w:numPr>
          <w:ilvl w:val="0"/>
          <w:numId w:val="7"/>
        </w:numPr>
        <w:rPr>
          <w:rFonts w:eastAsia="MS Mincho"/>
          <w:szCs w:val="24"/>
        </w:rPr>
      </w:pPr>
      <w:r w:rsidRPr="00DD09BE">
        <w:rPr>
          <w:rFonts w:eastAsia="MS Mincho"/>
          <w:szCs w:val="24"/>
        </w:rPr>
        <w:t>základní způsobilost</w:t>
      </w:r>
      <w:r w:rsidR="00431A42" w:rsidRPr="00DD09BE">
        <w:rPr>
          <w:rFonts w:eastAsia="MS Mincho"/>
          <w:szCs w:val="24"/>
        </w:rPr>
        <w:t xml:space="preserve"> dle </w:t>
      </w:r>
      <w:r w:rsidRPr="00DD09BE">
        <w:rPr>
          <w:rFonts w:eastAsia="MS Mincho"/>
          <w:szCs w:val="24"/>
        </w:rPr>
        <w:t>ust. § 74 zákona</w:t>
      </w:r>
    </w:p>
    <w:p w:rsidR="0047726B" w:rsidRPr="00DD09BE" w:rsidRDefault="0047726B" w:rsidP="0047726B">
      <w:pPr>
        <w:numPr>
          <w:ilvl w:val="0"/>
          <w:numId w:val="7"/>
        </w:numPr>
        <w:rPr>
          <w:rFonts w:eastAsia="MS Mincho"/>
          <w:szCs w:val="24"/>
        </w:rPr>
      </w:pPr>
      <w:r w:rsidRPr="00DD09BE">
        <w:rPr>
          <w:rFonts w:eastAsia="MS Mincho"/>
          <w:szCs w:val="24"/>
        </w:rPr>
        <w:t>profesní způsobilost</w:t>
      </w:r>
      <w:r w:rsidR="00431A42" w:rsidRPr="00DD09BE">
        <w:rPr>
          <w:rFonts w:eastAsia="MS Mincho"/>
          <w:szCs w:val="24"/>
        </w:rPr>
        <w:t xml:space="preserve"> dle </w:t>
      </w:r>
      <w:r w:rsidRPr="00DD09BE">
        <w:rPr>
          <w:rFonts w:eastAsia="MS Mincho"/>
          <w:szCs w:val="24"/>
        </w:rPr>
        <w:t>ust. § 77 zákona</w:t>
      </w:r>
    </w:p>
    <w:p w:rsidR="0047726B" w:rsidRPr="00DD09BE" w:rsidRDefault="0047726B" w:rsidP="0047726B">
      <w:pPr>
        <w:numPr>
          <w:ilvl w:val="0"/>
          <w:numId w:val="7"/>
        </w:numPr>
        <w:rPr>
          <w:rFonts w:eastAsia="MS Mincho"/>
          <w:szCs w:val="24"/>
        </w:rPr>
      </w:pPr>
      <w:r w:rsidRPr="00DD09BE">
        <w:rPr>
          <w:rFonts w:eastAsia="MS Mincho"/>
          <w:szCs w:val="24"/>
        </w:rPr>
        <w:t>technickou kvalifikaci</w:t>
      </w:r>
      <w:r w:rsidR="00431A42" w:rsidRPr="00DD09BE">
        <w:rPr>
          <w:rFonts w:eastAsia="MS Mincho"/>
          <w:szCs w:val="24"/>
        </w:rPr>
        <w:t xml:space="preserve"> dle </w:t>
      </w:r>
      <w:r w:rsidRPr="00DD09BE">
        <w:rPr>
          <w:rFonts w:eastAsia="MS Mincho"/>
          <w:szCs w:val="24"/>
        </w:rPr>
        <w:t>ust. § 79 zákona</w:t>
      </w:r>
    </w:p>
    <w:p w:rsidR="00AB3350" w:rsidRPr="00D47EB0" w:rsidRDefault="008813D5" w:rsidP="00AB3350">
      <w:pPr>
        <w:pStyle w:val="Nadpis3"/>
      </w:pPr>
      <w:bookmarkStart w:id="23" w:name="_Toc102114965"/>
      <w:r>
        <w:t>Proká</w:t>
      </w:r>
      <w:r w:rsidR="00AB3350" w:rsidRPr="00D47EB0">
        <w:t>zání kvalifikace</w:t>
      </w:r>
      <w:bookmarkEnd w:id="23"/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Doklady prokazující základní způsobilost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 74 zákona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profesní způsobilost</w:t>
      </w:r>
      <w:r w:rsidR="00431A42" w:rsidRPr="00D47EB0">
        <w:rPr>
          <w:szCs w:val="24"/>
        </w:rPr>
        <w:t xml:space="preserve"> dle </w:t>
      </w:r>
      <w:r w:rsidRPr="00D47EB0">
        <w:rPr>
          <w:szCs w:val="24"/>
        </w:rPr>
        <w:t>ust. § 77 odst. 1 zákona musí prokazovat splnění požadovaného kritéria způsobilosti nejpozději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době 3 měsíců přede dnem zahájení zadávacího řízení, kterým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>den odeslání oznámení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zahájení zadávacího řízení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5</w:t>
      </w:r>
      <w:r w:rsidR="00F56B92" w:rsidRPr="00D47EB0">
        <w:rPr>
          <w:szCs w:val="24"/>
        </w:rPr>
        <w:t>6</w:t>
      </w:r>
      <w:r w:rsidRPr="00D47EB0">
        <w:rPr>
          <w:szCs w:val="24"/>
        </w:rPr>
        <w:t xml:space="preserve"> odst. 1 zákona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uveřejnění způsobem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212 zákona.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A214D" w:rsidP="00850B20">
      <w:pPr>
        <w:rPr>
          <w:b/>
          <w:szCs w:val="24"/>
        </w:rPr>
      </w:pPr>
      <w:r w:rsidRPr="008A214D">
        <w:rPr>
          <w:b/>
          <w:szCs w:val="24"/>
        </w:rPr>
        <w:t>Účastník zadávacího řízení</w:t>
      </w:r>
      <w:r w:rsidR="00850B20" w:rsidRPr="00D47EB0">
        <w:rPr>
          <w:b/>
          <w:szCs w:val="24"/>
        </w:rPr>
        <w:t xml:space="preserve"> (ani jeho poddodavatel) nemůže nahradit předložení dokladů písemným čestným prohlášením,</w:t>
      </w:r>
      <w:r w:rsidR="00431A42" w:rsidRPr="00D47EB0">
        <w:rPr>
          <w:b/>
          <w:szCs w:val="24"/>
        </w:rPr>
        <w:t xml:space="preserve"> s </w:t>
      </w:r>
      <w:r w:rsidR="00850B20" w:rsidRPr="00D47EB0">
        <w:rPr>
          <w:b/>
          <w:szCs w:val="24"/>
        </w:rPr>
        <w:t>výjimkou dokladů,</w:t>
      </w:r>
      <w:r w:rsidR="00431A42" w:rsidRPr="00D47EB0">
        <w:rPr>
          <w:b/>
          <w:szCs w:val="24"/>
        </w:rPr>
        <w:t xml:space="preserve"> u </w:t>
      </w:r>
      <w:r w:rsidR="00850B20" w:rsidRPr="00D47EB0">
        <w:rPr>
          <w:b/>
          <w:szCs w:val="24"/>
        </w:rPr>
        <w:t>nichž tato forma vyplývá</w:t>
      </w:r>
      <w:r w:rsidR="00431A42" w:rsidRPr="00D47EB0">
        <w:rPr>
          <w:b/>
          <w:szCs w:val="24"/>
        </w:rPr>
        <w:t xml:space="preserve"> ze </w:t>
      </w:r>
      <w:r w:rsidR="00850B20" w:rsidRPr="00D47EB0">
        <w:rPr>
          <w:b/>
          <w:szCs w:val="24"/>
        </w:rPr>
        <w:t>zákona</w:t>
      </w:r>
      <w:r w:rsidR="00431A42" w:rsidRPr="00D47EB0">
        <w:rPr>
          <w:b/>
          <w:szCs w:val="24"/>
        </w:rPr>
        <w:t xml:space="preserve"> či z </w:t>
      </w:r>
      <w:r w:rsidR="00850B20" w:rsidRPr="00D47EB0">
        <w:rPr>
          <w:b/>
          <w:szCs w:val="24"/>
        </w:rPr>
        <w:t>této zadávací dokumentace.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V případě,</w:t>
      </w:r>
      <w:r w:rsidR="00431A42" w:rsidRPr="00D47EB0">
        <w:rPr>
          <w:szCs w:val="24"/>
        </w:rPr>
        <w:t xml:space="preserve"> kdy </w:t>
      </w:r>
      <w:r w:rsidRPr="00D47EB0">
        <w:rPr>
          <w:szCs w:val="24"/>
        </w:rPr>
        <w:t>zákon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zadavatel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 xml:space="preserve">rámci prokázání kvalifikace požaduje předložení čestného prohlášení </w:t>
      </w:r>
      <w:r w:rsidR="008A214D">
        <w:rPr>
          <w:szCs w:val="24"/>
        </w:rPr>
        <w:t>účastníka zadávacího řízení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splnění kvalifikace, musí takové prohlášení obsahovat údaje požadované zákonem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zadavatelem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splnění kvalifikačních požadavků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musí být současně podepsáno oprávněnou osobou.</w:t>
      </w:r>
      <w:r w:rsidR="00431A42" w:rsidRPr="00D47EB0">
        <w:rPr>
          <w:szCs w:val="24"/>
        </w:rPr>
        <w:t xml:space="preserve"> </w:t>
      </w:r>
      <w:r w:rsidR="005E6D99" w:rsidRPr="00D47EB0">
        <w:rPr>
          <w:szCs w:val="24"/>
        </w:rPr>
        <w:t>P</w:t>
      </w:r>
      <w:r w:rsidR="00431A42" w:rsidRPr="00D47EB0">
        <w:rPr>
          <w:szCs w:val="24"/>
        </w:rPr>
        <w:t>okud </w:t>
      </w:r>
      <w:r w:rsidR="008A214D">
        <w:rPr>
          <w:szCs w:val="24"/>
        </w:rPr>
        <w:t>účastníka zadávacího řízení</w:t>
      </w:r>
      <w:r w:rsidRPr="00D47EB0">
        <w:rPr>
          <w:szCs w:val="24"/>
        </w:rPr>
        <w:t xml:space="preserve"> </w:t>
      </w:r>
      <w:r w:rsidRPr="00D47EB0">
        <w:rPr>
          <w:szCs w:val="24"/>
        </w:rPr>
        <w:lastRenderedPageBreak/>
        <w:t>zastupuje osoba odlišná</w:t>
      </w:r>
      <w:r w:rsidR="00431A42" w:rsidRPr="00D47EB0">
        <w:rPr>
          <w:szCs w:val="24"/>
        </w:rPr>
        <w:t xml:space="preserve"> od </w:t>
      </w:r>
      <w:r w:rsidRPr="00D47EB0">
        <w:rPr>
          <w:szCs w:val="24"/>
        </w:rPr>
        <w:t>osoby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 xml:space="preserve">zákona oprávněné zastupovat </w:t>
      </w:r>
      <w:r w:rsidR="008A214D">
        <w:rPr>
          <w:szCs w:val="24"/>
        </w:rPr>
        <w:t>účastníka zadávacího řízení</w:t>
      </w:r>
      <w:r w:rsidRPr="00D47EB0">
        <w:rPr>
          <w:szCs w:val="24"/>
        </w:rPr>
        <w:t>, musí být</w:t>
      </w:r>
      <w:r w:rsidR="00431A42" w:rsidRPr="00D47EB0">
        <w:rPr>
          <w:szCs w:val="24"/>
        </w:rPr>
        <w:t xml:space="preserve"> v</w:t>
      </w:r>
      <w:r w:rsidR="001239CE" w:rsidRPr="00D47EB0">
        <w:rPr>
          <w:szCs w:val="24"/>
        </w:rPr>
        <w:t> nabídce v otevřeném řízení</w:t>
      </w:r>
      <w:r w:rsidRPr="00D47EB0">
        <w:rPr>
          <w:szCs w:val="24"/>
        </w:rPr>
        <w:t xml:space="preserve"> předložena plná moc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takovému zastupování.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r w:rsidRPr="00D47EB0">
        <w:rPr>
          <w:szCs w:val="24"/>
        </w:rPr>
        <w:t>Na základě ust. § 86 odst. 3 zákona</w:t>
      </w:r>
      <w:r w:rsidR="00431A42" w:rsidRPr="00D47EB0">
        <w:rPr>
          <w:szCs w:val="24"/>
        </w:rPr>
        <w:t xml:space="preserve"> si </w:t>
      </w:r>
      <w:r w:rsidRPr="00D47EB0">
        <w:rPr>
          <w:szCs w:val="24"/>
        </w:rPr>
        <w:t>zadavatel</w:t>
      </w:r>
      <w:r w:rsidR="00431A42" w:rsidRPr="00D47EB0">
        <w:rPr>
          <w:szCs w:val="24"/>
        </w:rPr>
        <w:t xml:space="preserve"> před </w:t>
      </w:r>
      <w:r w:rsidRPr="00D47EB0">
        <w:rPr>
          <w:b/>
          <w:szCs w:val="24"/>
        </w:rPr>
        <w:t>uzavřením smlouvy</w:t>
      </w:r>
      <w:r w:rsidR="00431A42" w:rsidRPr="00D47EB0">
        <w:rPr>
          <w:szCs w:val="24"/>
        </w:rPr>
        <w:t xml:space="preserve"> od </w:t>
      </w:r>
      <w:r w:rsidRPr="00D47EB0">
        <w:rPr>
          <w:szCs w:val="24"/>
        </w:rPr>
        <w:t>vybraného dodavatele vždy vyžádá předložení originálů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ověřených kopií dokladů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kvalifikaci,</w:t>
      </w:r>
      <w:r w:rsidR="00431A42" w:rsidRPr="00D47EB0">
        <w:rPr>
          <w:szCs w:val="24"/>
        </w:rPr>
        <w:t xml:space="preserve"> pokud </w:t>
      </w:r>
      <w:r w:rsidRPr="00D47EB0">
        <w:rPr>
          <w:szCs w:val="24"/>
        </w:rPr>
        <w:t>již nebyly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zadávacím řízení předloženy.</w:t>
      </w:r>
      <w:r w:rsidR="00431A42" w:rsidRPr="00D47EB0">
        <w:rPr>
          <w:szCs w:val="24"/>
        </w:rPr>
        <w:t xml:space="preserve"> </w:t>
      </w:r>
      <w:r w:rsidR="005E6D99" w:rsidRPr="00D47EB0">
        <w:rPr>
          <w:b/>
          <w:szCs w:val="24"/>
        </w:rPr>
        <w:t>V</w:t>
      </w:r>
      <w:r w:rsidR="00431A42" w:rsidRPr="00D47EB0">
        <w:rPr>
          <w:szCs w:val="24"/>
        </w:rPr>
        <w:t> </w:t>
      </w:r>
      <w:r w:rsidRPr="00D47EB0">
        <w:rPr>
          <w:b/>
          <w:szCs w:val="24"/>
        </w:rPr>
        <w:t>případě,</w:t>
      </w:r>
      <w:r w:rsidR="00431A42" w:rsidRPr="00D47EB0">
        <w:rPr>
          <w:b/>
          <w:szCs w:val="24"/>
        </w:rPr>
        <w:t xml:space="preserve"> že </w:t>
      </w:r>
      <w:r w:rsidRPr="00D47EB0">
        <w:rPr>
          <w:b/>
          <w:szCs w:val="24"/>
        </w:rPr>
        <w:t>vybraný dodavatel vyžádané originály</w:t>
      </w:r>
      <w:r w:rsidR="00431A42" w:rsidRPr="00D47EB0">
        <w:rPr>
          <w:b/>
          <w:szCs w:val="24"/>
        </w:rPr>
        <w:t xml:space="preserve"> nebo </w:t>
      </w:r>
      <w:r w:rsidRPr="00D47EB0">
        <w:rPr>
          <w:b/>
          <w:szCs w:val="24"/>
        </w:rPr>
        <w:t>ověřené kopie dokladů</w:t>
      </w:r>
      <w:r w:rsidR="00431A42" w:rsidRPr="00D47EB0">
        <w:rPr>
          <w:b/>
          <w:szCs w:val="24"/>
        </w:rPr>
        <w:t xml:space="preserve"> o </w:t>
      </w:r>
      <w:r w:rsidRPr="00D47EB0">
        <w:rPr>
          <w:b/>
          <w:szCs w:val="24"/>
        </w:rPr>
        <w:t>kvalifikaci zadavateli nepředloží, bude zadavatel postupovat</w:t>
      </w:r>
      <w:r w:rsidR="00431A42" w:rsidRPr="00D47EB0">
        <w:rPr>
          <w:b/>
          <w:szCs w:val="24"/>
        </w:rPr>
        <w:t xml:space="preserve"> v </w:t>
      </w:r>
      <w:r w:rsidRPr="00D47EB0">
        <w:rPr>
          <w:b/>
          <w:szCs w:val="24"/>
        </w:rPr>
        <w:t>souladu</w:t>
      </w:r>
      <w:r w:rsidR="00431A42" w:rsidRPr="00D47EB0">
        <w:rPr>
          <w:b/>
          <w:szCs w:val="24"/>
        </w:rPr>
        <w:t xml:space="preserve"> s </w:t>
      </w:r>
      <w:r w:rsidRPr="00D47EB0">
        <w:rPr>
          <w:b/>
          <w:szCs w:val="24"/>
        </w:rPr>
        <w:t>ust. § 48 zákona, tzn. vybraného dodavatele</w:t>
      </w:r>
      <w:r w:rsidR="00431A42" w:rsidRPr="00D47EB0">
        <w:rPr>
          <w:b/>
          <w:szCs w:val="24"/>
        </w:rPr>
        <w:t xml:space="preserve"> ze </w:t>
      </w:r>
      <w:r w:rsidRPr="00D47EB0">
        <w:rPr>
          <w:b/>
          <w:szCs w:val="24"/>
        </w:rPr>
        <w:t xml:space="preserve">zadávacího řízení vyloučí. </w:t>
      </w:r>
      <w:r w:rsidRPr="00D47EB0">
        <w:rPr>
          <w:b/>
        </w:rPr>
        <w:t>Zadavatel proto vyzývá účastníky zadávacího řízení,</w:t>
      </w:r>
      <w:r w:rsidR="00431A42" w:rsidRPr="00D47EB0">
        <w:rPr>
          <w:b/>
        </w:rPr>
        <w:t xml:space="preserve"> aby </w:t>
      </w:r>
      <w:r w:rsidRPr="00D47EB0">
        <w:rPr>
          <w:b/>
        </w:rPr>
        <w:t>předkládali pouze takové doklady</w:t>
      </w:r>
      <w:r w:rsidR="00431A42" w:rsidRPr="00D47EB0">
        <w:rPr>
          <w:b/>
        </w:rPr>
        <w:t xml:space="preserve"> o </w:t>
      </w:r>
      <w:r w:rsidRPr="00D47EB0">
        <w:rPr>
          <w:b/>
        </w:rPr>
        <w:t>kvalifikaci, jejichž pravost</w:t>
      </w:r>
      <w:r w:rsidR="00431A42" w:rsidRPr="00D47EB0">
        <w:rPr>
          <w:b/>
        </w:rPr>
        <w:t xml:space="preserve"> a </w:t>
      </w:r>
      <w:r w:rsidRPr="00D47EB0">
        <w:rPr>
          <w:b/>
        </w:rPr>
        <w:t>správnost budou moci zadavateli jednoznačně prokázat.</w:t>
      </w:r>
    </w:p>
    <w:p w:rsidR="00AB3350" w:rsidRPr="00D47EB0" w:rsidRDefault="00AB3350" w:rsidP="00AB3350">
      <w:pPr>
        <w:pStyle w:val="Nadpis4"/>
      </w:pPr>
      <w:bookmarkStart w:id="24" w:name="_Toc102114966"/>
      <w:r w:rsidRPr="00D47EB0">
        <w:t>Prokázání kvalifikace výpisem</w:t>
      </w:r>
      <w:r w:rsidR="00431A42" w:rsidRPr="00D47EB0">
        <w:t xml:space="preserve"> ze </w:t>
      </w:r>
      <w:r w:rsidRPr="00D47EB0">
        <w:t>seznamu kvalifikovaných dodavatelů</w:t>
      </w:r>
      <w:bookmarkEnd w:id="24"/>
    </w:p>
    <w:p w:rsidR="00850B20" w:rsidRPr="00D47EB0" w:rsidRDefault="008A214D" w:rsidP="00850B20">
      <w:pPr>
        <w:rPr>
          <w:szCs w:val="24"/>
        </w:rPr>
      </w:pPr>
      <w:r>
        <w:rPr>
          <w:szCs w:val="24"/>
        </w:rPr>
        <w:t>Účastn</w:t>
      </w:r>
      <w:r w:rsidR="005733F2">
        <w:rPr>
          <w:szCs w:val="24"/>
        </w:rPr>
        <w:t>í</w:t>
      </w:r>
      <w:r>
        <w:rPr>
          <w:szCs w:val="24"/>
        </w:rPr>
        <w:t>ci zadávacího řízení</w:t>
      </w:r>
      <w:r w:rsidR="00850B20" w:rsidRPr="00D47EB0">
        <w:rPr>
          <w:szCs w:val="24"/>
        </w:rPr>
        <w:t xml:space="preserve"> mohou</w:t>
      </w:r>
      <w:r w:rsidR="00431A42" w:rsidRPr="00D47EB0">
        <w:rPr>
          <w:szCs w:val="24"/>
        </w:rPr>
        <w:t xml:space="preserve"> k </w:t>
      </w:r>
      <w:r w:rsidR="00850B20" w:rsidRPr="00D47EB0">
        <w:rPr>
          <w:szCs w:val="24"/>
        </w:rPr>
        <w:t>prokázání splnění kvalifikačních předpokladů využít výpis</w:t>
      </w:r>
      <w:r w:rsidR="00431A42" w:rsidRPr="00D47EB0">
        <w:rPr>
          <w:szCs w:val="24"/>
        </w:rPr>
        <w:t xml:space="preserve"> ze </w:t>
      </w:r>
      <w:r w:rsidR="00850B20" w:rsidRPr="00D47EB0">
        <w:rPr>
          <w:szCs w:val="24"/>
        </w:rPr>
        <w:t>seznamu kvalifikovaných dodavatelů vydaný</w:t>
      </w:r>
      <w:r w:rsidR="00431A42" w:rsidRPr="00D47EB0">
        <w:rPr>
          <w:szCs w:val="24"/>
        </w:rPr>
        <w:t xml:space="preserve"> ve </w:t>
      </w:r>
      <w:r w:rsidR="00850B20" w:rsidRPr="00D47EB0">
        <w:rPr>
          <w:szCs w:val="24"/>
        </w:rPr>
        <w:t>smyslu ust. § 229 zákona.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V souladu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>ust. § 228 zákona platí,</w:t>
      </w:r>
      <w:r w:rsidR="00431A42" w:rsidRPr="00D47EB0">
        <w:rPr>
          <w:szCs w:val="24"/>
        </w:rPr>
        <w:t xml:space="preserve"> že </w:t>
      </w:r>
      <w:r w:rsidRPr="00D47EB0">
        <w:rPr>
          <w:szCs w:val="24"/>
        </w:rPr>
        <w:t xml:space="preserve">předloží-li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zadavateli výpis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dodavatelů, tento výpis nahrazuje doklad prokazující: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a) profesní způsobilost</w:t>
      </w:r>
      <w:r w:rsidR="00431A42" w:rsidRPr="00D47EB0">
        <w:rPr>
          <w:szCs w:val="24"/>
        </w:rPr>
        <w:t xml:space="preserve"> dle </w:t>
      </w:r>
      <w:r w:rsidRPr="00D47EB0">
        <w:rPr>
          <w:szCs w:val="24"/>
        </w:rPr>
        <w:t>ust. §77 zákona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tom rozsahu,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jakém údaje</w:t>
      </w:r>
      <w:r w:rsidR="00431A42" w:rsidRPr="00D47EB0">
        <w:rPr>
          <w:szCs w:val="24"/>
        </w:rPr>
        <w:t xml:space="preserve"> ve </w:t>
      </w:r>
      <w:r w:rsidRPr="00D47EB0">
        <w:rPr>
          <w:szCs w:val="24"/>
        </w:rPr>
        <w:t>výpisu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 prokazují splnění kritérií profesní způsobilosti, a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b) základní způsobilost</w:t>
      </w:r>
      <w:r w:rsidR="00431A42" w:rsidRPr="00D47EB0">
        <w:rPr>
          <w:szCs w:val="24"/>
        </w:rPr>
        <w:t xml:space="preserve"> dle </w:t>
      </w:r>
      <w:r w:rsidRPr="00D47EB0">
        <w:rPr>
          <w:szCs w:val="24"/>
        </w:rPr>
        <w:t>ust. § 74 zákona.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Zadavatel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>povinen přijmout výpis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dodavatelů,</w:t>
      </w:r>
      <w:r w:rsidR="00431A42" w:rsidRPr="00D47EB0">
        <w:rPr>
          <w:szCs w:val="24"/>
        </w:rPr>
        <w:t xml:space="preserve"> pokud k </w:t>
      </w:r>
      <w:r w:rsidRPr="00D47EB0">
        <w:rPr>
          <w:szCs w:val="24"/>
        </w:rPr>
        <w:t>poslednímu dni, ke kterému má být prokázána základní způsobilost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profesní způsobilost (tedy ke dni zahájení zadávacího řízení, kterým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>den odeslání oznámení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zahájení zadávacího řízení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5</w:t>
      </w:r>
      <w:r w:rsidR="00D030C8" w:rsidRPr="00D47EB0">
        <w:rPr>
          <w:szCs w:val="24"/>
        </w:rPr>
        <w:t>6</w:t>
      </w:r>
      <w:r w:rsidRPr="00D47EB0">
        <w:rPr>
          <w:szCs w:val="24"/>
        </w:rPr>
        <w:t xml:space="preserve"> odst. 1 zákona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uveřejnění způsobem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 § 212 zákona), není výpis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 starší</w:t>
      </w:r>
      <w:r w:rsidR="00431A42" w:rsidRPr="00D47EB0">
        <w:rPr>
          <w:szCs w:val="24"/>
        </w:rPr>
        <w:t xml:space="preserve"> než </w:t>
      </w:r>
      <w:r w:rsidRPr="00D47EB0">
        <w:rPr>
          <w:szCs w:val="24"/>
        </w:rPr>
        <w:t>3</w:t>
      </w:r>
      <w:r w:rsidR="005E6D99" w:rsidRPr="00D47EB0">
        <w:rPr>
          <w:szCs w:val="24"/>
        </w:rPr>
        <w:t> </w:t>
      </w:r>
      <w:r w:rsidRPr="00D47EB0">
        <w:rPr>
          <w:szCs w:val="24"/>
        </w:rPr>
        <w:t>měsíce. Zadavatel nemusí přijmout výpis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dodavatelů,</w:t>
      </w:r>
      <w:r w:rsidR="00431A42" w:rsidRPr="00D47EB0">
        <w:rPr>
          <w:szCs w:val="24"/>
        </w:rPr>
        <w:t xml:space="preserve"> na </w:t>
      </w:r>
      <w:r w:rsidRPr="00D47EB0">
        <w:rPr>
          <w:szCs w:val="24"/>
        </w:rPr>
        <w:t>kterém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>vyznačeno zahájení řízení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 § 231 odst. 4 zákona.</w:t>
      </w:r>
    </w:p>
    <w:p w:rsidR="00850B20" w:rsidRPr="00D47EB0" w:rsidRDefault="00850B20" w:rsidP="00850B20">
      <w:pPr>
        <w:rPr>
          <w:szCs w:val="24"/>
        </w:rPr>
      </w:pPr>
    </w:p>
    <w:p w:rsidR="00850B20" w:rsidRPr="00D47EB0" w:rsidRDefault="00850B20" w:rsidP="00850B20">
      <w:pPr>
        <w:rPr>
          <w:szCs w:val="24"/>
        </w:rPr>
      </w:pPr>
      <w:r w:rsidRPr="00D47EB0">
        <w:rPr>
          <w:szCs w:val="24"/>
        </w:rPr>
        <w:t>Stejně</w:t>
      </w:r>
      <w:r w:rsidR="00431A42" w:rsidRPr="00D47EB0">
        <w:rPr>
          <w:szCs w:val="24"/>
        </w:rPr>
        <w:t xml:space="preserve"> jako </w:t>
      </w:r>
      <w:r w:rsidRPr="00D47EB0">
        <w:rPr>
          <w:szCs w:val="24"/>
        </w:rPr>
        <w:t>výpis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 xml:space="preserve">seznamu kvalifikovaných dodavatelů může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prokázat kvalifikaci osvědčením,</w:t>
      </w:r>
      <w:r w:rsidR="00431A42" w:rsidRPr="00D47EB0">
        <w:rPr>
          <w:szCs w:val="24"/>
        </w:rPr>
        <w:t xml:space="preserve"> které </w:t>
      </w:r>
      <w:r w:rsidRPr="00D47EB0">
        <w:rPr>
          <w:szCs w:val="24"/>
        </w:rPr>
        <w:t>pochází</w:t>
      </w:r>
      <w:r w:rsidR="00431A42" w:rsidRPr="00D47EB0">
        <w:rPr>
          <w:szCs w:val="24"/>
        </w:rPr>
        <w:t xml:space="preserve"> z </w:t>
      </w:r>
      <w:r w:rsidRPr="00D47EB0">
        <w:rPr>
          <w:szCs w:val="24"/>
        </w:rPr>
        <w:t>jiného členského státu,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 xml:space="preserve">němž má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sídlo,</w:t>
      </w:r>
      <w:r w:rsidR="00431A42" w:rsidRPr="00D47EB0">
        <w:rPr>
          <w:szCs w:val="24"/>
        </w:rPr>
        <w:t xml:space="preserve"> a</w:t>
      </w:r>
      <w:r w:rsidR="005E6D99" w:rsidRPr="00D47EB0">
        <w:rPr>
          <w:szCs w:val="24"/>
        </w:rPr>
        <w:t> </w:t>
      </w:r>
      <w:r w:rsidR="00431A42" w:rsidRPr="00D47EB0">
        <w:rPr>
          <w:szCs w:val="24"/>
        </w:rPr>
        <w:t>které je </w:t>
      </w:r>
      <w:r w:rsidRPr="00D47EB0">
        <w:rPr>
          <w:szCs w:val="24"/>
        </w:rPr>
        <w:t>obdobou výpisu</w:t>
      </w:r>
      <w:r w:rsidR="00431A42" w:rsidRPr="00D47EB0">
        <w:rPr>
          <w:szCs w:val="24"/>
        </w:rPr>
        <w:t xml:space="preserve"> ze </w:t>
      </w:r>
      <w:r w:rsidRPr="00D47EB0">
        <w:rPr>
          <w:szCs w:val="24"/>
        </w:rPr>
        <w:t>seznamu kvalifikovaných dodavatelů.</w:t>
      </w:r>
    </w:p>
    <w:p w:rsidR="00AB3350" w:rsidRPr="00D47EB0" w:rsidRDefault="00AB3350" w:rsidP="00AB3350">
      <w:pPr>
        <w:pStyle w:val="Nadpis4"/>
      </w:pPr>
      <w:bookmarkStart w:id="25" w:name="_Toc102114967"/>
      <w:r w:rsidRPr="00D47EB0">
        <w:t>Prokázání kvalifikace certifikátem</w:t>
      </w:r>
      <w:bookmarkEnd w:id="25"/>
    </w:p>
    <w:p w:rsidR="00850B20" w:rsidRPr="00D47EB0" w:rsidRDefault="00850B20" w:rsidP="00850B20">
      <w:pPr>
        <w:rPr>
          <w:szCs w:val="24"/>
        </w:rPr>
      </w:pPr>
      <w:r w:rsidRPr="00D47EB0">
        <w:rPr>
          <w:rFonts w:eastAsia="MS Mincho"/>
          <w:szCs w:val="24"/>
        </w:rPr>
        <w:t>V souladu</w:t>
      </w:r>
      <w:r w:rsidR="00431A42" w:rsidRPr="00D47EB0">
        <w:rPr>
          <w:rFonts w:eastAsia="MS Mincho"/>
          <w:szCs w:val="24"/>
        </w:rPr>
        <w:t xml:space="preserve"> s </w:t>
      </w:r>
      <w:r w:rsidRPr="00D47EB0">
        <w:rPr>
          <w:rFonts w:eastAsia="MS Mincho"/>
          <w:szCs w:val="24"/>
        </w:rPr>
        <w:t xml:space="preserve">ust. § 234 zákona mohou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prokázat kvalifikaci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 xml:space="preserve">zadávacím řízení </w:t>
      </w:r>
      <w:r w:rsidRPr="00D47EB0">
        <w:rPr>
          <w:szCs w:val="24"/>
          <w:u w:val="single"/>
        </w:rPr>
        <w:t>platným</w:t>
      </w:r>
      <w:r w:rsidRPr="00D47EB0">
        <w:rPr>
          <w:szCs w:val="24"/>
        </w:rPr>
        <w:t xml:space="preserve"> certifik</w:t>
      </w:r>
      <w:r w:rsidR="00296BD8" w:rsidRPr="00D47EB0">
        <w:rPr>
          <w:szCs w:val="24"/>
        </w:rPr>
        <w:t>átem vydaným</w:t>
      </w:r>
      <w:r w:rsidR="00431A42" w:rsidRPr="00D47EB0">
        <w:rPr>
          <w:szCs w:val="24"/>
        </w:rPr>
        <w:t xml:space="preserve"> ve </w:t>
      </w:r>
      <w:r w:rsidR="00296BD8" w:rsidRPr="00D47EB0">
        <w:rPr>
          <w:szCs w:val="24"/>
        </w:rPr>
        <w:t>smyslu ust. § 23</w:t>
      </w:r>
      <w:r w:rsidRPr="00D47EB0">
        <w:rPr>
          <w:szCs w:val="24"/>
        </w:rPr>
        <w:t>3 zákona. Má</w:t>
      </w:r>
      <w:r w:rsidR="00431A42" w:rsidRPr="00D47EB0">
        <w:rPr>
          <w:szCs w:val="24"/>
        </w:rPr>
        <w:t xml:space="preserve"> se za </w:t>
      </w:r>
      <w:r w:rsidRPr="00D47EB0">
        <w:rPr>
          <w:szCs w:val="24"/>
        </w:rPr>
        <w:t>to,</w:t>
      </w:r>
      <w:r w:rsidR="00431A42" w:rsidRPr="00D47EB0">
        <w:rPr>
          <w:szCs w:val="24"/>
        </w:rPr>
        <w:t xml:space="preserve"> že </w:t>
      </w:r>
      <w:r w:rsidR="008A214D">
        <w:rPr>
          <w:szCs w:val="24"/>
        </w:rPr>
        <w:t>účastník zadávacího řízení</w:t>
      </w:r>
      <w:r w:rsidR="008A214D" w:rsidRPr="00E847A9">
        <w:rPr>
          <w:szCs w:val="24"/>
        </w:rPr>
        <w:t xml:space="preserve"> </w:t>
      </w:r>
      <w:r w:rsidR="00431A42" w:rsidRPr="00D47EB0">
        <w:rPr>
          <w:szCs w:val="24"/>
        </w:rPr>
        <w:t>je </w:t>
      </w:r>
      <w:r w:rsidRPr="00D47EB0">
        <w:rPr>
          <w:szCs w:val="24"/>
        </w:rPr>
        <w:t>kvalifikovaný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rozsahu uvedeném</w:t>
      </w:r>
      <w:r w:rsidR="00431A42" w:rsidRPr="00D47EB0">
        <w:rPr>
          <w:szCs w:val="24"/>
        </w:rPr>
        <w:t xml:space="preserve"> na </w:t>
      </w:r>
      <w:r w:rsidRPr="00D47EB0">
        <w:rPr>
          <w:szCs w:val="24"/>
        </w:rPr>
        <w:t>certifikátu. Nejdelší přípustná platnost certifikátu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>jeden rok</w:t>
      </w:r>
      <w:r w:rsidR="00431A42" w:rsidRPr="00D47EB0">
        <w:rPr>
          <w:szCs w:val="24"/>
        </w:rPr>
        <w:t xml:space="preserve"> od </w:t>
      </w:r>
      <w:r w:rsidRPr="00D47EB0">
        <w:rPr>
          <w:szCs w:val="24"/>
        </w:rPr>
        <w:t>jeho vydání.</w:t>
      </w:r>
    </w:p>
    <w:p w:rsidR="00850B20" w:rsidRDefault="00850B20" w:rsidP="00850B20">
      <w:pPr>
        <w:rPr>
          <w:szCs w:val="24"/>
        </w:rPr>
      </w:pPr>
      <w:r w:rsidRPr="00D47EB0">
        <w:rPr>
          <w:szCs w:val="24"/>
        </w:rPr>
        <w:t>Stejně</w:t>
      </w:r>
      <w:r w:rsidR="00431A42" w:rsidRPr="00D47EB0">
        <w:rPr>
          <w:szCs w:val="24"/>
        </w:rPr>
        <w:t xml:space="preserve"> jako </w:t>
      </w:r>
      <w:r w:rsidRPr="00D47EB0">
        <w:rPr>
          <w:szCs w:val="24"/>
        </w:rPr>
        <w:t xml:space="preserve">certifikátem může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prokázat kvalifikaci osvědčením,</w:t>
      </w:r>
      <w:r w:rsidR="00431A42" w:rsidRPr="00D47EB0">
        <w:rPr>
          <w:szCs w:val="24"/>
        </w:rPr>
        <w:t xml:space="preserve"> které </w:t>
      </w:r>
      <w:r w:rsidRPr="00D47EB0">
        <w:rPr>
          <w:szCs w:val="24"/>
        </w:rPr>
        <w:t>pochází</w:t>
      </w:r>
      <w:r w:rsidR="00431A42" w:rsidRPr="00D47EB0">
        <w:rPr>
          <w:szCs w:val="24"/>
        </w:rPr>
        <w:t xml:space="preserve"> z </w:t>
      </w:r>
      <w:r w:rsidRPr="00D47EB0">
        <w:rPr>
          <w:szCs w:val="24"/>
        </w:rPr>
        <w:t>jiného členského státu,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 xml:space="preserve">němž má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sídlo,</w:t>
      </w:r>
      <w:r w:rsidR="00431A42" w:rsidRPr="00D47EB0">
        <w:rPr>
          <w:szCs w:val="24"/>
        </w:rPr>
        <w:t xml:space="preserve"> a které je </w:t>
      </w:r>
      <w:r w:rsidRPr="00D47EB0">
        <w:rPr>
          <w:szCs w:val="24"/>
        </w:rPr>
        <w:t>obdobou certifikátu vydaného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rámci systému certifikovaných dodavatelů.</w:t>
      </w:r>
    </w:p>
    <w:p w:rsidR="005046B1" w:rsidRPr="00C8075E" w:rsidRDefault="005046B1" w:rsidP="005046B1">
      <w:pPr>
        <w:pStyle w:val="Nadpis4"/>
      </w:pPr>
      <w:bookmarkStart w:id="26" w:name="_Toc940478"/>
      <w:bookmarkStart w:id="27" w:name="_Toc102114968"/>
      <w:r w:rsidRPr="00C8075E">
        <w:lastRenderedPageBreak/>
        <w:t>Prokázání kvalifikace jednotným evropským osvědčením pro veřejné zakázky</w:t>
      </w:r>
      <w:bookmarkEnd w:id="26"/>
      <w:bookmarkEnd w:id="27"/>
    </w:p>
    <w:p w:rsidR="005733F2" w:rsidRDefault="005733F2" w:rsidP="005733F2">
      <w:pPr>
        <w:rPr>
          <w:szCs w:val="24"/>
        </w:rPr>
      </w:pPr>
      <w:bookmarkStart w:id="28" w:name="_Ref485302750"/>
      <w:r w:rsidRPr="00C8075E">
        <w:rPr>
          <w:rFonts w:eastAsia="MS Mincho"/>
          <w:szCs w:val="24"/>
        </w:rPr>
        <w:t xml:space="preserve">V souladu s ust. § 87 zákona mohou </w:t>
      </w:r>
      <w:r>
        <w:rPr>
          <w:szCs w:val="24"/>
        </w:rPr>
        <w:t>účastníci zadávacího řízení</w:t>
      </w:r>
      <w:r w:rsidRPr="00C8075E">
        <w:rPr>
          <w:szCs w:val="24"/>
        </w:rPr>
        <w:t xml:space="preserve"> prokázat kvalifikaci v zadávacím řízení </w:t>
      </w:r>
      <w:r w:rsidRPr="00C8075E">
        <w:rPr>
          <w:szCs w:val="24"/>
          <w:u w:val="single"/>
        </w:rPr>
        <w:t>jednotným evropským osvědčením pro veřejné zakázky</w:t>
      </w:r>
      <w:r w:rsidRPr="00C8075E">
        <w:rPr>
          <w:szCs w:val="24"/>
        </w:rPr>
        <w:t>.</w:t>
      </w:r>
    </w:p>
    <w:p w:rsidR="005733F2" w:rsidRDefault="005733F2" w:rsidP="005733F2">
      <w:pPr>
        <w:rPr>
          <w:szCs w:val="24"/>
        </w:rPr>
      </w:pPr>
    </w:p>
    <w:p w:rsidR="005733F2" w:rsidRPr="00EE6E2C" w:rsidRDefault="005733F2" w:rsidP="005733F2">
      <w:r w:rsidRPr="00EE6E2C">
        <w:t>Zadavatel výslovně upozorňuje dodavatele, že v souladu se Směrnicí Evropského parlamentu a Rady č. 2014/24/EU ze dne 26.02.2014 a prováděcím nařízení Komise (EU) 2016/7 ze dne 05.01.2016, kterým se zavádí standartní formulář JEO, jsou dodavatelé při použití formuláře JEO povinni jej předložit vyplněný:</w:t>
      </w:r>
    </w:p>
    <w:p w:rsidR="005733F2" w:rsidRPr="00EE6E2C" w:rsidRDefault="005733F2" w:rsidP="005733F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EE6E2C">
        <w:rPr>
          <w:rFonts w:ascii="Times New Roman" w:hAnsi="Times New Roman"/>
        </w:rPr>
        <w:t>v části I.</w:t>
      </w:r>
    </w:p>
    <w:p w:rsidR="005733F2" w:rsidRPr="00EE6E2C" w:rsidRDefault="005733F2" w:rsidP="005733F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EE6E2C">
        <w:rPr>
          <w:rFonts w:ascii="Times New Roman" w:hAnsi="Times New Roman"/>
        </w:rPr>
        <w:t>v části II. včetně oddílu C a D (viz. bližší informace o rozsahu poskytovaných údajů v této Zadávací dokumentaci)</w:t>
      </w:r>
    </w:p>
    <w:p w:rsidR="005733F2" w:rsidRPr="00EE6E2C" w:rsidRDefault="005733F2" w:rsidP="005733F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EE6E2C">
        <w:rPr>
          <w:rFonts w:ascii="Times New Roman" w:hAnsi="Times New Roman"/>
        </w:rPr>
        <w:t xml:space="preserve">v části III.  </w:t>
      </w:r>
    </w:p>
    <w:p w:rsidR="005733F2" w:rsidRPr="00EE6E2C" w:rsidRDefault="005733F2" w:rsidP="005733F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EE6E2C">
        <w:rPr>
          <w:rFonts w:ascii="Times New Roman" w:hAnsi="Times New Roman"/>
        </w:rPr>
        <w:t xml:space="preserve">v části IV. oddíl A - konkrétně část týkající se: </w:t>
      </w:r>
    </w:p>
    <w:p w:rsidR="005733F2" w:rsidRPr="00EE6E2C" w:rsidRDefault="005733F2" w:rsidP="005733F2">
      <w:pPr>
        <w:pStyle w:val="Odstavecseseznamem"/>
        <w:numPr>
          <w:ilvl w:val="0"/>
          <w:numId w:val="40"/>
        </w:numPr>
        <w:rPr>
          <w:rFonts w:ascii="Times New Roman" w:hAnsi="Times New Roman"/>
          <w:i/>
        </w:rPr>
      </w:pPr>
      <w:r w:rsidRPr="00EE6E2C">
        <w:rPr>
          <w:rFonts w:ascii="Times New Roman" w:hAnsi="Times New Roman"/>
          <w:bCs/>
          <w:i/>
          <w:shd w:val="clear" w:color="auto" w:fill="FFFFFF"/>
        </w:rPr>
        <w:t>Zápis v některém z profesních rejstříků</w:t>
      </w:r>
    </w:p>
    <w:p w:rsidR="005733F2" w:rsidRPr="00CD0245" w:rsidRDefault="005733F2" w:rsidP="005733F2">
      <w:pPr>
        <w:pStyle w:val="Odstavecseseznamem"/>
        <w:numPr>
          <w:ilvl w:val="0"/>
          <w:numId w:val="40"/>
        </w:numPr>
        <w:rPr>
          <w:rFonts w:ascii="Times New Roman" w:hAnsi="Times New Roman"/>
          <w:i/>
        </w:rPr>
      </w:pPr>
      <w:r w:rsidRPr="00EE6E2C">
        <w:rPr>
          <w:rFonts w:ascii="Times New Roman" w:hAnsi="Times New Roman"/>
          <w:bCs/>
          <w:i/>
          <w:shd w:val="clear" w:color="auto" w:fill="FFFFFF"/>
        </w:rPr>
        <w:t>Zá</w:t>
      </w:r>
      <w:r w:rsidRPr="00CD0245">
        <w:rPr>
          <w:rFonts w:ascii="Times New Roman" w:hAnsi="Times New Roman"/>
          <w:bCs/>
          <w:i/>
          <w:shd w:val="clear" w:color="auto" w:fill="FFFFFF"/>
        </w:rPr>
        <w:t>pis v některém z obchodních rejstříků</w:t>
      </w:r>
    </w:p>
    <w:p w:rsidR="005733F2" w:rsidRPr="00CD0245" w:rsidRDefault="005733F2" w:rsidP="005733F2">
      <w:pPr>
        <w:pStyle w:val="Odstavecseseznamem"/>
        <w:numPr>
          <w:ilvl w:val="0"/>
          <w:numId w:val="40"/>
        </w:numPr>
        <w:rPr>
          <w:rFonts w:ascii="Times New Roman" w:hAnsi="Times New Roman"/>
          <w:i/>
        </w:rPr>
      </w:pPr>
      <w:r w:rsidRPr="00CD0245">
        <w:rPr>
          <w:rFonts w:ascii="Times New Roman" w:hAnsi="Times New Roman"/>
          <w:bCs/>
          <w:i/>
          <w:shd w:val="clear" w:color="auto" w:fill="FFFFFF"/>
        </w:rPr>
        <w:t>Veřejné zakázky / zakázky na služby: potřeba určitého oprávnění</w:t>
      </w:r>
      <w:r w:rsidRPr="00CD0245">
        <w:rPr>
          <w:i/>
        </w:rPr>
        <w:t xml:space="preserve"> </w:t>
      </w:r>
      <w:r w:rsidRPr="00CD0245">
        <w:rPr>
          <w:rFonts w:ascii="Times New Roman" w:hAnsi="Times New Roman"/>
          <w:bCs/>
          <w:shd w:val="clear" w:color="auto" w:fill="FFFFFF"/>
        </w:rPr>
        <w:t>– zde dodavatelé uvedou informace o požadovaných oprávněních a osvědčeních uvedených v bodě 16 Zadávací dokumentace, tj. název, číslo dokladu, datum vydání a platnosti dokladu, identifikace osoby, na jejíž jméno/název byl doklad vystaven;</w:t>
      </w:r>
    </w:p>
    <w:p w:rsidR="005733F2" w:rsidRPr="00CD0245" w:rsidRDefault="005733F2" w:rsidP="005733F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CD0245">
        <w:rPr>
          <w:rFonts w:ascii="Times New Roman" w:hAnsi="Times New Roman"/>
        </w:rPr>
        <w:t xml:space="preserve">v části IV. oddíl C - konkrétně část týkající se: </w:t>
      </w:r>
    </w:p>
    <w:p w:rsidR="005733F2" w:rsidRPr="00CD0245" w:rsidRDefault="005733F2" w:rsidP="005733F2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 w:rsidRPr="00CD0245">
        <w:rPr>
          <w:rFonts w:ascii="Times New Roman" w:eastAsiaTheme="minorHAnsi" w:hAnsi="Times New Roman"/>
          <w:bCs/>
          <w:i/>
          <w:szCs w:val="24"/>
        </w:rPr>
        <w:t xml:space="preserve">Zakázky na služby: poskytnutí služeb uvedeného druhu </w:t>
      </w:r>
      <w:r w:rsidRPr="00CD0245">
        <w:rPr>
          <w:rFonts w:ascii="Times New Roman" w:eastAsiaTheme="minorHAnsi" w:hAnsi="Times New Roman"/>
          <w:bCs/>
          <w:szCs w:val="24"/>
        </w:rPr>
        <w:t xml:space="preserve">– zde dodavatelé specifikují </w:t>
      </w:r>
      <w:r w:rsidRPr="00CD0245">
        <w:rPr>
          <w:rFonts w:ascii="Times New Roman" w:hAnsi="Times New Roman"/>
        </w:rPr>
        <w:t xml:space="preserve">referenční služby, včetně údajů o popisu jejich předmětu v podrobnosti umožňující zadavateli ověřit rozsah a minimální úroveň požadovaných služeb, finančním rozsahu plnění, datu zahájení, ukončení a specifikaci objednatele (viz bod 17.1.2 Zadávací dokumentace) </w:t>
      </w:r>
    </w:p>
    <w:p w:rsidR="005733F2" w:rsidRPr="00CD0245" w:rsidRDefault="005733F2" w:rsidP="005733F2">
      <w:pPr>
        <w:pStyle w:val="Odstavecseseznamem"/>
        <w:numPr>
          <w:ilvl w:val="0"/>
          <w:numId w:val="41"/>
        </w:numPr>
        <w:rPr>
          <w:rFonts w:ascii="Times New Roman" w:hAnsi="Times New Roman"/>
          <w:i/>
        </w:rPr>
      </w:pPr>
      <w:r w:rsidRPr="00CD0245">
        <w:rPr>
          <w:rFonts w:ascii="Times New Roman" w:hAnsi="Times New Roman"/>
          <w:bCs/>
          <w:i/>
          <w:shd w:val="clear" w:color="auto" w:fill="FFFFFF"/>
        </w:rPr>
        <w:t>Vzdělání a odborná kvalifikace</w:t>
      </w:r>
      <w:r w:rsidRPr="00CD0245">
        <w:rPr>
          <w:i/>
        </w:rPr>
        <w:t xml:space="preserve"> </w:t>
      </w:r>
      <w:r w:rsidRPr="00CD0245">
        <w:rPr>
          <w:rFonts w:ascii="Times New Roman" w:hAnsi="Times New Roman"/>
          <w:bCs/>
          <w:shd w:val="clear" w:color="auto" w:fill="FFFFFF"/>
        </w:rPr>
        <w:t xml:space="preserve">- </w:t>
      </w:r>
      <w:r w:rsidRPr="00CD0245">
        <w:rPr>
          <w:rFonts w:ascii="Times New Roman" w:eastAsiaTheme="minorHAnsi" w:hAnsi="Times New Roman"/>
          <w:bCs/>
          <w:szCs w:val="24"/>
        </w:rPr>
        <w:t xml:space="preserve">zde dodavatelé specifikují </w:t>
      </w:r>
      <w:r w:rsidRPr="00CD0245">
        <w:rPr>
          <w:rFonts w:ascii="Times New Roman" w:hAnsi="Times New Roman"/>
          <w:bCs/>
          <w:shd w:val="clear" w:color="auto" w:fill="FFFFFF"/>
        </w:rPr>
        <w:t>bližší údaje o svém realizačním týmu dle požadavků zadavatele uvedených v bodě 17.1.3 Zadávací dokumentace</w:t>
      </w:r>
    </w:p>
    <w:p w:rsidR="005733F2" w:rsidRPr="00EE6E2C" w:rsidRDefault="005733F2" w:rsidP="005733F2">
      <w:pPr>
        <w:pStyle w:val="Odstavecseseznamem"/>
        <w:numPr>
          <w:ilvl w:val="0"/>
          <w:numId w:val="41"/>
        </w:numPr>
        <w:rPr>
          <w:rFonts w:ascii="Times New Roman" w:hAnsi="Times New Roman"/>
          <w:i/>
        </w:rPr>
      </w:pPr>
      <w:r w:rsidRPr="00CD0245">
        <w:rPr>
          <w:rFonts w:ascii="Times New Roman" w:hAnsi="Times New Roman"/>
          <w:i/>
        </w:rPr>
        <w:t xml:space="preserve">Podíl subdodávek </w:t>
      </w:r>
      <w:r w:rsidRPr="00CD0245">
        <w:rPr>
          <w:rFonts w:ascii="Times New Roman" w:hAnsi="Times New Roman"/>
        </w:rPr>
        <w:t>- v případě, že dodavatelé prokazují chybějící část kvalifikace poddodavateli</w:t>
      </w:r>
      <w:r w:rsidRPr="00EE6E2C">
        <w:rPr>
          <w:rFonts w:ascii="Times New Roman" w:hAnsi="Times New Roman"/>
        </w:rPr>
        <w:t>, pak jsou povinni uvést všechny informace požadované zákon</w:t>
      </w:r>
      <w:r>
        <w:rPr>
          <w:rFonts w:ascii="Times New Roman" w:hAnsi="Times New Roman"/>
        </w:rPr>
        <w:t>em a v této Zadávací dokumentaci</w:t>
      </w:r>
      <w:r w:rsidRPr="00EE6E2C">
        <w:rPr>
          <w:rFonts w:ascii="Times New Roman" w:hAnsi="Times New Roman"/>
        </w:rPr>
        <w:t xml:space="preserve">; v případě, že dodavatelé využijí poddodavatele, aniž by jimi prokazovali chybějící kvalifikaci, pak jsou povinni uvést údaje dle Zadávací dokumentace (viz část II., oddíl C JEO) </w:t>
      </w:r>
    </w:p>
    <w:p w:rsidR="005733F2" w:rsidRPr="00EE6E2C" w:rsidRDefault="005733F2" w:rsidP="005733F2"/>
    <w:p w:rsidR="005733F2" w:rsidRPr="00EE6E2C" w:rsidRDefault="005733F2" w:rsidP="005733F2">
      <w:pPr>
        <w:rPr>
          <w:i/>
        </w:rPr>
      </w:pPr>
      <w:r w:rsidRPr="001C1A0F">
        <w:rPr>
          <w:b/>
        </w:rPr>
        <w:t xml:space="preserve">Zadavatel výslovně upozorňuje dodavatele, že v souladu se jmenovanou Směrnicí a prováděcím nařízení neumožňuje dodavatelům v části IV formuláře JEO použití položky </w:t>
      </w:r>
      <w:r w:rsidRPr="001C1A0F">
        <w:rPr>
          <w:b/>
          <w:i/>
        </w:rPr>
        <w:t>Souhrnné prohlášení o všech kvalifikačních kritériích pro výběr</w:t>
      </w:r>
      <w:r w:rsidRPr="00EE6E2C">
        <w:rPr>
          <w:i/>
        </w:rPr>
        <w:t>.</w:t>
      </w:r>
    </w:p>
    <w:p w:rsidR="00AB3350" w:rsidRPr="00D47EB0" w:rsidRDefault="00AB3350" w:rsidP="00AB3350">
      <w:pPr>
        <w:pStyle w:val="Nadpis3"/>
      </w:pPr>
      <w:bookmarkStart w:id="29" w:name="_Toc102114969"/>
      <w:r w:rsidRPr="00D47EB0">
        <w:t>Společné prokazování kvalifikace</w:t>
      </w:r>
      <w:bookmarkEnd w:id="28"/>
      <w:bookmarkEnd w:id="29"/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V případě společné účasti dodavatelů prokazuje základní způsobilost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profesní způsobilost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77 odst. 1 zákona každý dodavatel samostatně.</w:t>
      </w:r>
    </w:p>
    <w:p w:rsidR="008153F1" w:rsidRPr="00752B5D" w:rsidRDefault="008153F1" w:rsidP="008153F1">
      <w:pPr>
        <w:rPr>
          <w:szCs w:val="24"/>
          <w:highlight w:val="yellow"/>
        </w:rPr>
      </w:pP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V případě společné účasti dodavatelů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zadávacím řízení prokazují profesní způsobilost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77 odst. 2 zákona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technickou kvalifikaci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79 zákona společně.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lastRenderedPageBreak/>
        <w:t xml:space="preserve">Podává-li </w:t>
      </w:r>
      <w:r w:rsidR="00076C17" w:rsidRPr="00D47EB0">
        <w:rPr>
          <w:szCs w:val="24"/>
        </w:rPr>
        <w:t>nabídku v otevřeném</w:t>
      </w:r>
      <w:r w:rsidRPr="00D47EB0">
        <w:rPr>
          <w:szCs w:val="24"/>
        </w:rPr>
        <w:t xml:space="preserve"> řízení více dodavatelů společně, jsou tito povinni předložit současně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>doklady prokazujícími splnění kvalifikačních předpokladů smlouvu,</w:t>
      </w:r>
      <w:r w:rsidR="00431A42" w:rsidRPr="00D47EB0">
        <w:rPr>
          <w:szCs w:val="24"/>
        </w:rPr>
        <w:t xml:space="preserve"> ve které je </w:t>
      </w:r>
      <w:r w:rsidRPr="00D47EB0">
        <w:rPr>
          <w:szCs w:val="24"/>
        </w:rPr>
        <w:t>obsažen závazek,</w:t>
      </w:r>
      <w:r w:rsidR="00431A42" w:rsidRPr="00D47EB0">
        <w:rPr>
          <w:szCs w:val="24"/>
        </w:rPr>
        <w:t xml:space="preserve"> že </w:t>
      </w:r>
      <w:r w:rsidRPr="00D47EB0">
        <w:rPr>
          <w:szCs w:val="24"/>
        </w:rPr>
        <w:t>všichni tito dodavatelé budou</w:t>
      </w:r>
      <w:r w:rsidR="00431A42" w:rsidRPr="00D47EB0">
        <w:rPr>
          <w:szCs w:val="24"/>
        </w:rPr>
        <w:t xml:space="preserve"> vůči </w:t>
      </w:r>
      <w:r w:rsidRPr="00D47EB0">
        <w:rPr>
          <w:szCs w:val="24"/>
        </w:rPr>
        <w:t>veřejnému zadavateli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třetím osobám</w:t>
      </w:r>
      <w:r w:rsidR="00431A42" w:rsidRPr="00D47EB0">
        <w:rPr>
          <w:szCs w:val="24"/>
        </w:rPr>
        <w:t xml:space="preserve"> z </w:t>
      </w:r>
      <w:r w:rsidRPr="00D47EB0">
        <w:rPr>
          <w:szCs w:val="24"/>
        </w:rPr>
        <w:t>jakýchkoliv právních vztahů vzniklých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souvislosti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>veřejnou zakázkou zavázáni společně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nerozdílně,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to</w:t>
      </w:r>
      <w:r w:rsidR="00431A42" w:rsidRPr="00D47EB0">
        <w:rPr>
          <w:szCs w:val="24"/>
        </w:rPr>
        <w:t xml:space="preserve"> po </w:t>
      </w:r>
      <w:r w:rsidRPr="00D47EB0">
        <w:rPr>
          <w:szCs w:val="24"/>
        </w:rPr>
        <w:t>celou dobu plnění veřejné zakázky</w:t>
      </w:r>
      <w:r w:rsidR="00431A42" w:rsidRPr="00D47EB0">
        <w:rPr>
          <w:szCs w:val="24"/>
        </w:rPr>
        <w:t xml:space="preserve"> i po </w:t>
      </w:r>
      <w:r w:rsidRPr="00D47EB0">
        <w:rPr>
          <w:szCs w:val="24"/>
        </w:rPr>
        <w:t>dobu trvání jiných závazků vyplývajících</w:t>
      </w:r>
      <w:r w:rsidR="00431A42" w:rsidRPr="00D47EB0">
        <w:rPr>
          <w:szCs w:val="24"/>
        </w:rPr>
        <w:t xml:space="preserve"> z </w:t>
      </w:r>
      <w:r w:rsidRPr="00D47EB0">
        <w:rPr>
          <w:szCs w:val="24"/>
        </w:rPr>
        <w:t xml:space="preserve">veřejné zakázky (dále jen „smlouva společných dodavatelů“). </w:t>
      </w:r>
    </w:p>
    <w:p w:rsidR="00AB3350" w:rsidRPr="00D47EB0" w:rsidRDefault="00AB3350" w:rsidP="00AB3350">
      <w:pPr>
        <w:pStyle w:val="Nadpis3"/>
      </w:pPr>
      <w:bookmarkStart w:id="30" w:name="_Toc102114970"/>
      <w:r w:rsidRPr="00D47EB0">
        <w:t>Prokázání kvalifikace prostřednictvím jiných osob</w:t>
      </w:r>
      <w:bookmarkEnd w:id="30"/>
    </w:p>
    <w:p w:rsidR="008153F1" w:rsidRPr="00D47EB0" w:rsidRDefault="008A214D" w:rsidP="008153F1">
      <w:pPr>
        <w:rPr>
          <w:szCs w:val="24"/>
        </w:rPr>
      </w:pPr>
      <w:r>
        <w:rPr>
          <w:szCs w:val="24"/>
        </w:rPr>
        <w:t>Účastník zadávacího řízení</w:t>
      </w:r>
      <w:r w:rsidR="008153F1" w:rsidRPr="00D47EB0">
        <w:rPr>
          <w:szCs w:val="24"/>
        </w:rPr>
        <w:t xml:space="preserve"> může prokázat určitou část technické kvalifikace</w:t>
      </w:r>
      <w:r w:rsidR="00431A42" w:rsidRPr="00D47EB0">
        <w:rPr>
          <w:szCs w:val="24"/>
        </w:rPr>
        <w:t xml:space="preserve"> nebo </w:t>
      </w:r>
      <w:r w:rsidR="008153F1" w:rsidRPr="00D47EB0">
        <w:rPr>
          <w:szCs w:val="24"/>
        </w:rPr>
        <w:t>profesní způsobilosti (s výjimkou kritéria</w:t>
      </w:r>
      <w:r w:rsidR="00431A42" w:rsidRPr="00D47EB0">
        <w:rPr>
          <w:szCs w:val="24"/>
        </w:rPr>
        <w:t xml:space="preserve"> podle </w:t>
      </w:r>
      <w:r w:rsidR="008153F1" w:rsidRPr="00D47EB0">
        <w:rPr>
          <w:szCs w:val="24"/>
        </w:rPr>
        <w:t>ust. § 77 odst. 1 zákona) prostřednictvím jiných osob.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A214D" w:rsidP="008153F1">
      <w:pPr>
        <w:rPr>
          <w:szCs w:val="24"/>
        </w:rPr>
      </w:pPr>
      <w:r>
        <w:rPr>
          <w:szCs w:val="24"/>
        </w:rPr>
        <w:t>Účastník zadávacího řízení</w:t>
      </w:r>
      <w:r w:rsidR="00431A42" w:rsidRPr="00D47EB0">
        <w:rPr>
          <w:szCs w:val="24"/>
        </w:rPr>
        <w:t xml:space="preserve"> je v </w:t>
      </w:r>
      <w:r w:rsidR="008153F1" w:rsidRPr="00D47EB0">
        <w:rPr>
          <w:szCs w:val="24"/>
        </w:rPr>
        <w:t>takovém případě povinen zadavateli předložit: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153F1" w:rsidP="008153F1">
      <w:pPr>
        <w:spacing w:after="120"/>
        <w:rPr>
          <w:szCs w:val="24"/>
        </w:rPr>
      </w:pPr>
      <w:r w:rsidRPr="00D47EB0">
        <w:rPr>
          <w:szCs w:val="24"/>
        </w:rPr>
        <w:t>a) doklady prokazující splnění profesní způsobilosti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ust. § 77 odst. 1 zákona jinou osobou,</w:t>
      </w:r>
    </w:p>
    <w:p w:rsidR="008153F1" w:rsidRPr="00D47EB0" w:rsidRDefault="008153F1" w:rsidP="008153F1">
      <w:pPr>
        <w:spacing w:after="120"/>
        <w:rPr>
          <w:szCs w:val="24"/>
        </w:rPr>
      </w:pPr>
      <w:r w:rsidRPr="00D47EB0">
        <w:rPr>
          <w:szCs w:val="24"/>
        </w:rPr>
        <w:t>b) doklady prokazující splnění chybějící části kvalifikace prostřednictvím jiné osoby,</w:t>
      </w:r>
    </w:p>
    <w:p w:rsidR="008153F1" w:rsidRPr="00D47EB0" w:rsidRDefault="008153F1" w:rsidP="008153F1">
      <w:pPr>
        <w:spacing w:after="120"/>
        <w:rPr>
          <w:szCs w:val="24"/>
        </w:rPr>
      </w:pPr>
      <w:r w:rsidRPr="00D47EB0">
        <w:rPr>
          <w:szCs w:val="24"/>
        </w:rPr>
        <w:t xml:space="preserve">c) </w:t>
      </w:r>
      <w:r w:rsidRPr="00D47EB0">
        <w:rPr>
          <w:b/>
          <w:szCs w:val="24"/>
        </w:rPr>
        <w:t>doklady</w:t>
      </w:r>
      <w:r w:rsidR="00431A42" w:rsidRPr="00D47EB0">
        <w:rPr>
          <w:b/>
          <w:szCs w:val="24"/>
        </w:rPr>
        <w:t xml:space="preserve"> o </w:t>
      </w:r>
      <w:r w:rsidRPr="00D47EB0">
        <w:rPr>
          <w:b/>
          <w:szCs w:val="24"/>
        </w:rPr>
        <w:t>splnění základní způsobilosti</w:t>
      </w:r>
      <w:r w:rsidR="00431A42" w:rsidRPr="00D47EB0">
        <w:rPr>
          <w:b/>
          <w:szCs w:val="24"/>
        </w:rPr>
        <w:t xml:space="preserve"> podle </w:t>
      </w:r>
      <w:r w:rsidRPr="00D47EB0">
        <w:rPr>
          <w:b/>
          <w:szCs w:val="24"/>
        </w:rPr>
        <w:t>ust. § 74 jinou osobou</w:t>
      </w:r>
      <w:r w:rsidRPr="00D47EB0">
        <w:rPr>
          <w:szCs w:val="24"/>
        </w:rPr>
        <w:t xml:space="preserve"> a</w:t>
      </w:r>
    </w:p>
    <w:p w:rsidR="008153F1" w:rsidRPr="00D47EB0" w:rsidRDefault="008153F1" w:rsidP="008153F1">
      <w:pPr>
        <w:spacing w:after="120"/>
        <w:rPr>
          <w:szCs w:val="24"/>
        </w:rPr>
      </w:pPr>
      <w:r w:rsidRPr="00D47EB0">
        <w:rPr>
          <w:szCs w:val="24"/>
        </w:rPr>
        <w:t>d) písemný závazek jiné osoby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poskytnutí plnění určeného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plnění veřejné zakázky</w:t>
      </w:r>
      <w:r w:rsidR="00431A42" w:rsidRPr="00D47EB0">
        <w:rPr>
          <w:szCs w:val="24"/>
        </w:rPr>
        <w:t xml:space="preserve"> nebo k </w:t>
      </w:r>
      <w:r w:rsidRPr="00D47EB0">
        <w:rPr>
          <w:szCs w:val="24"/>
        </w:rPr>
        <w:t>poskytnutí věcí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práv,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 xml:space="preserve">nimiž bude </w:t>
      </w:r>
      <w:r w:rsidR="008A214D">
        <w:rPr>
          <w:szCs w:val="24"/>
        </w:rPr>
        <w:t>účastník zadávacího řízení</w:t>
      </w:r>
      <w:r w:rsidRPr="00D47EB0">
        <w:rPr>
          <w:szCs w:val="24"/>
        </w:rPr>
        <w:t xml:space="preserve"> oprávněn disponovat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rámci plnění veřejné zakázky,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to alespoň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rozsahu,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jakém jiná osoba prokázala kvalifikaci</w:t>
      </w:r>
      <w:r w:rsidR="00431A42" w:rsidRPr="00D47EB0">
        <w:rPr>
          <w:szCs w:val="24"/>
        </w:rPr>
        <w:t xml:space="preserve"> za </w:t>
      </w:r>
      <w:r w:rsidRPr="00D47EB0">
        <w:rPr>
          <w:szCs w:val="24"/>
        </w:rPr>
        <w:t>dodavatele. (dále jen „závazek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písm. d)“)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153F1" w:rsidP="008153F1">
      <w:pPr>
        <w:rPr>
          <w:b/>
          <w:szCs w:val="24"/>
        </w:rPr>
      </w:pPr>
      <w:r w:rsidRPr="00D47EB0">
        <w:rPr>
          <w:b/>
          <w:szCs w:val="24"/>
        </w:rPr>
        <w:t xml:space="preserve">Prokazuje-li </w:t>
      </w:r>
      <w:r w:rsidR="008A214D" w:rsidRPr="008A214D">
        <w:rPr>
          <w:b/>
          <w:szCs w:val="24"/>
        </w:rPr>
        <w:t>účastník zadávacího řízení</w:t>
      </w:r>
      <w:r w:rsidRPr="00D47EB0">
        <w:rPr>
          <w:b/>
          <w:szCs w:val="24"/>
        </w:rPr>
        <w:t xml:space="preserve"> prostřednictvím jiné osoby kvalifikaci</w:t>
      </w:r>
      <w:r w:rsidR="00431A42" w:rsidRPr="00D47EB0">
        <w:rPr>
          <w:b/>
          <w:szCs w:val="24"/>
        </w:rPr>
        <w:t xml:space="preserve"> a </w:t>
      </w:r>
      <w:r w:rsidRPr="00D47EB0">
        <w:rPr>
          <w:b/>
          <w:szCs w:val="24"/>
        </w:rPr>
        <w:t>předkládá doklady</w:t>
      </w:r>
      <w:r w:rsidR="00431A42" w:rsidRPr="00D47EB0">
        <w:rPr>
          <w:b/>
          <w:szCs w:val="24"/>
        </w:rPr>
        <w:t xml:space="preserve"> podle </w:t>
      </w:r>
      <w:r w:rsidR="008967D1">
        <w:rPr>
          <w:b/>
          <w:szCs w:val="24"/>
        </w:rPr>
        <w:t>§ 79 odst. 2 písm. b</w:t>
      </w:r>
      <w:r w:rsidRPr="00D47EB0">
        <w:rPr>
          <w:b/>
          <w:szCs w:val="24"/>
        </w:rPr>
        <w:t>)</w:t>
      </w:r>
      <w:r w:rsidR="00431A42" w:rsidRPr="00D47EB0">
        <w:rPr>
          <w:b/>
          <w:szCs w:val="24"/>
        </w:rPr>
        <w:t xml:space="preserve"> nebo </w:t>
      </w:r>
      <w:r w:rsidRPr="00D47EB0">
        <w:rPr>
          <w:b/>
          <w:szCs w:val="24"/>
        </w:rPr>
        <w:t>d) vztahující</w:t>
      </w:r>
      <w:r w:rsidR="00431A42" w:rsidRPr="00D47EB0">
        <w:rPr>
          <w:b/>
          <w:szCs w:val="24"/>
        </w:rPr>
        <w:t xml:space="preserve"> se k </w:t>
      </w:r>
      <w:r w:rsidRPr="00D47EB0">
        <w:rPr>
          <w:b/>
          <w:szCs w:val="24"/>
        </w:rPr>
        <w:t>takové osobě, musí závazek</w:t>
      </w:r>
      <w:r w:rsidR="00431A42" w:rsidRPr="00D47EB0">
        <w:rPr>
          <w:b/>
          <w:szCs w:val="24"/>
        </w:rPr>
        <w:t xml:space="preserve"> podle </w:t>
      </w:r>
      <w:r w:rsidRPr="00D47EB0">
        <w:rPr>
          <w:b/>
          <w:szCs w:val="24"/>
        </w:rPr>
        <w:t>písm. d) obsahovat výslovný závazek,</w:t>
      </w:r>
      <w:r w:rsidR="00431A42" w:rsidRPr="00D47EB0">
        <w:rPr>
          <w:b/>
          <w:szCs w:val="24"/>
        </w:rPr>
        <w:t xml:space="preserve"> že </w:t>
      </w:r>
      <w:r w:rsidRPr="00D47EB0">
        <w:rPr>
          <w:b/>
          <w:szCs w:val="24"/>
        </w:rPr>
        <w:t>jiná osoba bude vykonávat konkrétní (tj.</w:t>
      </w:r>
      <w:r w:rsidR="005E6D99" w:rsidRPr="00D47EB0">
        <w:rPr>
          <w:b/>
          <w:szCs w:val="24"/>
        </w:rPr>
        <w:t> </w:t>
      </w:r>
      <w:r w:rsidRPr="00D47EB0">
        <w:rPr>
          <w:b/>
          <w:szCs w:val="24"/>
        </w:rPr>
        <w:t>určitě specifikované) služby, ke kterým</w:t>
      </w:r>
      <w:r w:rsidR="00431A42" w:rsidRPr="00D47EB0">
        <w:rPr>
          <w:b/>
          <w:szCs w:val="24"/>
        </w:rPr>
        <w:t xml:space="preserve"> se </w:t>
      </w:r>
      <w:r w:rsidRPr="00D47EB0">
        <w:rPr>
          <w:b/>
          <w:szCs w:val="24"/>
        </w:rPr>
        <w:t xml:space="preserve">prokazované kritérium kvalifikace vztahuje. </w:t>
      </w:r>
    </w:p>
    <w:p w:rsidR="00AB3350" w:rsidRPr="00D47EB0" w:rsidRDefault="00AB3350" w:rsidP="00AB3350">
      <w:pPr>
        <w:pStyle w:val="Nadpis3"/>
      </w:pPr>
      <w:bookmarkStart w:id="31" w:name="_Toc102114971"/>
      <w:r w:rsidRPr="00D47EB0">
        <w:t>Prokázání kvalifikace získané</w:t>
      </w:r>
      <w:r w:rsidR="00431A42" w:rsidRPr="00D47EB0">
        <w:t xml:space="preserve"> v </w:t>
      </w:r>
      <w:r w:rsidRPr="00D47EB0">
        <w:t>zahraničí</w:t>
      </w:r>
      <w:bookmarkEnd w:id="31"/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V případě,</w:t>
      </w:r>
      <w:r w:rsidR="00431A42" w:rsidRPr="00D47EB0">
        <w:rPr>
          <w:szCs w:val="24"/>
        </w:rPr>
        <w:t xml:space="preserve"> že </w:t>
      </w:r>
      <w:r w:rsidRPr="00D47EB0">
        <w:rPr>
          <w:szCs w:val="24"/>
        </w:rPr>
        <w:t>byla kvalifikace získána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zahraničí, prokazuje</w:t>
      </w:r>
      <w:r w:rsidR="00431A42" w:rsidRPr="00D47EB0">
        <w:rPr>
          <w:szCs w:val="24"/>
        </w:rPr>
        <w:t xml:space="preserve"> se </w:t>
      </w:r>
      <w:r w:rsidRPr="00D47EB0">
        <w:rPr>
          <w:szCs w:val="24"/>
        </w:rPr>
        <w:t>doklady vydanými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právního řádu země,</w:t>
      </w:r>
      <w:r w:rsidR="00431A42" w:rsidRPr="00D47EB0">
        <w:rPr>
          <w:szCs w:val="24"/>
        </w:rPr>
        <w:t xml:space="preserve"> ve které </w:t>
      </w:r>
      <w:r w:rsidRPr="00D47EB0">
        <w:rPr>
          <w:szCs w:val="24"/>
        </w:rPr>
        <w:t>byla získána,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to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rozsahu požadovaném zadavatelem.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Doklady prokazující splnění kvalifikace získané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 xml:space="preserve">zahraničí předkládá </w:t>
      </w:r>
      <w:r w:rsidR="008A214D">
        <w:rPr>
          <w:szCs w:val="24"/>
        </w:rPr>
        <w:t>účastník zadávacího řízení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původním jazyce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>připojením jejich překladu</w:t>
      </w:r>
      <w:r w:rsidR="00431A42" w:rsidRPr="00D47EB0">
        <w:rPr>
          <w:szCs w:val="24"/>
        </w:rPr>
        <w:t xml:space="preserve"> do </w:t>
      </w:r>
      <w:r w:rsidRPr="00D47EB0">
        <w:rPr>
          <w:szCs w:val="24"/>
        </w:rPr>
        <w:t>českého jazyka.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 xml:space="preserve"> 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Má-li zadavatel pochybnosti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správnosti překladu, může</w:t>
      </w:r>
      <w:r w:rsidR="00431A42" w:rsidRPr="00D47EB0">
        <w:rPr>
          <w:szCs w:val="24"/>
        </w:rPr>
        <w:t xml:space="preserve"> si v </w:t>
      </w:r>
      <w:r w:rsidRPr="00D47EB0">
        <w:rPr>
          <w:szCs w:val="24"/>
        </w:rPr>
        <w:t>souladu</w:t>
      </w:r>
      <w:r w:rsidR="00431A42" w:rsidRPr="00D47EB0">
        <w:rPr>
          <w:szCs w:val="24"/>
        </w:rPr>
        <w:t xml:space="preserve"> s </w:t>
      </w:r>
      <w:r w:rsidRPr="00D47EB0">
        <w:rPr>
          <w:szCs w:val="24"/>
        </w:rPr>
        <w:t>ust. § 45 odst. 3 zákona vyžádat předložení úředně ověřeného překladu dokladu</w:t>
      </w:r>
      <w:r w:rsidR="00431A42" w:rsidRPr="00D47EB0">
        <w:rPr>
          <w:szCs w:val="24"/>
        </w:rPr>
        <w:t xml:space="preserve"> do </w:t>
      </w:r>
      <w:r w:rsidRPr="00D47EB0">
        <w:rPr>
          <w:szCs w:val="24"/>
        </w:rPr>
        <w:t>českého jazyka tlumočníkem zapsaným</w:t>
      </w:r>
      <w:r w:rsidR="00431A42" w:rsidRPr="00D47EB0">
        <w:rPr>
          <w:szCs w:val="24"/>
        </w:rPr>
        <w:t xml:space="preserve"> do </w:t>
      </w:r>
      <w:r w:rsidRPr="00D47EB0">
        <w:rPr>
          <w:szCs w:val="24"/>
        </w:rPr>
        <w:t>seznamu znalců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tlumočníků.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Doklad</w:t>
      </w:r>
      <w:r w:rsidR="00431A42" w:rsidRPr="00D47EB0">
        <w:rPr>
          <w:szCs w:val="24"/>
        </w:rPr>
        <w:t xml:space="preserve"> ve </w:t>
      </w:r>
      <w:r w:rsidRPr="00D47EB0">
        <w:rPr>
          <w:szCs w:val="24"/>
        </w:rPr>
        <w:t>slovenském jazyce</w:t>
      </w:r>
      <w:r w:rsidR="00431A42" w:rsidRPr="00D47EB0">
        <w:rPr>
          <w:szCs w:val="24"/>
        </w:rPr>
        <w:t xml:space="preserve"> a </w:t>
      </w:r>
      <w:r w:rsidRPr="00D47EB0">
        <w:rPr>
          <w:szCs w:val="24"/>
        </w:rPr>
        <w:t>doklad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vzdělání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latinském jazyce</w:t>
      </w:r>
      <w:r w:rsidR="00431A42" w:rsidRPr="00D47EB0">
        <w:rPr>
          <w:szCs w:val="24"/>
        </w:rPr>
        <w:t xml:space="preserve"> se </w:t>
      </w:r>
      <w:r w:rsidRPr="00D47EB0">
        <w:rPr>
          <w:szCs w:val="24"/>
        </w:rPr>
        <w:t>předkládají</w:t>
      </w:r>
      <w:r w:rsidR="00431A42" w:rsidRPr="00D47EB0">
        <w:rPr>
          <w:szCs w:val="24"/>
        </w:rPr>
        <w:t xml:space="preserve"> bez </w:t>
      </w:r>
      <w:r w:rsidRPr="00D47EB0">
        <w:rPr>
          <w:szCs w:val="24"/>
        </w:rPr>
        <w:t xml:space="preserve">překladu. </w:t>
      </w:r>
    </w:p>
    <w:p w:rsidR="00AB3350" w:rsidRPr="00D47EB0" w:rsidRDefault="00AB3350" w:rsidP="00AB3350">
      <w:pPr>
        <w:pStyle w:val="Nadpis3"/>
      </w:pPr>
      <w:bookmarkStart w:id="32" w:name="_Toc102114972"/>
      <w:r w:rsidRPr="00D47EB0">
        <w:t>Změny</w:t>
      </w:r>
      <w:r w:rsidR="00431A42" w:rsidRPr="00D47EB0">
        <w:t xml:space="preserve"> v </w:t>
      </w:r>
      <w:r w:rsidR="00A33038">
        <w:t>kvalifikaci</w:t>
      </w:r>
      <w:r w:rsidRPr="00D47EB0">
        <w:t xml:space="preserve"> </w:t>
      </w:r>
      <w:r w:rsidR="00430560">
        <w:t>účastníka zadávacího řízení</w:t>
      </w:r>
      <w:bookmarkEnd w:id="32"/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Pokud</w:t>
      </w:r>
      <w:r w:rsidR="00431A42" w:rsidRPr="00D47EB0">
        <w:rPr>
          <w:szCs w:val="24"/>
        </w:rPr>
        <w:t xml:space="preserve"> po </w:t>
      </w:r>
      <w:r w:rsidRPr="00D47EB0">
        <w:rPr>
          <w:szCs w:val="24"/>
        </w:rPr>
        <w:t>předložení dokladů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prohlášení</w:t>
      </w:r>
      <w:r w:rsidR="00431A42" w:rsidRPr="00D47EB0">
        <w:rPr>
          <w:szCs w:val="24"/>
        </w:rPr>
        <w:t xml:space="preserve"> o </w:t>
      </w:r>
      <w:r w:rsidRPr="00D47EB0">
        <w:rPr>
          <w:szCs w:val="24"/>
        </w:rPr>
        <w:t>kvalifikaci dojde</w:t>
      </w:r>
      <w:r w:rsidR="00431A42" w:rsidRPr="00D47EB0">
        <w:rPr>
          <w:szCs w:val="24"/>
        </w:rPr>
        <w:t xml:space="preserve"> v </w:t>
      </w:r>
      <w:r w:rsidRPr="00D47EB0">
        <w:rPr>
          <w:szCs w:val="24"/>
        </w:rPr>
        <w:t>průběhu zadávacího řízení ke změně kvalifikace účastníka zadávacího řízení,</w:t>
      </w:r>
      <w:r w:rsidR="00431A42" w:rsidRPr="00D47EB0">
        <w:rPr>
          <w:szCs w:val="24"/>
        </w:rPr>
        <w:t xml:space="preserve"> je </w:t>
      </w:r>
      <w:r w:rsidRPr="00D47EB0">
        <w:rPr>
          <w:szCs w:val="24"/>
        </w:rPr>
        <w:t xml:space="preserve">účastník zadávacího řízení povinen tuto </w:t>
      </w:r>
      <w:r w:rsidRPr="00D47EB0">
        <w:rPr>
          <w:szCs w:val="24"/>
        </w:rPr>
        <w:lastRenderedPageBreak/>
        <w:t>změnu zadavateli</w:t>
      </w:r>
      <w:r w:rsidR="00431A42" w:rsidRPr="00D47EB0">
        <w:rPr>
          <w:szCs w:val="24"/>
        </w:rPr>
        <w:t xml:space="preserve"> do </w:t>
      </w:r>
      <w:r w:rsidRPr="00D47EB0">
        <w:rPr>
          <w:szCs w:val="24"/>
        </w:rPr>
        <w:t>5 pracovních dnů oznámit</w:t>
      </w:r>
      <w:r w:rsidR="00431A42" w:rsidRPr="00D47EB0">
        <w:rPr>
          <w:szCs w:val="24"/>
        </w:rPr>
        <w:t xml:space="preserve"> a do </w:t>
      </w:r>
      <w:r w:rsidRPr="00D47EB0">
        <w:rPr>
          <w:szCs w:val="24"/>
        </w:rPr>
        <w:t>10 pracovních dnů</w:t>
      </w:r>
      <w:r w:rsidR="00431A42" w:rsidRPr="00D47EB0">
        <w:rPr>
          <w:szCs w:val="24"/>
        </w:rPr>
        <w:t xml:space="preserve"> od </w:t>
      </w:r>
      <w:r w:rsidRPr="00D47EB0">
        <w:rPr>
          <w:szCs w:val="24"/>
        </w:rPr>
        <w:t>oznámení této změny předložit nové doklady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prohlášení ke kvalifikaci; zadavatel může tyto lhůty prodloužit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 xml:space="preserve">prominout jejich zmeškání. 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Povinnost</w:t>
      </w:r>
      <w:r w:rsidR="00431A42" w:rsidRPr="00D47EB0">
        <w:rPr>
          <w:szCs w:val="24"/>
        </w:rPr>
        <w:t xml:space="preserve"> podle </w:t>
      </w:r>
      <w:r w:rsidRPr="00D47EB0">
        <w:rPr>
          <w:szCs w:val="24"/>
        </w:rPr>
        <w:t>věty první účastníku zadávacího řízení nevzniká,</w:t>
      </w:r>
      <w:r w:rsidR="00431A42" w:rsidRPr="00D47EB0">
        <w:rPr>
          <w:szCs w:val="24"/>
        </w:rPr>
        <w:t xml:space="preserve"> pokud je </w:t>
      </w:r>
      <w:r w:rsidRPr="00D47EB0">
        <w:rPr>
          <w:szCs w:val="24"/>
        </w:rPr>
        <w:t>kvalifikace změněna takovým způsobem, že:</w:t>
      </w:r>
    </w:p>
    <w:p w:rsidR="008153F1" w:rsidRPr="00D47EB0" w:rsidRDefault="008153F1" w:rsidP="008153F1">
      <w:pPr>
        <w:rPr>
          <w:szCs w:val="24"/>
        </w:rPr>
      </w:pP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a) podmínky kvalifikace jsou nadále splněny,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b) nedošlo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ovlivnění kritérií</w:t>
      </w:r>
      <w:r w:rsidR="00431A42" w:rsidRPr="00D47EB0">
        <w:rPr>
          <w:szCs w:val="24"/>
        </w:rPr>
        <w:t xml:space="preserve"> pro </w:t>
      </w:r>
      <w:r w:rsidRPr="00D47EB0">
        <w:rPr>
          <w:szCs w:val="24"/>
        </w:rPr>
        <w:t>snížení počtu účastníků zadávacího řízení</w:t>
      </w:r>
      <w:r w:rsidR="00431A42" w:rsidRPr="00D47EB0">
        <w:rPr>
          <w:szCs w:val="24"/>
        </w:rPr>
        <w:t xml:space="preserve"> nebo </w:t>
      </w:r>
      <w:r w:rsidRPr="00D47EB0">
        <w:rPr>
          <w:szCs w:val="24"/>
        </w:rPr>
        <w:t>nabídek</w:t>
      </w:r>
      <w:r w:rsidR="00431A42" w:rsidRPr="00D47EB0">
        <w:rPr>
          <w:szCs w:val="24"/>
        </w:rPr>
        <w:t xml:space="preserve"> a </w:t>
      </w:r>
    </w:p>
    <w:p w:rsidR="008153F1" w:rsidRPr="00D47EB0" w:rsidRDefault="008153F1" w:rsidP="008153F1">
      <w:pPr>
        <w:rPr>
          <w:szCs w:val="24"/>
        </w:rPr>
      </w:pPr>
      <w:r w:rsidRPr="00D47EB0">
        <w:rPr>
          <w:szCs w:val="24"/>
        </w:rPr>
        <w:t>c) nedošlo</w:t>
      </w:r>
      <w:r w:rsidR="00431A42" w:rsidRPr="00D47EB0">
        <w:rPr>
          <w:szCs w:val="24"/>
        </w:rPr>
        <w:t xml:space="preserve"> k </w:t>
      </w:r>
      <w:r w:rsidRPr="00D47EB0">
        <w:rPr>
          <w:szCs w:val="24"/>
        </w:rPr>
        <w:t>ovlivnění kritérií hodnocení nabídek.</w:t>
      </w:r>
    </w:p>
    <w:p w:rsidR="008153F1" w:rsidRPr="00D47EB0" w:rsidRDefault="008153F1" w:rsidP="008153F1"/>
    <w:p w:rsidR="008153F1" w:rsidRPr="00D47EB0" w:rsidRDefault="008153F1" w:rsidP="008153F1">
      <w:r w:rsidRPr="00D47EB0">
        <w:t>Dozví-li</w:t>
      </w:r>
      <w:r w:rsidR="00431A42" w:rsidRPr="00D47EB0">
        <w:t xml:space="preserve"> se </w:t>
      </w:r>
      <w:r w:rsidRPr="00D47EB0">
        <w:t>zadavatel,</w:t>
      </w:r>
      <w:r w:rsidR="00431A42" w:rsidRPr="00D47EB0">
        <w:t xml:space="preserve"> že </w:t>
      </w:r>
      <w:r w:rsidR="00430560">
        <w:t>účastník zadávacího řízení</w:t>
      </w:r>
      <w:r w:rsidRPr="00D47EB0">
        <w:t xml:space="preserve"> výše uvedenou povinnost nesplnil, zadavatel jej bezodkladně vyloučí</w:t>
      </w:r>
      <w:r w:rsidR="00431A42" w:rsidRPr="00D47EB0">
        <w:t xml:space="preserve"> ze </w:t>
      </w:r>
      <w:r w:rsidRPr="00D47EB0">
        <w:t>zadávacího řízení.</w:t>
      </w:r>
    </w:p>
    <w:p w:rsidR="002572CE" w:rsidRPr="00D47EB0" w:rsidRDefault="002572CE" w:rsidP="002572CE">
      <w:pPr>
        <w:pStyle w:val="Nadpis2"/>
      </w:pPr>
      <w:bookmarkStart w:id="33" w:name="_Ref485302690"/>
      <w:bookmarkStart w:id="34" w:name="_Toc102114973"/>
      <w:r w:rsidRPr="00D47EB0">
        <w:t>Základní způsobilost</w:t>
      </w:r>
      <w:bookmarkEnd w:id="33"/>
      <w:bookmarkEnd w:id="34"/>
    </w:p>
    <w:p w:rsidR="00AB3350" w:rsidRPr="00D47EB0" w:rsidRDefault="00AB3350" w:rsidP="00AB3350">
      <w:pPr>
        <w:pStyle w:val="Nadpis3"/>
      </w:pPr>
      <w:bookmarkStart w:id="35" w:name="_Toc102114974"/>
      <w:r w:rsidRPr="00D47EB0">
        <w:t>Vymezení základní způsobilosti</w:t>
      </w:r>
      <w:bookmarkEnd w:id="35"/>
    </w:p>
    <w:p w:rsidR="006B1774" w:rsidRPr="00D47EB0" w:rsidRDefault="006B1774" w:rsidP="006B1774">
      <w:r w:rsidRPr="00D47EB0">
        <w:t>Způsobilým</w:t>
      </w:r>
      <w:r w:rsidR="00431A42" w:rsidRPr="00D47EB0">
        <w:t xml:space="preserve"> dle </w:t>
      </w:r>
      <w:r w:rsidRPr="00D47EB0">
        <w:t xml:space="preserve">ust. § 74 odst. 1 zákona </w:t>
      </w:r>
      <w:r w:rsidRPr="00D47EB0">
        <w:rPr>
          <w:b/>
        </w:rPr>
        <w:t>není</w:t>
      </w:r>
      <w:r w:rsidRPr="00D47EB0">
        <w:t xml:space="preserve"> </w:t>
      </w:r>
      <w:r w:rsidR="00430560">
        <w:t>dodavatel</w:t>
      </w:r>
      <w:r w:rsidRPr="00D47EB0">
        <w:t>, který:</w:t>
      </w:r>
    </w:p>
    <w:p w:rsidR="006B1774" w:rsidRPr="00D47EB0" w:rsidRDefault="006B1774" w:rsidP="006B1774"/>
    <w:p w:rsidR="006B1774" w:rsidRPr="00D47EB0" w:rsidRDefault="006B1774" w:rsidP="006B1774">
      <w:r w:rsidRPr="00D47EB0">
        <w:t>a) byl</w:t>
      </w:r>
      <w:r w:rsidR="00431A42" w:rsidRPr="00D47EB0">
        <w:t xml:space="preserve"> v </w:t>
      </w:r>
      <w:r w:rsidRPr="00D47EB0">
        <w:t>zemi svého sídla</w:t>
      </w:r>
      <w:r w:rsidR="00431A42" w:rsidRPr="00D47EB0">
        <w:t xml:space="preserve"> v </w:t>
      </w:r>
      <w:r w:rsidRPr="00D47EB0">
        <w:t>posledních 5 letech</w:t>
      </w:r>
      <w:r w:rsidR="00431A42" w:rsidRPr="00D47EB0">
        <w:t xml:space="preserve"> před </w:t>
      </w:r>
      <w:r w:rsidRPr="00D47EB0">
        <w:t>zahájením zadávacího řízení pravomocně odsouzen</w:t>
      </w:r>
      <w:r w:rsidR="00431A42" w:rsidRPr="00D47EB0">
        <w:t xml:space="preserve"> pro </w:t>
      </w:r>
      <w:r w:rsidRPr="00D47EB0">
        <w:t>trestný čin uvedený</w:t>
      </w:r>
      <w:r w:rsidR="00431A42" w:rsidRPr="00D47EB0">
        <w:t xml:space="preserve"> v </w:t>
      </w:r>
      <w:r w:rsidRPr="00D47EB0">
        <w:t>příloze</w:t>
      </w:r>
      <w:r w:rsidR="00431A42" w:rsidRPr="00D47EB0">
        <w:t xml:space="preserve"> č. </w:t>
      </w:r>
      <w:r w:rsidRPr="00D47EB0">
        <w:t>3 zákona</w:t>
      </w:r>
      <w:r w:rsidR="00431A42" w:rsidRPr="00D47EB0">
        <w:t xml:space="preserve"> nebo </w:t>
      </w:r>
      <w:r w:rsidRPr="00D47EB0">
        <w:t>obdobný trestný čin</w:t>
      </w:r>
      <w:r w:rsidR="00431A42" w:rsidRPr="00D47EB0">
        <w:t xml:space="preserve"> podle </w:t>
      </w:r>
      <w:r w:rsidRPr="00D47EB0">
        <w:t>právního řádu země sídla dodavatele;</w:t>
      </w:r>
      <w:r w:rsidR="00431A42" w:rsidRPr="00D47EB0">
        <w:t xml:space="preserve"> k </w:t>
      </w:r>
      <w:r w:rsidRPr="00D47EB0">
        <w:t>zahlazeným odsouzením</w:t>
      </w:r>
      <w:r w:rsidR="00431A42" w:rsidRPr="00D47EB0">
        <w:t xml:space="preserve"> se </w:t>
      </w:r>
      <w:r w:rsidRPr="00D47EB0">
        <w:t>nepřihlíží,</w:t>
      </w:r>
    </w:p>
    <w:p w:rsidR="006B1774" w:rsidRPr="00D47EB0" w:rsidRDefault="006B1774" w:rsidP="006B1774"/>
    <w:p w:rsidR="006B1774" w:rsidRPr="00D47EB0" w:rsidRDefault="006B1774" w:rsidP="006B1774">
      <w:r w:rsidRPr="00D47EB0">
        <w:t>b) má</w:t>
      </w:r>
      <w:r w:rsidR="00431A42" w:rsidRPr="00D47EB0">
        <w:t xml:space="preserve"> v </w:t>
      </w:r>
      <w:r w:rsidRPr="00D47EB0">
        <w:t>České republice</w:t>
      </w:r>
      <w:r w:rsidR="00431A42" w:rsidRPr="00D47EB0">
        <w:t xml:space="preserve"> nebo v </w:t>
      </w:r>
      <w:r w:rsidRPr="00D47EB0">
        <w:t>zemi svého sídla</w:t>
      </w:r>
      <w:r w:rsidR="00431A42" w:rsidRPr="00D47EB0">
        <w:t xml:space="preserve"> v </w:t>
      </w:r>
      <w:r w:rsidRPr="00D47EB0">
        <w:t>evidenci daní zachycen splatný daňový nedoplatek,</w:t>
      </w:r>
    </w:p>
    <w:p w:rsidR="006B1774" w:rsidRPr="00D47EB0" w:rsidRDefault="006B1774" w:rsidP="006B1774"/>
    <w:p w:rsidR="006B1774" w:rsidRPr="00D47EB0" w:rsidRDefault="006B1774" w:rsidP="006B1774">
      <w:r w:rsidRPr="00D47EB0">
        <w:t>c) má</w:t>
      </w:r>
      <w:r w:rsidR="00431A42" w:rsidRPr="00D47EB0">
        <w:t xml:space="preserve"> v </w:t>
      </w:r>
      <w:r w:rsidRPr="00D47EB0">
        <w:t>České republice</w:t>
      </w:r>
      <w:r w:rsidR="00431A42" w:rsidRPr="00D47EB0">
        <w:t xml:space="preserve"> nebo v </w:t>
      </w:r>
      <w:r w:rsidRPr="00D47EB0">
        <w:t>zemi svého sídla splatný nedoplatek</w:t>
      </w:r>
      <w:r w:rsidR="00431A42" w:rsidRPr="00D47EB0">
        <w:t xml:space="preserve"> na </w:t>
      </w:r>
      <w:r w:rsidRPr="00D47EB0">
        <w:t>pojistném</w:t>
      </w:r>
      <w:r w:rsidR="00431A42" w:rsidRPr="00D47EB0">
        <w:t xml:space="preserve"> nebo na </w:t>
      </w:r>
      <w:r w:rsidRPr="00D47EB0">
        <w:t>penále</w:t>
      </w:r>
      <w:r w:rsidR="00431A42" w:rsidRPr="00D47EB0">
        <w:t xml:space="preserve"> na </w:t>
      </w:r>
      <w:r w:rsidRPr="00D47EB0">
        <w:t>veřejné zdravotní pojištění,</w:t>
      </w:r>
    </w:p>
    <w:p w:rsidR="006B1774" w:rsidRPr="00D47EB0" w:rsidRDefault="006B1774" w:rsidP="006B1774"/>
    <w:p w:rsidR="006B1774" w:rsidRPr="00D47EB0" w:rsidRDefault="006B1774" w:rsidP="006B1774">
      <w:r w:rsidRPr="00D47EB0">
        <w:t>d) má</w:t>
      </w:r>
      <w:r w:rsidR="00431A42" w:rsidRPr="00D47EB0">
        <w:t xml:space="preserve"> v </w:t>
      </w:r>
      <w:r w:rsidRPr="00D47EB0">
        <w:t>České republice</w:t>
      </w:r>
      <w:r w:rsidR="00431A42" w:rsidRPr="00D47EB0">
        <w:t xml:space="preserve"> nebo v </w:t>
      </w:r>
      <w:r w:rsidRPr="00D47EB0">
        <w:t>zemi svého sídla splatný nedoplatek</w:t>
      </w:r>
      <w:r w:rsidR="00431A42" w:rsidRPr="00D47EB0">
        <w:t xml:space="preserve"> na </w:t>
      </w:r>
      <w:r w:rsidRPr="00D47EB0">
        <w:t>pojistném</w:t>
      </w:r>
      <w:r w:rsidR="00431A42" w:rsidRPr="00D47EB0">
        <w:t xml:space="preserve"> nebo na </w:t>
      </w:r>
      <w:r w:rsidRPr="00D47EB0">
        <w:t>penále</w:t>
      </w:r>
      <w:r w:rsidR="00431A42" w:rsidRPr="00D47EB0">
        <w:t xml:space="preserve"> na </w:t>
      </w:r>
      <w:r w:rsidRPr="00D47EB0">
        <w:t>sociální zabezpečení</w:t>
      </w:r>
      <w:r w:rsidR="00431A42" w:rsidRPr="00D47EB0">
        <w:t xml:space="preserve"> a </w:t>
      </w:r>
      <w:r w:rsidRPr="00D47EB0">
        <w:t>příspěvku</w:t>
      </w:r>
      <w:r w:rsidR="00431A42" w:rsidRPr="00D47EB0">
        <w:t xml:space="preserve"> na </w:t>
      </w:r>
      <w:r w:rsidRPr="00D47EB0">
        <w:t>státní politiku zaměstnanosti,</w:t>
      </w:r>
    </w:p>
    <w:p w:rsidR="006B1774" w:rsidRPr="00D47EB0" w:rsidRDefault="006B1774" w:rsidP="006B1774"/>
    <w:p w:rsidR="006B1774" w:rsidRPr="00D47EB0" w:rsidRDefault="006B1774" w:rsidP="006B1774">
      <w:r w:rsidRPr="00D47EB0">
        <w:t>e)</w:t>
      </w:r>
      <w:r w:rsidR="00431A42" w:rsidRPr="00D47EB0">
        <w:t xml:space="preserve"> je v </w:t>
      </w:r>
      <w:r w:rsidRPr="00D47EB0">
        <w:t>likvidaci,</w:t>
      </w:r>
      <w:r w:rsidR="00431A42" w:rsidRPr="00D47EB0">
        <w:t xml:space="preserve"> proti </w:t>
      </w:r>
      <w:r w:rsidRPr="00D47EB0">
        <w:t>němuž bylo vydáno rozhodnutí</w:t>
      </w:r>
      <w:r w:rsidR="00431A42" w:rsidRPr="00D47EB0">
        <w:t xml:space="preserve"> o </w:t>
      </w:r>
      <w:r w:rsidRPr="00D47EB0">
        <w:t>úpadku,</w:t>
      </w:r>
      <w:r w:rsidR="00431A42" w:rsidRPr="00D47EB0">
        <w:t xml:space="preserve"> vůči </w:t>
      </w:r>
      <w:r w:rsidRPr="00D47EB0">
        <w:t>němuž byla nařízena nucená správa</w:t>
      </w:r>
      <w:r w:rsidR="00431A42" w:rsidRPr="00D47EB0">
        <w:t xml:space="preserve"> podle </w:t>
      </w:r>
      <w:r w:rsidRPr="00D47EB0">
        <w:t>jiného právního předpisu</w:t>
      </w:r>
      <w:r w:rsidR="00431A42" w:rsidRPr="00D47EB0">
        <w:t xml:space="preserve"> nebo v </w:t>
      </w:r>
      <w:r w:rsidRPr="00D47EB0">
        <w:t>obdobné situaci</w:t>
      </w:r>
      <w:r w:rsidR="00431A42" w:rsidRPr="00D47EB0">
        <w:t xml:space="preserve"> podle </w:t>
      </w:r>
      <w:r w:rsidRPr="00D47EB0">
        <w:t>právního řádu země sídla dodavatele.</w:t>
      </w:r>
    </w:p>
    <w:p w:rsidR="00AB3350" w:rsidRPr="00D47EB0" w:rsidRDefault="00AB3350" w:rsidP="00AB3350">
      <w:pPr>
        <w:pStyle w:val="Nadpis3"/>
      </w:pPr>
      <w:bookmarkStart w:id="36" w:name="_Toc102114975"/>
      <w:r w:rsidRPr="00D47EB0">
        <w:t>Způsob prokázání základní způsobilosti</w:t>
      </w:r>
      <w:bookmarkEnd w:id="36"/>
    </w:p>
    <w:p w:rsidR="006B1774" w:rsidRPr="00D47EB0" w:rsidRDefault="006B1774" w:rsidP="006B1774">
      <w:r w:rsidRPr="00D47EB0">
        <w:t>V souladu</w:t>
      </w:r>
      <w:r w:rsidR="00431A42" w:rsidRPr="00D47EB0">
        <w:t xml:space="preserve"> s </w:t>
      </w:r>
      <w:r w:rsidRPr="00D47EB0">
        <w:t>ust. § 75 odst. 1 zákona dodavatel prokazuje splnění podmínek základní způsobilosti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České republice předložením:</w:t>
      </w:r>
    </w:p>
    <w:p w:rsidR="006B1774" w:rsidRPr="00D47EB0" w:rsidRDefault="006B1774" w:rsidP="006B1774"/>
    <w:p w:rsidR="006B1774" w:rsidRPr="00D47EB0" w:rsidRDefault="006B1774" w:rsidP="006B1774">
      <w:r w:rsidRPr="00D47EB0">
        <w:t xml:space="preserve">a) </w:t>
      </w:r>
      <w:r w:rsidRPr="00D47EB0">
        <w:rPr>
          <w:u w:val="single"/>
        </w:rPr>
        <w:t>výpisu</w:t>
      </w:r>
      <w:r w:rsidR="00431A42" w:rsidRPr="00D47EB0">
        <w:rPr>
          <w:u w:val="single"/>
        </w:rPr>
        <w:t xml:space="preserve"> z </w:t>
      </w:r>
      <w:r w:rsidRPr="00D47EB0">
        <w:rPr>
          <w:u w:val="single"/>
        </w:rPr>
        <w:t>evidence Rejstříku trestů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 a) zákona,</w:t>
      </w:r>
    </w:p>
    <w:p w:rsidR="006B1774" w:rsidRPr="00D47EB0" w:rsidRDefault="006B1774" w:rsidP="006B1774">
      <w:r w:rsidRPr="00D47EB0">
        <w:t xml:space="preserve">b) </w:t>
      </w:r>
      <w:r w:rsidRPr="00D47EB0">
        <w:rPr>
          <w:u w:val="single"/>
        </w:rPr>
        <w:t>potvrzení příslušného finančního úřadu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 b) zákona,</w:t>
      </w:r>
    </w:p>
    <w:p w:rsidR="006B1774" w:rsidRPr="00D47EB0" w:rsidRDefault="006B1774" w:rsidP="006B1774">
      <w:r w:rsidRPr="00D47EB0">
        <w:t xml:space="preserve">c) </w:t>
      </w:r>
      <w:r w:rsidRPr="00D47EB0">
        <w:rPr>
          <w:u w:val="single"/>
        </w:rPr>
        <w:t>písemného čestného prohlášení</w:t>
      </w:r>
      <w:r w:rsidR="00431A42" w:rsidRPr="00D47EB0">
        <w:rPr>
          <w:u w:val="single"/>
        </w:rPr>
        <w:t xml:space="preserve"> ve </w:t>
      </w:r>
      <w:r w:rsidRPr="00D47EB0">
        <w:rPr>
          <w:u w:val="single"/>
        </w:rPr>
        <w:t>vztahu ke spotřební dani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 b) zákona,</w:t>
      </w:r>
    </w:p>
    <w:p w:rsidR="006B1774" w:rsidRPr="00D47EB0" w:rsidRDefault="006B1774" w:rsidP="006B1774">
      <w:r w:rsidRPr="00D47EB0">
        <w:t xml:space="preserve">d) </w:t>
      </w:r>
      <w:r w:rsidRPr="00D47EB0">
        <w:rPr>
          <w:u w:val="single"/>
        </w:rPr>
        <w:t>písemného čestného prohlášení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 c) zákona,</w:t>
      </w:r>
    </w:p>
    <w:p w:rsidR="006B1774" w:rsidRPr="00D47EB0" w:rsidRDefault="006B1774" w:rsidP="006B1774">
      <w:r w:rsidRPr="00D47EB0">
        <w:t xml:space="preserve">e) </w:t>
      </w:r>
      <w:r w:rsidRPr="00D47EB0">
        <w:rPr>
          <w:u w:val="single"/>
        </w:rPr>
        <w:t>potvrzení příslušné okresní správy sociálního zabezpečení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 d) zákona,</w:t>
      </w:r>
    </w:p>
    <w:p w:rsidR="006B1774" w:rsidRPr="00D47EB0" w:rsidRDefault="006B1774" w:rsidP="006B1774">
      <w:r w:rsidRPr="00D47EB0">
        <w:lastRenderedPageBreak/>
        <w:t xml:space="preserve">f) </w:t>
      </w:r>
      <w:r w:rsidRPr="00D47EB0">
        <w:rPr>
          <w:u w:val="single"/>
        </w:rPr>
        <w:t>výpisu</w:t>
      </w:r>
      <w:r w:rsidR="00431A42" w:rsidRPr="00D47EB0">
        <w:rPr>
          <w:u w:val="single"/>
        </w:rPr>
        <w:t xml:space="preserve"> z </w:t>
      </w:r>
      <w:r w:rsidRPr="00D47EB0">
        <w:rPr>
          <w:u w:val="single"/>
        </w:rPr>
        <w:t>obchodního rejstříku,</w:t>
      </w:r>
      <w:r w:rsidR="00431A42" w:rsidRPr="00D47EB0">
        <w:rPr>
          <w:u w:val="single"/>
        </w:rPr>
        <w:t xml:space="preserve"> nebo </w:t>
      </w:r>
      <w:r w:rsidRPr="00D47EB0">
        <w:rPr>
          <w:u w:val="single"/>
        </w:rPr>
        <w:t>předložením písemného čestného prohlášení</w:t>
      </w:r>
      <w:r w:rsidR="00431A42" w:rsidRPr="00D47EB0">
        <w:rPr>
          <w:u w:val="single"/>
        </w:rPr>
        <w:t xml:space="preserve"> v </w:t>
      </w:r>
      <w:r w:rsidRPr="00D47EB0">
        <w:rPr>
          <w:u w:val="single"/>
        </w:rPr>
        <w:t>případě,</w:t>
      </w:r>
      <w:r w:rsidR="00431A42" w:rsidRPr="00D47EB0">
        <w:rPr>
          <w:u w:val="single"/>
        </w:rPr>
        <w:t xml:space="preserve"> že </w:t>
      </w:r>
      <w:r w:rsidRPr="00D47EB0">
        <w:rPr>
          <w:u w:val="single"/>
        </w:rPr>
        <w:t>není</w:t>
      </w:r>
      <w:r w:rsidR="00431A42" w:rsidRPr="00D47EB0">
        <w:rPr>
          <w:u w:val="single"/>
        </w:rPr>
        <w:t xml:space="preserve"> v </w:t>
      </w:r>
      <w:r w:rsidRPr="00D47EB0">
        <w:rPr>
          <w:u w:val="single"/>
        </w:rPr>
        <w:t>obchodním rejstříku zapsán</w:t>
      </w:r>
      <w:r w:rsidRPr="00D47EB0">
        <w:t>,</w:t>
      </w:r>
      <w:r w:rsidR="00431A42" w:rsidRPr="00D47EB0">
        <w:t xml:space="preserve"> ve </w:t>
      </w:r>
      <w:r w:rsidRPr="00D47EB0">
        <w:t>vztahu</w:t>
      </w:r>
      <w:r w:rsidR="00431A42" w:rsidRPr="00D47EB0">
        <w:t xml:space="preserve"> k </w:t>
      </w:r>
      <w:r w:rsidRPr="00D47EB0">
        <w:t>ust. § 74 odst. 1 písm. e) zákona.</w:t>
      </w:r>
    </w:p>
    <w:p w:rsidR="006B1774" w:rsidRPr="00D47EB0" w:rsidRDefault="006B1774" w:rsidP="006B1774"/>
    <w:p w:rsidR="006B1774" w:rsidRPr="00D47EB0" w:rsidRDefault="006B1774" w:rsidP="006B1774"/>
    <w:p w:rsidR="006B1774" w:rsidRPr="00D47EB0" w:rsidRDefault="006B1774" w:rsidP="006B1774">
      <w:r w:rsidRPr="00D47EB0">
        <w:t xml:space="preserve">Je-li </w:t>
      </w:r>
      <w:r w:rsidRPr="00D47EB0">
        <w:rPr>
          <w:b/>
        </w:rPr>
        <w:t>dodavatelem právnická osoba</w:t>
      </w:r>
      <w:r w:rsidRPr="00D47EB0">
        <w:t>, musí podmínku</w:t>
      </w:r>
      <w:r w:rsidR="00431A42" w:rsidRPr="00D47EB0">
        <w:t xml:space="preserve"> podle </w:t>
      </w:r>
      <w:r w:rsidRPr="00D47EB0">
        <w:t>ust. § 74 odst. 1 písm. a) zákona splňovat tato právnická osoba</w:t>
      </w:r>
      <w:r w:rsidR="00431A42" w:rsidRPr="00D47EB0">
        <w:t xml:space="preserve"> a </w:t>
      </w:r>
      <w:r w:rsidRPr="00D47EB0">
        <w:t>zároveň každý člen statutárního orgánu. Je-li členem statutárního orgánu dodavatele právnická osoba, musí podmínku</w:t>
      </w:r>
      <w:r w:rsidR="00431A42" w:rsidRPr="00D47EB0">
        <w:t xml:space="preserve"> podle </w:t>
      </w:r>
      <w:r w:rsidRPr="00D47EB0">
        <w:t>ust. § 74 odst. 1 písm. a) zákona splňovat:</w:t>
      </w:r>
    </w:p>
    <w:p w:rsidR="006B1774" w:rsidRPr="00D47EB0" w:rsidRDefault="006B1774" w:rsidP="006B1774"/>
    <w:p w:rsidR="006B1774" w:rsidRPr="00D47EB0" w:rsidRDefault="006B1774" w:rsidP="006B1774">
      <w:r w:rsidRPr="00D47EB0">
        <w:t>a) tato právnická osoba,</w:t>
      </w:r>
    </w:p>
    <w:p w:rsidR="006B1774" w:rsidRPr="00D47EB0" w:rsidRDefault="006B1774" w:rsidP="006B1774">
      <w:r w:rsidRPr="00D47EB0">
        <w:t>b) každý člen statutárního orgánu této právnické osoby</w:t>
      </w:r>
      <w:r w:rsidR="00431A42" w:rsidRPr="00D47EB0">
        <w:t xml:space="preserve"> a </w:t>
      </w:r>
    </w:p>
    <w:p w:rsidR="006B1774" w:rsidRPr="00D47EB0" w:rsidRDefault="006B1774" w:rsidP="006B1774">
      <w:r w:rsidRPr="00D47EB0">
        <w:t>c) osoba zastupující tuto právnickou osobu</w:t>
      </w:r>
      <w:r w:rsidR="00431A42" w:rsidRPr="00D47EB0">
        <w:t xml:space="preserve"> v </w:t>
      </w:r>
      <w:r w:rsidRPr="00D47EB0">
        <w:t>statutárním orgánu dodavatele.</w:t>
      </w:r>
    </w:p>
    <w:p w:rsidR="006B1774" w:rsidRPr="00D47EB0" w:rsidRDefault="006B1774" w:rsidP="006B1774"/>
    <w:p w:rsidR="006B1774" w:rsidRPr="00D47EB0" w:rsidRDefault="006B1774" w:rsidP="006B1774">
      <w:pPr>
        <w:rPr>
          <w:b/>
        </w:rPr>
      </w:pPr>
      <w:r w:rsidRPr="00D47EB0">
        <w:t>Účastní-li</w:t>
      </w:r>
      <w:r w:rsidR="00431A42" w:rsidRPr="00D47EB0">
        <w:t xml:space="preserve"> se </w:t>
      </w:r>
      <w:r w:rsidRPr="00D47EB0">
        <w:t xml:space="preserve">zadávacího řízení </w:t>
      </w:r>
      <w:r w:rsidRPr="00D47EB0">
        <w:rPr>
          <w:b/>
        </w:rPr>
        <w:t>pobočka závodu</w:t>
      </w:r>
    </w:p>
    <w:p w:rsidR="006B1774" w:rsidRPr="00D47EB0" w:rsidRDefault="006B1774" w:rsidP="006B1774"/>
    <w:p w:rsidR="006B1774" w:rsidRPr="00D47EB0" w:rsidRDefault="006B1774" w:rsidP="006B1774">
      <w:r w:rsidRPr="00D47EB0">
        <w:t xml:space="preserve">a) </w:t>
      </w:r>
      <w:r w:rsidRPr="00D47EB0">
        <w:rPr>
          <w:b/>
        </w:rPr>
        <w:t>zahraniční právnické osoby</w:t>
      </w:r>
      <w:r w:rsidRPr="00D47EB0">
        <w:t>, musí podmínku</w:t>
      </w:r>
      <w:r w:rsidR="00431A42" w:rsidRPr="00D47EB0">
        <w:t xml:space="preserve"> podle </w:t>
      </w:r>
      <w:r w:rsidRPr="00D47EB0">
        <w:t>ust. § 74 odst. 1 písm. a) zákona splňovat tato právnická osoba</w:t>
      </w:r>
      <w:r w:rsidR="00431A42" w:rsidRPr="00D47EB0">
        <w:t xml:space="preserve"> a </w:t>
      </w:r>
      <w:r w:rsidRPr="00D47EB0">
        <w:t>vedoucí pobočky závodu,</w:t>
      </w:r>
    </w:p>
    <w:p w:rsidR="006B1774" w:rsidRPr="00D47EB0" w:rsidRDefault="006B1774" w:rsidP="006B1774"/>
    <w:p w:rsidR="006B1774" w:rsidRPr="00D47EB0" w:rsidRDefault="006B1774" w:rsidP="006B1774">
      <w:r w:rsidRPr="00D47EB0">
        <w:t xml:space="preserve">b) </w:t>
      </w:r>
      <w:r w:rsidRPr="00D47EB0">
        <w:rPr>
          <w:b/>
        </w:rPr>
        <w:t>české právnické osoby</w:t>
      </w:r>
      <w:r w:rsidRPr="00D47EB0">
        <w:t>, musí podmínku</w:t>
      </w:r>
      <w:r w:rsidR="00431A42" w:rsidRPr="00D47EB0">
        <w:t xml:space="preserve"> podle </w:t>
      </w:r>
      <w:r w:rsidRPr="00D47EB0">
        <w:t>ust. § 74 odst. 1 písm. a) zákona splňovat osoby uvedené</w:t>
      </w:r>
      <w:r w:rsidR="00431A42" w:rsidRPr="00D47EB0">
        <w:t xml:space="preserve"> v </w:t>
      </w:r>
      <w:r w:rsidRPr="00D47EB0">
        <w:t>ust. § 74 odst. 2 zákona</w:t>
      </w:r>
      <w:r w:rsidR="00431A42" w:rsidRPr="00D47EB0">
        <w:t xml:space="preserve"> a </w:t>
      </w:r>
      <w:r w:rsidRPr="00D47EB0">
        <w:t>vedoucí pobočky závodu.</w:t>
      </w:r>
    </w:p>
    <w:p w:rsidR="002572CE" w:rsidRPr="00670904" w:rsidRDefault="002572CE" w:rsidP="002572CE">
      <w:pPr>
        <w:pStyle w:val="Nadpis2"/>
      </w:pPr>
      <w:bookmarkStart w:id="37" w:name="_Ref485302703"/>
      <w:bookmarkStart w:id="38" w:name="_Toc102114976"/>
      <w:r w:rsidRPr="00670904">
        <w:t>Profesní způsobilost</w:t>
      </w:r>
      <w:bookmarkEnd w:id="37"/>
      <w:bookmarkEnd w:id="38"/>
    </w:p>
    <w:p w:rsidR="00A85770" w:rsidRPr="00670904" w:rsidRDefault="00A85770" w:rsidP="00A85770">
      <w:bookmarkStart w:id="39" w:name="_Ref485302711"/>
      <w:r w:rsidRPr="00670904">
        <w:t>V souladu</w:t>
      </w:r>
      <w:r w:rsidR="00431A42" w:rsidRPr="00670904">
        <w:t xml:space="preserve"> s </w:t>
      </w:r>
      <w:r w:rsidRPr="00670904">
        <w:t xml:space="preserve">ust. § 77 odst. 1 zákona </w:t>
      </w:r>
      <w:r w:rsidR="008A214D">
        <w:rPr>
          <w:szCs w:val="24"/>
        </w:rPr>
        <w:t>účastník zadávacího řízení</w:t>
      </w:r>
      <w:r w:rsidRPr="00670904">
        <w:t xml:space="preserve"> prokazuje splnění profesní způsobilosti</w:t>
      </w:r>
      <w:r w:rsidR="00431A42" w:rsidRPr="00670904">
        <w:t xml:space="preserve"> ve </w:t>
      </w:r>
      <w:r w:rsidRPr="00670904">
        <w:t>vztahu</w:t>
      </w:r>
      <w:r w:rsidR="00431A42" w:rsidRPr="00670904">
        <w:t xml:space="preserve"> k </w:t>
      </w:r>
      <w:r w:rsidRPr="00670904">
        <w:t xml:space="preserve">České republice předložením </w:t>
      </w:r>
      <w:r w:rsidRPr="00670904">
        <w:rPr>
          <w:u w:val="single"/>
        </w:rPr>
        <w:t>výpisu</w:t>
      </w:r>
      <w:r w:rsidR="00431A42" w:rsidRPr="00670904">
        <w:rPr>
          <w:u w:val="single"/>
        </w:rPr>
        <w:t xml:space="preserve"> z </w:t>
      </w:r>
      <w:r w:rsidRPr="00670904">
        <w:rPr>
          <w:u w:val="single"/>
        </w:rPr>
        <w:t>obchodního rejstříku</w:t>
      </w:r>
      <w:r w:rsidR="00431A42" w:rsidRPr="00670904">
        <w:rPr>
          <w:u w:val="single"/>
        </w:rPr>
        <w:t xml:space="preserve"> nebo </w:t>
      </w:r>
      <w:r w:rsidRPr="00670904">
        <w:rPr>
          <w:u w:val="single"/>
        </w:rPr>
        <w:t>jiné obdobné evidence,</w:t>
      </w:r>
      <w:r w:rsidR="00431A42" w:rsidRPr="00670904">
        <w:rPr>
          <w:u w:val="single"/>
        </w:rPr>
        <w:t xml:space="preserve"> pokud </w:t>
      </w:r>
      <w:r w:rsidRPr="00670904">
        <w:rPr>
          <w:u w:val="single"/>
        </w:rPr>
        <w:t>jiný právní předpis zápis</w:t>
      </w:r>
      <w:r w:rsidR="00431A42" w:rsidRPr="00670904">
        <w:rPr>
          <w:u w:val="single"/>
        </w:rPr>
        <w:t xml:space="preserve"> do </w:t>
      </w:r>
      <w:r w:rsidRPr="00670904">
        <w:rPr>
          <w:u w:val="single"/>
        </w:rPr>
        <w:t>takové evidence vyžaduje</w:t>
      </w:r>
      <w:r w:rsidRPr="00670904">
        <w:t>.</w:t>
      </w:r>
    </w:p>
    <w:p w:rsidR="00A85770" w:rsidRPr="00752B5D" w:rsidRDefault="00A85770" w:rsidP="00A85770">
      <w:pPr>
        <w:rPr>
          <w:highlight w:val="yellow"/>
        </w:rPr>
      </w:pPr>
    </w:p>
    <w:p w:rsidR="00A85770" w:rsidRPr="00670904" w:rsidRDefault="00A85770" w:rsidP="00A85770">
      <w:r w:rsidRPr="00670904">
        <w:t xml:space="preserve">Dále </w:t>
      </w:r>
      <w:r w:rsidR="008A214D">
        <w:rPr>
          <w:szCs w:val="24"/>
        </w:rPr>
        <w:t>účastník zadávacího řízení</w:t>
      </w:r>
      <w:r w:rsidR="00431A42" w:rsidRPr="00670904">
        <w:t xml:space="preserve"> dle </w:t>
      </w:r>
      <w:r w:rsidRPr="00670904">
        <w:t>ust. § 77 odst. 2 zákona prokáže splnění profesní způsobilosti předložením dokladu,</w:t>
      </w:r>
      <w:r w:rsidR="00431A42" w:rsidRPr="00670904">
        <w:t xml:space="preserve"> že je </w:t>
      </w:r>
      <w:r w:rsidRPr="00670904">
        <w:t>oprávněn podnikat</w:t>
      </w:r>
      <w:r w:rsidR="00431A42" w:rsidRPr="00670904">
        <w:t xml:space="preserve"> v </w:t>
      </w:r>
      <w:r w:rsidRPr="00670904">
        <w:t xml:space="preserve">rozsahu odpovídajícímu předmětu veřejné zakázky. Předloží konkrétně tato </w:t>
      </w:r>
      <w:r w:rsidRPr="00670904">
        <w:rPr>
          <w:u w:val="single"/>
        </w:rPr>
        <w:t>živnostenská oprávnění</w:t>
      </w:r>
      <w:r w:rsidRPr="00670904">
        <w:t>:</w:t>
      </w:r>
    </w:p>
    <w:p w:rsidR="00A85770" w:rsidRPr="00670904" w:rsidRDefault="00A85770" w:rsidP="00A85770"/>
    <w:p w:rsidR="00620BE3" w:rsidRPr="00F358B4" w:rsidRDefault="00620BE3" w:rsidP="00620BE3">
      <w:pPr>
        <w:numPr>
          <w:ilvl w:val="0"/>
          <w:numId w:val="8"/>
        </w:numPr>
      </w:pPr>
      <w:r w:rsidRPr="00F358B4">
        <w:t>výkon zeměměřičských činností</w:t>
      </w:r>
    </w:p>
    <w:p w:rsidR="00670904" w:rsidRPr="00F358B4" w:rsidRDefault="00620BE3" w:rsidP="00620BE3">
      <w:pPr>
        <w:numPr>
          <w:ilvl w:val="0"/>
          <w:numId w:val="8"/>
        </w:numPr>
      </w:pPr>
      <w:r w:rsidRPr="00F358B4">
        <w:t>projektová činnost ve výstavbě</w:t>
      </w:r>
    </w:p>
    <w:p w:rsidR="00A85770" w:rsidRPr="00752B5D" w:rsidRDefault="00A85770" w:rsidP="00A85770">
      <w:pPr>
        <w:rPr>
          <w:highlight w:val="yellow"/>
        </w:rPr>
      </w:pPr>
    </w:p>
    <w:p w:rsidR="00ED5542" w:rsidRPr="00670904" w:rsidRDefault="00FD3DBC" w:rsidP="00ED5542">
      <w:r>
        <w:t xml:space="preserve">Dále </w:t>
      </w:r>
      <w:r w:rsidR="008A214D">
        <w:rPr>
          <w:szCs w:val="24"/>
        </w:rPr>
        <w:t>účastník zadávacího řízení</w:t>
      </w:r>
      <w:r w:rsidR="00ED5542" w:rsidRPr="00670904">
        <w:t xml:space="preserve"> dle ust. § 77 odst. 2 zákona prokáže splnění profesní způsobilosti předložením dokladu, že je odborně způsobilý nebo disponuje osobou, jejímž prostřednictvím odbornou způsobilost zabezpečuje. </w:t>
      </w:r>
      <w:r w:rsidR="008A214D">
        <w:rPr>
          <w:szCs w:val="24"/>
        </w:rPr>
        <w:t>Účastník zadávacího řízení</w:t>
      </w:r>
      <w:r w:rsidR="00ED5542" w:rsidRPr="00670904">
        <w:t xml:space="preserve"> předloží konkrétně tyto doklady:</w:t>
      </w:r>
    </w:p>
    <w:p w:rsidR="00ED5542" w:rsidRPr="00DF08E3" w:rsidRDefault="00ED5542" w:rsidP="00ED5542"/>
    <w:p w:rsidR="00176301" w:rsidRPr="00F358B4" w:rsidRDefault="00176301" w:rsidP="00176301">
      <w:pPr>
        <w:numPr>
          <w:ilvl w:val="0"/>
          <w:numId w:val="9"/>
        </w:numPr>
      </w:pPr>
      <w:r w:rsidRPr="00F358B4">
        <w:rPr>
          <w:u w:val="single"/>
        </w:rPr>
        <w:t>osvědčení o autorizaci v oboru stavby vodního hospodářství a krajinného inženýrství</w:t>
      </w:r>
      <w:r w:rsidRPr="00F358B4">
        <w:t>, které vydává Česká komora autorizovaných inženýrů a techniků činných ve výstavbě podle zákona č. 360/1992 Sb., o výkonu povolání autorizovaných architektů a o výkonu povolání autorizovaných inženýrů a techniků činných ve výstavbě, ve znění pozdějších předpisů (dále jen „zákon č. 360/1992 Sb.“)</w:t>
      </w:r>
      <w:r w:rsidR="00D70991" w:rsidRPr="00F358B4">
        <w:t>,</w:t>
      </w:r>
    </w:p>
    <w:p w:rsidR="00176301" w:rsidRPr="00F358B4" w:rsidRDefault="00176301" w:rsidP="00E85B3B">
      <w:pPr>
        <w:numPr>
          <w:ilvl w:val="0"/>
          <w:numId w:val="9"/>
        </w:numPr>
      </w:pPr>
      <w:r w:rsidRPr="00F358B4">
        <w:rPr>
          <w:u w:val="single"/>
        </w:rPr>
        <w:t>osvědčení o autorizaci v oboru dopravní</w:t>
      </w:r>
      <w:r w:rsidR="00E85B3B" w:rsidRPr="00F358B4">
        <w:rPr>
          <w:u w:val="single"/>
        </w:rPr>
        <w:t xml:space="preserve"> </w:t>
      </w:r>
      <w:r w:rsidRPr="00F358B4">
        <w:rPr>
          <w:u w:val="single"/>
        </w:rPr>
        <w:t>stavby</w:t>
      </w:r>
      <w:r w:rsidRPr="00F358B4">
        <w:t>, které vydává Česká komora autorizovaných inženýrů a techniků činných ve výstavbě podle zákona č. 360/1992 Sb.</w:t>
      </w:r>
      <w:r w:rsidR="008E5588" w:rsidRPr="00F358B4">
        <w:t>,</w:t>
      </w:r>
    </w:p>
    <w:p w:rsidR="00A567E2" w:rsidRPr="00F358B4" w:rsidRDefault="00A567E2" w:rsidP="00A567E2">
      <w:pPr>
        <w:numPr>
          <w:ilvl w:val="0"/>
          <w:numId w:val="9"/>
        </w:numPr>
      </w:pPr>
      <w:r w:rsidRPr="00F358B4">
        <w:rPr>
          <w:u w:val="single"/>
        </w:rPr>
        <w:lastRenderedPageBreak/>
        <w:t>oprávnění pro ověřování výsledků zeměměřických činností</w:t>
      </w:r>
      <w:r w:rsidRPr="00F358B4">
        <w:t xml:space="preserve"> dle zákona č. 200/1994 Sb., o zeměměřictví a o změně a doplnění některých zákonů souvisejících s jeho zavedením, ve znění pozdějších předpisů, v rozsahu dle § 13 odst. 1 písm. a) a c) zákona.</w:t>
      </w:r>
    </w:p>
    <w:p w:rsidR="00620BE3" w:rsidRPr="00752B5D" w:rsidRDefault="00620BE3" w:rsidP="00620BE3">
      <w:pPr>
        <w:rPr>
          <w:szCs w:val="24"/>
          <w:highlight w:val="yellow"/>
        </w:rPr>
      </w:pPr>
    </w:p>
    <w:p w:rsidR="00CF5F0B" w:rsidRPr="00185C41" w:rsidRDefault="00A85770" w:rsidP="00A85770">
      <w:pPr>
        <w:rPr>
          <w:b/>
          <w:bCs/>
        </w:rPr>
      </w:pPr>
      <w:r w:rsidRPr="00185C41">
        <w:rPr>
          <w:b/>
          <w:bCs/>
        </w:rPr>
        <w:t>Prokazuje-li účastník zadávacího řízení profesní způsobilost</w:t>
      </w:r>
      <w:r w:rsidR="00431A42" w:rsidRPr="00185C41">
        <w:rPr>
          <w:b/>
          <w:bCs/>
        </w:rPr>
        <w:t xml:space="preserve"> ve </w:t>
      </w:r>
      <w:r w:rsidRPr="00185C41">
        <w:rPr>
          <w:b/>
          <w:bCs/>
        </w:rPr>
        <w:t xml:space="preserve">smyslu ust. § 77 odst. 2 zákona </w:t>
      </w:r>
      <w:r w:rsidRPr="00185C41">
        <w:rPr>
          <w:b/>
          <w:bCs/>
          <w:u w:val="single"/>
        </w:rPr>
        <w:t>prostřednictvím jiné osoby</w:t>
      </w:r>
      <w:r w:rsidR="00431A42" w:rsidRPr="00185C41">
        <w:rPr>
          <w:b/>
          <w:bCs/>
        </w:rPr>
        <w:t xml:space="preserve"> ve </w:t>
      </w:r>
      <w:r w:rsidRPr="00185C41">
        <w:rPr>
          <w:b/>
          <w:bCs/>
        </w:rPr>
        <w:t>smyslu ust. § 83 zákona (tzn. je-li držitel dokladu požadovaného zadavatelem</w:t>
      </w:r>
      <w:r w:rsidR="00431A42" w:rsidRPr="00185C41">
        <w:rPr>
          <w:b/>
          <w:bCs/>
        </w:rPr>
        <w:t xml:space="preserve"> v </w:t>
      </w:r>
      <w:r w:rsidRPr="00185C41">
        <w:rPr>
          <w:b/>
          <w:bCs/>
        </w:rPr>
        <w:t>rámci profesní způsobilosti</w:t>
      </w:r>
      <w:r w:rsidR="00431A42" w:rsidRPr="00185C41">
        <w:rPr>
          <w:b/>
          <w:bCs/>
        </w:rPr>
        <w:t xml:space="preserve"> ve </w:t>
      </w:r>
      <w:r w:rsidRPr="00185C41">
        <w:rPr>
          <w:b/>
          <w:bCs/>
        </w:rPr>
        <w:t>smyslu ust. § 77 odst. 2 zákona jinou osobou</w:t>
      </w:r>
      <w:r w:rsidR="00431A42" w:rsidRPr="00185C41">
        <w:rPr>
          <w:b/>
          <w:bCs/>
        </w:rPr>
        <w:t xml:space="preserve"> ve </w:t>
      </w:r>
      <w:r w:rsidRPr="00185C41">
        <w:rPr>
          <w:b/>
          <w:bCs/>
        </w:rPr>
        <w:t>smyslu ust. § 83 zákona),</w:t>
      </w:r>
      <w:r w:rsidR="00431A42" w:rsidRPr="00185C41">
        <w:rPr>
          <w:b/>
          <w:bCs/>
        </w:rPr>
        <w:t xml:space="preserve"> </w:t>
      </w:r>
      <w:r w:rsidR="00431A42" w:rsidRPr="00185C41">
        <w:rPr>
          <w:b/>
          <w:bCs/>
          <w:u w:val="single"/>
        </w:rPr>
        <w:t>je </w:t>
      </w:r>
      <w:r w:rsidRPr="00185C41">
        <w:rPr>
          <w:b/>
          <w:bCs/>
          <w:u w:val="single"/>
        </w:rPr>
        <w:t>nutné,</w:t>
      </w:r>
      <w:r w:rsidR="00431A42" w:rsidRPr="00185C41">
        <w:rPr>
          <w:b/>
          <w:bCs/>
          <w:u w:val="single"/>
        </w:rPr>
        <w:t xml:space="preserve"> aby </w:t>
      </w:r>
      <w:r w:rsidRPr="00185C41">
        <w:rPr>
          <w:b/>
          <w:bCs/>
          <w:u w:val="single"/>
        </w:rPr>
        <w:t>byl</w:t>
      </w:r>
      <w:r w:rsidR="00431A42" w:rsidRPr="00185C41">
        <w:rPr>
          <w:b/>
          <w:bCs/>
          <w:u w:val="single"/>
        </w:rPr>
        <w:t xml:space="preserve"> v</w:t>
      </w:r>
      <w:r w:rsidR="009951FF" w:rsidRPr="00185C41">
        <w:rPr>
          <w:b/>
          <w:bCs/>
          <w:u w:val="single"/>
        </w:rPr>
        <w:t> nabídce v otevřeném řízení</w:t>
      </w:r>
      <w:r w:rsidRPr="00185C41">
        <w:rPr>
          <w:b/>
          <w:bCs/>
          <w:u w:val="single"/>
        </w:rPr>
        <w:t xml:space="preserve"> prokázán </w:t>
      </w:r>
      <w:r w:rsidR="00CF5F0B" w:rsidRPr="00185C41">
        <w:rPr>
          <w:b/>
          <w:bCs/>
          <w:u w:val="single"/>
        </w:rPr>
        <w:t xml:space="preserve">smluvní, případně jiný </w:t>
      </w:r>
      <w:r w:rsidR="000E1D46" w:rsidRPr="00185C41">
        <w:rPr>
          <w:b/>
          <w:bCs/>
          <w:u w:val="single"/>
        </w:rPr>
        <w:t>obdobný právní vztah mezi účastníkem zadávacího řízení a jinou osobou</w:t>
      </w:r>
      <w:r w:rsidR="000E1D46" w:rsidRPr="00185C41">
        <w:rPr>
          <w:b/>
          <w:bCs/>
        </w:rPr>
        <w:t xml:space="preserve"> ve smyslu ust. § 83 zákona</w:t>
      </w:r>
      <w:r w:rsidR="00EB73FB" w:rsidRPr="00185C41">
        <w:rPr>
          <w:b/>
          <w:bCs/>
        </w:rPr>
        <w:t>,</w:t>
      </w:r>
      <w:r w:rsidR="000E1D46" w:rsidRPr="00185C41">
        <w:rPr>
          <w:b/>
          <w:bCs/>
        </w:rPr>
        <w:t xml:space="preserve"> </w:t>
      </w:r>
      <w:r w:rsidR="000E1D46" w:rsidRPr="00185C41">
        <w:rPr>
          <w:b/>
          <w:bCs/>
          <w:u w:val="single"/>
        </w:rPr>
        <w:t>a</w:t>
      </w:r>
      <w:r w:rsidR="00294A62" w:rsidRPr="00185C41">
        <w:rPr>
          <w:b/>
          <w:bCs/>
          <w:u w:val="single"/>
        </w:rPr>
        <w:t xml:space="preserve"> aby</w:t>
      </w:r>
      <w:r w:rsidR="000E1D46" w:rsidRPr="00185C41">
        <w:rPr>
          <w:b/>
          <w:bCs/>
          <w:u w:val="single"/>
        </w:rPr>
        <w:t xml:space="preserve"> byly zadavateli předloženy doklady prokazující splnění základní </w:t>
      </w:r>
      <w:r w:rsidR="00B30856" w:rsidRPr="00185C41">
        <w:rPr>
          <w:b/>
          <w:bCs/>
          <w:u w:val="single"/>
        </w:rPr>
        <w:t xml:space="preserve">a profesní </w:t>
      </w:r>
      <w:r w:rsidR="000E1D46" w:rsidRPr="00185C41">
        <w:rPr>
          <w:b/>
          <w:bCs/>
          <w:u w:val="single"/>
        </w:rPr>
        <w:t>způsobilosti</w:t>
      </w:r>
      <w:r w:rsidR="00CF5F0B" w:rsidRPr="00185C41">
        <w:rPr>
          <w:b/>
          <w:bCs/>
          <w:u w:val="single"/>
        </w:rPr>
        <w:t xml:space="preserve"> této jiné osoby</w:t>
      </w:r>
      <w:r w:rsidR="00CF5F0B" w:rsidRPr="00185C41">
        <w:rPr>
          <w:b/>
          <w:bCs/>
        </w:rPr>
        <w:t xml:space="preserve">. </w:t>
      </w:r>
    </w:p>
    <w:p w:rsidR="006B7B60" w:rsidRPr="00185C41" w:rsidRDefault="006B7B60" w:rsidP="00A85770">
      <w:pPr>
        <w:rPr>
          <w:b/>
          <w:bCs/>
        </w:rPr>
      </w:pPr>
    </w:p>
    <w:p w:rsidR="00BF17F1" w:rsidRPr="00185C41" w:rsidRDefault="00BF17F1" w:rsidP="00BF17F1">
      <w:bookmarkStart w:id="40" w:name="_Ref485649368"/>
      <w:r w:rsidRPr="00185C41">
        <w:rPr>
          <w:b/>
          <w:bCs/>
        </w:rPr>
        <w:t xml:space="preserve">V případě, že </w:t>
      </w:r>
      <w:r w:rsidRPr="00185C41">
        <w:rPr>
          <w:b/>
          <w:bCs/>
          <w:u w:val="single"/>
        </w:rPr>
        <w:t xml:space="preserve">k datu podání </w:t>
      </w:r>
      <w:r w:rsidR="009951FF" w:rsidRPr="00185C41">
        <w:rPr>
          <w:b/>
          <w:bCs/>
          <w:u w:val="single"/>
        </w:rPr>
        <w:t>nabídky</w:t>
      </w:r>
      <w:r w:rsidR="009951FF" w:rsidRPr="00185C41">
        <w:rPr>
          <w:b/>
          <w:bCs/>
        </w:rPr>
        <w:t xml:space="preserve"> v otevřeném řízení</w:t>
      </w:r>
      <w:r w:rsidRPr="00185C41">
        <w:rPr>
          <w:b/>
          <w:bCs/>
        </w:rPr>
        <w:t xml:space="preserve"> existuje zaměstnanecký vztah mezi účastníkem zadávacího řízení a odborně způsobilou osobou, pak zadavateli postačí předložení čestného prohlášení této osoby, že se bude účastnit na plnění zadávané veřejné zakázky a že je k datu podání </w:t>
      </w:r>
      <w:r w:rsidR="009951FF" w:rsidRPr="00185C41">
        <w:rPr>
          <w:b/>
          <w:bCs/>
        </w:rPr>
        <w:t>nabídky v otevřeném řízení</w:t>
      </w:r>
      <w:r w:rsidRPr="00185C41">
        <w:rPr>
          <w:b/>
          <w:bCs/>
        </w:rPr>
        <w:t xml:space="preserve"> zaměstnancem účastníka</w:t>
      </w:r>
      <w:r w:rsidRPr="00185C41">
        <w:rPr>
          <w:bCs/>
        </w:rPr>
        <w:t xml:space="preserve"> – </w:t>
      </w:r>
      <w:r w:rsidRPr="00185C41">
        <w:rPr>
          <w:b/>
          <w:bCs/>
        </w:rPr>
        <w:t xml:space="preserve">v obou případech </w:t>
      </w:r>
      <w:r w:rsidRPr="00185C41">
        <w:rPr>
          <w:b/>
          <w:bCs/>
          <w:u w:val="single"/>
        </w:rPr>
        <w:t>nepostačuje čestné prohlášení účastníka zadávacího řízení</w:t>
      </w:r>
      <w:r w:rsidRPr="00185C41">
        <w:rPr>
          <w:bCs/>
        </w:rPr>
        <w:t>.</w:t>
      </w:r>
    </w:p>
    <w:p w:rsidR="002572CE" w:rsidRPr="00185C41" w:rsidRDefault="002572CE" w:rsidP="002572CE">
      <w:pPr>
        <w:pStyle w:val="Nadpis2"/>
      </w:pPr>
      <w:bookmarkStart w:id="41" w:name="_Ref500765156"/>
      <w:bookmarkStart w:id="42" w:name="_Toc102114977"/>
      <w:r w:rsidRPr="00185C41">
        <w:t>Technická kvalifikace</w:t>
      </w:r>
      <w:bookmarkEnd w:id="39"/>
      <w:bookmarkEnd w:id="40"/>
      <w:bookmarkEnd w:id="41"/>
      <w:bookmarkEnd w:id="42"/>
    </w:p>
    <w:p w:rsidR="00AB3350" w:rsidRPr="00812F38" w:rsidRDefault="00AB3350" w:rsidP="00AB3350">
      <w:pPr>
        <w:pStyle w:val="Nadpis3"/>
      </w:pPr>
      <w:bookmarkStart w:id="43" w:name="_Toc102114978"/>
      <w:r w:rsidRPr="00812F38">
        <w:t>Vymezení technické kvalifikace</w:t>
      </w:r>
      <w:bookmarkEnd w:id="43"/>
    </w:p>
    <w:p w:rsidR="006B1774" w:rsidRPr="00812F38" w:rsidRDefault="006B1774" w:rsidP="006B1774">
      <w:r w:rsidRPr="00812F38">
        <w:t>K prokázání kritérií technické kvalifikace zadavatel požaduje informace</w:t>
      </w:r>
      <w:r w:rsidR="00431A42" w:rsidRPr="00812F38">
        <w:t xml:space="preserve"> a </w:t>
      </w:r>
      <w:r w:rsidRPr="00812F38">
        <w:t>doklady:</w:t>
      </w:r>
    </w:p>
    <w:p w:rsidR="006B1774" w:rsidRPr="00812F38" w:rsidRDefault="006B1774" w:rsidP="006B1774"/>
    <w:p w:rsidR="006B1774" w:rsidRPr="00812F38" w:rsidRDefault="00185C41" w:rsidP="006B1774">
      <w:pPr>
        <w:numPr>
          <w:ilvl w:val="0"/>
          <w:numId w:val="10"/>
        </w:numPr>
      </w:pPr>
      <w:r w:rsidRPr="00812F38">
        <w:t>dle ust. § 79 odst. 2 písm. b</w:t>
      </w:r>
      <w:r w:rsidR="006B1774" w:rsidRPr="00812F38">
        <w:t>) zákona</w:t>
      </w:r>
      <w:r w:rsidR="00431A42" w:rsidRPr="00812F38">
        <w:t xml:space="preserve"> a </w:t>
      </w:r>
      <w:r w:rsidR="006B1774" w:rsidRPr="00812F38">
        <w:t>též</w:t>
      </w:r>
    </w:p>
    <w:p w:rsidR="006B1774" w:rsidRPr="00812F38" w:rsidRDefault="006B1774" w:rsidP="006B1774">
      <w:pPr>
        <w:numPr>
          <w:ilvl w:val="0"/>
          <w:numId w:val="10"/>
        </w:numPr>
      </w:pPr>
      <w:r w:rsidRPr="00812F38">
        <w:t>dle ust. § 79 odst. 2 písm. d) zákona</w:t>
      </w:r>
    </w:p>
    <w:p w:rsidR="00AB3350" w:rsidRPr="00177367" w:rsidRDefault="00AB3350" w:rsidP="0026611B">
      <w:pPr>
        <w:pStyle w:val="Nadpis4"/>
      </w:pPr>
      <w:bookmarkStart w:id="44" w:name="_Toc102114979"/>
      <w:r w:rsidRPr="00812F38">
        <w:t>Rozsah požadovaných informací</w:t>
      </w:r>
      <w:r w:rsidR="00431A42" w:rsidRPr="00812F38">
        <w:t xml:space="preserve"> a </w:t>
      </w:r>
      <w:r w:rsidRPr="00812F38">
        <w:t>dokladů</w:t>
      </w:r>
      <w:r w:rsidR="00431A42" w:rsidRPr="00812F38">
        <w:t xml:space="preserve"> dle </w:t>
      </w:r>
      <w:r w:rsidR="008813D5">
        <w:t>ust. § 79 odst. 2 písm. b</w:t>
      </w:r>
      <w:r w:rsidRPr="00812F38">
        <w:t>) zákona</w:t>
      </w:r>
      <w:r w:rsidR="00431A42" w:rsidRPr="00812F38">
        <w:t xml:space="preserve"> </w:t>
      </w:r>
      <w:r w:rsidR="00431A42" w:rsidRPr="00177367">
        <w:t>a </w:t>
      </w:r>
      <w:r w:rsidRPr="00177367">
        <w:t>způsob jejich prokázání</w:t>
      </w:r>
      <w:bookmarkEnd w:id="44"/>
    </w:p>
    <w:p w:rsidR="006B1774" w:rsidRPr="00956287" w:rsidRDefault="00430560" w:rsidP="006B1774">
      <w:r w:rsidRPr="00177367">
        <w:t>Účastník zadávacího řízení</w:t>
      </w:r>
      <w:r w:rsidR="006B1774" w:rsidRPr="00177367">
        <w:t xml:space="preserve"> předloží </w:t>
      </w:r>
      <w:r w:rsidR="006B1774" w:rsidRPr="00177367">
        <w:rPr>
          <w:u w:val="single"/>
        </w:rPr>
        <w:t xml:space="preserve">seznam </w:t>
      </w:r>
      <w:r w:rsidR="00812F38" w:rsidRPr="00177367">
        <w:rPr>
          <w:u w:val="single"/>
        </w:rPr>
        <w:t>významných slu</w:t>
      </w:r>
      <w:r w:rsidR="007A7E03" w:rsidRPr="00177367">
        <w:rPr>
          <w:u w:val="single"/>
        </w:rPr>
        <w:t xml:space="preserve">žeb poskytnutých </w:t>
      </w:r>
      <w:r w:rsidR="007A7E03" w:rsidRPr="00177367">
        <w:rPr>
          <w:b/>
          <w:u w:val="single"/>
        </w:rPr>
        <w:t xml:space="preserve">za posledních </w:t>
      </w:r>
      <w:r w:rsidR="008C43AD">
        <w:rPr>
          <w:b/>
          <w:u w:val="single"/>
        </w:rPr>
        <w:t>10</w:t>
      </w:r>
      <w:r w:rsidR="00E847A9" w:rsidRPr="00177367">
        <w:rPr>
          <w:b/>
          <w:u w:val="single"/>
        </w:rPr>
        <w:t xml:space="preserve"> let p</w:t>
      </w:r>
      <w:r w:rsidR="00812F38" w:rsidRPr="00177367">
        <w:rPr>
          <w:b/>
          <w:u w:val="single"/>
        </w:rPr>
        <w:t>řed zahájením zadávacího řízení</w:t>
      </w:r>
      <w:r w:rsidR="008967D1" w:rsidRPr="00177367">
        <w:rPr>
          <w:b/>
          <w:u w:val="single"/>
        </w:rPr>
        <w:t>.</w:t>
      </w:r>
      <w:r w:rsidR="00431A42" w:rsidRPr="00177367">
        <w:t xml:space="preserve"> </w:t>
      </w:r>
      <w:r w:rsidR="008967D1" w:rsidRPr="00177367">
        <w:t xml:space="preserve">Formulář </w:t>
      </w:r>
      <w:r w:rsidR="006B1774" w:rsidRPr="00177367">
        <w:rPr>
          <w:szCs w:val="24"/>
        </w:rPr>
        <w:t>Seznam</w:t>
      </w:r>
      <w:r w:rsidR="008967D1" w:rsidRPr="00177367">
        <w:rPr>
          <w:szCs w:val="24"/>
        </w:rPr>
        <w:t>u</w:t>
      </w:r>
      <w:r w:rsidR="006B1774" w:rsidRPr="00177367">
        <w:rPr>
          <w:szCs w:val="24"/>
        </w:rPr>
        <w:t xml:space="preserve"> </w:t>
      </w:r>
      <w:r w:rsidR="00812F38" w:rsidRPr="00177367">
        <w:rPr>
          <w:szCs w:val="24"/>
        </w:rPr>
        <w:t>významných slu</w:t>
      </w:r>
      <w:r w:rsidR="008C43AD">
        <w:rPr>
          <w:szCs w:val="24"/>
        </w:rPr>
        <w:t>žeb poskytnutých za posledních 10</w:t>
      </w:r>
      <w:r w:rsidR="00812F38" w:rsidRPr="00177367">
        <w:rPr>
          <w:szCs w:val="24"/>
        </w:rPr>
        <w:t xml:space="preserve"> let před zahájením zadávacího řízení</w:t>
      </w:r>
      <w:r w:rsidR="006B1774" w:rsidRPr="00177367">
        <w:rPr>
          <w:szCs w:val="24"/>
        </w:rPr>
        <w:t xml:space="preserve"> tvoří přílohu</w:t>
      </w:r>
      <w:r w:rsidR="00530CDC" w:rsidRPr="00177367">
        <w:rPr>
          <w:szCs w:val="24"/>
        </w:rPr>
        <w:t xml:space="preserve"> zadávací</w:t>
      </w:r>
      <w:r w:rsidR="006B1774" w:rsidRPr="00177367">
        <w:rPr>
          <w:szCs w:val="24"/>
        </w:rPr>
        <w:t xml:space="preserve"> dokumentace</w:t>
      </w:r>
      <w:r w:rsidR="006B1774" w:rsidRPr="00E847A9">
        <w:rPr>
          <w:szCs w:val="24"/>
        </w:rPr>
        <w:t>.</w:t>
      </w:r>
      <w:r w:rsidR="00530CDC" w:rsidRPr="00E847A9">
        <w:rPr>
          <w:szCs w:val="24"/>
        </w:rPr>
        <w:t xml:space="preserve"> V</w:t>
      </w:r>
      <w:r w:rsidR="00431A42" w:rsidRPr="00E847A9">
        <w:rPr>
          <w:szCs w:val="24"/>
        </w:rPr>
        <w:t> </w:t>
      </w:r>
      <w:r w:rsidR="006B1774" w:rsidRPr="00E847A9">
        <w:rPr>
          <w:szCs w:val="24"/>
        </w:rPr>
        <w:t xml:space="preserve">tomto seznamu </w:t>
      </w:r>
      <w:r>
        <w:rPr>
          <w:szCs w:val="24"/>
        </w:rPr>
        <w:t>účastník zadávacího řízení</w:t>
      </w:r>
      <w:r w:rsidR="006B1774" w:rsidRPr="00E847A9">
        <w:rPr>
          <w:szCs w:val="24"/>
        </w:rPr>
        <w:t xml:space="preserve"> </w:t>
      </w:r>
      <w:r w:rsidR="008967D1">
        <w:rPr>
          <w:szCs w:val="24"/>
        </w:rPr>
        <w:t>uvede</w:t>
      </w:r>
      <w:r w:rsidR="008967D1" w:rsidRPr="00956287">
        <w:t xml:space="preserve"> objednatele</w:t>
      </w:r>
      <w:r w:rsidR="008967D1">
        <w:t xml:space="preserve"> poskytnuté služby, </w:t>
      </w:r>
      <w:r w:rsidR="00A85480">
        <w:t xml:space="preserve">cenu služby bez DPH, </w:t>
      </w:r>
      <w:r w:rsidR="008967D1">
        <w:t xml:space="preserve">kontaktní osobu objednatele a telefonní číslo na tuto osobu; současně účastník zadávacího řízení uvede, </w:t>
      </w:r>
      <w:r w:rsidR="00431A42" w:rsidRPr="00E847A9">
        <w:rPr>
          <w:szCs w:val="24"/>
        </w:rPr>
        <w:t>zda </w:t>
      </w:r>
      <w:r w:rsidR="008967D1">
        <w:rPr>
          <w:szCs w:val="24"/>
        </w:rPr>
        <w:t xml:space="preserve">byly provedené služby </w:t>
      </w:r>
      <w:r w:rsidR="006B1774" w:rsidRPr="00E847A9">
        <w:rPr>
          <w:szCs w:val="24"/>
        </w:rPr>
        <w:t>splněny společně</w:t>
      </w:r>
      <w:r w:rsidR="00431A42" w:rsidRPr="00E847A9">
        <w:rPr>
          <w:szCs w:val="24"/>
        </w:rPr>
        <w:t xml:space="preserve"> s </w:t>
      </w:r>
      <w:r w:rsidR="006B1774" w:rsidRPr="00E847A9">
        <w:rPr>
          <w:szCs w:val="24"/>
        </w:rPr>
        <w:t>jiným dodavatelem (např.</w:t>
      </w:r>
      <w:r w:rsidR="00431A42" w:rsidRPr="00E847A9">
        <w:rPr>
          <w:szCs w:val="24"/>
        </w:rPr>
        <w:t xml:space="preserve"> v </w:t>
      </w:r>
      <w:r w:rsidR="006B1774" w:rsidRPr="00E847A9">
        <w:rPr>
          <w:szCs w:val="24"/>
        </w:rPr>
        <w:t>rámci sdružení),</w:t>
      </w:r>
      <w:r w:rsidR="00431A42" w:rsidRPr="00E847A9">
        <w:rPr>
          <w:szCs w:val="24"/>
        </w:rPr>
        <w:t xml:space="preserve"> a pokud </w:t>
      </w:r>
      <w:r w:rsidR="006B1774" w:rsidRPr="00E847A9">
        <w:rPr>
          <w:szCs w:val="24"/>
        </w:rPr>
        <w:t xml:space="preserve">ano, </w:t>
      </w:r>
      <w:r w:rsidR="008967D1">
        <w:rPr>
          <w:szCs w:val="24"/>
        </w:rPr>
        <w:t>pak specifikuje služby, které účastník zadávacího řízení vykonal v rámci sdružení osobně/vlastními kapacitami.</w:t>
      </w:r>
    </w:p>
    <w:p w:rsidR="006B1774" w:rsidRPr="00956287" w:rsidRDefault="006B1774" w:rsidP="006B1774"/>
    <w:p w:rsidR="006B1774" w:rsidRPr="00956287" w:rsidRDefault="006B1774" w:rsidP="006B1774">
      <w:r w:rsidRPr="00956287">
        <w:t>Nestanoví-li zadavatel</w:t>
      </w:r>
      <w:r w:rsidR="00431A42" w:rsidRPr="00956287">
        <w:t xml:space="preserve"> v </w:t>
      </w:r>
      <w:r w:rsidRPr="00956287">
        <w:t xml:space="preserve">zadávací dokumentaci jinak, může </w:t>
      </w:r>
      <w:r w:rsidR="00430560">
        <w:rPr>
          <w:szCs w:val="24"/>
        </w:rPr>
        <w:t>účastník zadávacího řízení</w:t>
      </w:r>
      <w:r w:rsidR="00431A42" w:rsidRPr="00956287">
        <w:t xml:space="preserve"> k </w:t>
      </w:r>
      <w:r w:rsidRPr="00956287">
        <w:t>prokázání splnění kritéria technické kvalifikace</w:t>
      </w:r>
      <w:r w:rsidR="00431A42" w:rsidRPr="00956287">
        <w:t xml:space="preserve"> podle </w:t>
      </w:r>
      <w:r w:rsidRPr="00956287">
        <w:t xml:space="preserve">ust. § 79 odst. 2 písm. </w:t>
      </w:r>
      <w:r w:rsidR="00956287" w:rsidRPr="00956287">
        <w:t>b</w:t>
      </w:r>
      <w:r w:rsidRPr="00956287">
        <w:t>) zákona použít s</w:t>
      </w:r>
      <w:r w:rsidR="00956287" w:rsidRPr="00956287">
        <w:t>lužby</w:t>
      </w:r>
      <w:r w:rsidRPr="00956287">
        <w:t>,</w:t>
      </w:r>
      <w:r w:rsidR="00431A42" w:rsidRPr="00956287">
        <w:t xml:space="preserve"> které </w:t>
      </w:r>
      <w:r w:rsidRPr="00956287">
        <w:t>poskytl:</w:t>
      </w:r>
    </w:p>
    <w:p w:rsidR="006B1774" w:rsidRPr="00956287" w:rsidRDefault="006B1774" w:rsidP="006B1774"/>
    <w:p w:rsidR="006B1774" w:rsidRPr="00956287" w:rsidRDefault="006B1774" w:rsidP="006B1774">
      <w:r w:rsidRPr="00956287">
        <w:t>a) společně</w:t>
      </w:r>
      <w:r w:rsidR="00431A42" w:rsidRPr="00956287">
        <w:t xml:space="preserve"> s </w:t>
      </w:r>
      <w:r w:rsidRPr="00956287">
        <w:t>jinými dodavateli,</w:t>
      </w:r>
      <w:r w:rsidR="00431A42" w:rsidRPr="00956287">
        <w:t xml:space="preserve"> a </w:t>
      </w:r>
      <w:r w:rsidRPr="00956287">
        <w:t>to</w:t>
      </w:r>
      <w:r w:rsidR="00431A42" w:rsidRPr="00956287">
        <w:t xml:space="preserve"> v </w:t>
      </w:r>
      <w:r w:rsidRPr="00956287">
        <w:t>rozsahu,</w:t>
      </w:r>
      <w:r w:rsidR="00431A42" w:rsidRPr="00956287">
        <w:t xml:space="preserve"> v </w:t>
      </w:r>
      <w:r w:rsidRPr="00956287">
        <w:t>jakém</w:t>
      </w:r>
      <w:r w:rsidR="00431A42" w:rsidRPr="00956287">
        <w:t xml:space="preserve"> se na </w:t>
      </w:r>
      <w:r w:rsidRPr="00956287">
        <w:t>plnění zakázky podílel, nebo</w:t>
      </w:r>
    </w:p>
    <w:p w:rsidR="006B1774" w:rsidRPr="00956287" w:rsidRDefault="006B1774" w:rsidP="006B1774"/>
    <w:p w:rsidR="006B1774" w:rsidRPr="00956287" w:rsidRDefault="006B1774" w:rsidP="006B1774">
      <w:r w:rsidRPr="00956287">
        <w:lastRenderedPageBreak/>
        <w:t>b)</w:t>
      </w:r>
      <w:r w:rsidR="00431A42" w:rsidRPr="00956287">
        <w:t xml:space="preserve"> jako </w:t>
      </w:r>
      <w:r w:rsidRPr="00956287">
        <w:t>poddodavatel,</w:t>
      </w:r>
      <w:r w:rsidR="00431A42" w:rsidRPr="00956287">
        <w:t xml:space="preserve"> a </w:t>
      </w:r>
      <w:r w:rsidRPr="00956287">
        <w:t>to</w:t>
      </w:r>
      <w:r w:rsidR="00431A42" w:rsidRPr="00956287">
        <w:t xml:space="preserve"> v </w:t>
      </w:r>
      <w:r w:rsidRPr="00956287">
        <w:t>rozsahu,</w:t>
      </w:r>
      <w:r w:rsidR="00431A42" w:rsidRPr="00956287">
        <w:t xml:space="preserve"> v </w:t>
      </w:r>
      <w:r w:rsidRPr="00956287">
        <w:t>jakém</w:t>
      </w:r>
      <w:r w:rsidR="00431A42" w:rsidRPr="00956287">
        <w:t xml:space="preserve"> se na </w:t>
      </w:r>
      <w:r w:rsidRPr="00956287">
        <w:t xml:space="preserve">plnění </w:t>
      </w:r>
      <w:r w:rsidR="008967D1">
        <w:t>zakázky</w:t>
      </w:r>
      <w:r w:rsidRPr="00956287">
        <w:t xml:space="preserve"> podílel.</w:t>
      </w:r>
    </w:p>
    <w:p w:rsidR="006B1774" w:rsidRPr="00956287" w:rsidRDefault="006B1774" w:rsidP="006B1774"/>
    <w:p w:rsidR="006B1774" w:rsidRPr="00956287" w:rsidRDefault="006B1774" w:rsidP="006B1774">
      <w:r w:rsidRPr="00956287">
        <w:t>Ve výše uvedených případech musí být</w:t>
      </w:r>
      <w:r w:rsidR="00431A42" w:rsidRPr="00956287">
        <w:t xml:space="preserve"> z </w:t>
      </w:r>
      <w:r w:rsidRPr="00956287">
        <w:t xml:space="preserve">předloženého </w:t>
      </w:r>
      <w:r w:rsidR="00956287" w:rsidRPr="00956287">
        <w:t>čestného prohlášení</w:t>
      </w:r>
      <w:r w:rsidRPr="00956287">
        <w:t xml:space="preserve"> patrné,</w:t>
      </w:r>
      <w:r w:rsidR="00431A42" w:rsidRPr="00956287">
        <w:t xml:space="preserve"> které </w:t>
      </w:r>
      <w:r w:rsidRPr="00956287">
        <w:t>konkrétní s</w:t>
      </w:r>
      <w:r w:rsidR="00956287" w:rsidRPr="00956287">
        <w:t>lužby</w:t>
      </w:r>
      <w:r w:rsidR="00431A42" w:rsidRPr="00956287">
        <w:t xml:space="preserve"> </w:t>
      </w:r>
      <w:r w:rsidRPr="00956287">
        <w:t>realizoval</w:t>
      </w:r>
      <w:r w:rsidR="00431A42" w:rsidRPr="00956287">
        <w:t xml:space="preserve"> v </w:t>
      </w:r>
      <w:r w:rsidRPr="00956287">
        <w:t xml:space="preserve">rámci dané zakázky </w:t>
      </w:r>
      <w:r w:rsidR="00430560">
        <w:rPr>
          <w:szCs w:val="24"/>
        </w:rPr>
        <w:t>účastník zadávacího řízení</w:t>
      </w:r>
      <w:r w:rsidRPr="00956287">
        <w:t xml:space="preserve"> sám vlastními kapacitami.</w:t>
      </w:r>
    </w:p>
    <w:p w:rsidR="0026611B" w:rsidRPr="00660FC8" w:rsidRDefault="0026611B" w:rsidP="0026611B">
      <w:pPr>
        <w:pStyle w:val="Nadpis4"/>
      </w:pPr>
      <w:bookmarkStart w:id="45" w:name="_Ref485302521"/>
      <w:bookmarkStart w:id="46" w:name="_Toc102114980"/>
      <w:r w:rsidRPr="00660FC8">
        <w:t>Vymezení minimální úrovně</w:t>
      </w:r>
      <w:r w:rsidR="00431A42" w:rsidRPr="00660FC8">
        <w:t xml:space="preserve"> pro </w:t>
      </w:r>
      <w:r w:rsidRPr="00660FC8">
        <w:t>splnění kritéria</w:t>
      </w:r>
      <w:r w:rsidR="00431A42" w:rsidRPr="00660FC8">
        <w:t xml:space="preserve"> dle </w:t>
      </w:r>
      <w:r w:rsidR="00660FC8" w:rsidRPr="00660FC8">
        <w:t>ust. § 79 odst. 2 písm. b</w:t>
      </w:r>
      <w:r w:rsidRPr="00660FC8">
        <w:t>) zákona</w:t>
      </w:r>
      <w:bookmarkEnd w:id="45"/>
      <w:bookmarkEnd w:id="46"/>
    </w:p>
    <w:p w:rsidR="00A85770" w:rsidRDefault="00430560" w:rsidP="00A85770">
      <w:r w:rsidRPr="00177367">
        <w:rPr>
          <w:szCs w:val="24"/>
        </w:rPr>
        <w:t>Účastník zadávacího řízení</w:t>
      </w:r>
      <w:r w:rsidR="00A85770" w:rsidRPr="00177367">
        <w:t xml:space="preserve"> splňuje toto kritérium technické kvalifikace,</w:t>
      </w:r>
      <w:r w:rsidR="00431A42" w:rsidRPr="00177367">
        <w:t xml:space="preserve"> pokud za </w:t>
      </w:r>
      <w:r w:rsidR="00A85770" w:rsidRPr="00177367">
        <w:t xml:space="preserve">posledních </w:t>
      </w:r>
      <w:r w:rsidR="008C43AD">
        <w:rPr>
          <w:b/>
        </w:rPr>
        <w:t>10</w:t>
      </w:r>
      <w:r w:rsidR="001C4349" w:rsidRPr="00177367">
        <w:rPr>
          <w:b/>
        </w:rPr>
        <w:t xml:space="preserve"> </w:t>
      </w:r>
      <w:r w:rsidR="00A85770" w:rsidRPr="00177367">
        <w:rPr>
          <w:b/>
        </w:rPr>
        <w:t>let</w:t>
      </w:r>
      <w:r w:rsidR="00A85770" w:rsidRPr="00177367">
        <w:t xml:space="preserve"> </w:t>
      </w:r>
      <w:r w:rsidR="008621A0" w:rsidRPr="00177367">
        <w:t>před zahájením</w:t>
      </w:r>
      <w:r w:rsidR="008621A0">
        <w:t xml:space="preserve"> </w:t>
      </w:r>
      <w:r w:rsidR="008621A0" w:rsidRPr="004A7AB3">
        <w:t xml:space="preserve">zadávacího řízení </w:t>
      </w:r>
      <w:r w:rsidR="00A85770" w:rsidRPr="004A7AB3">
        <w:t xml:space="preserve">provedl </w:t>
      </w:r>
      <w:r w:rsidR="00660FC8" w:rsidRPr="004A7AB3">
        <w:t>služby</w:t>
      </w:r>
      <w:r w:rsidR="00A85770" w:rsidRPr="004A7AB3">
        <w:t xml:space="preserve"> obdobného charakteru</w:t>
      </w:r>
      <w:r w:rsidR="00431A42" w:rsidRPr="004A7AB3">
        <w:t xml:space="preserve"> a </w:t>
      </w:r>
      <w:r w:rsidR="00A85770" w:rsidRPr="004A7AB3">
        <w:t>rozsahu,</w:t>
      </w:r>
      <w:r w:rsidR="00431A42" w:rsidRPr="004A7AB3">
        <w:t xml:space="preserve"> za které se </w:t>
      </w:r>
      <w:r w:rsidR="00A85770" w:rsidRPr="004A7AB3">
        <w:t>považují:</w:t>
      </w:r>
    </w:p>
    <w:p w:rsidR="00945454" w:rsidRPr="004A7AB3" w:rsidRDefault="00945454" w:rsidP="00A85770"/>
    <w:p w:rsidR="00945454" w:rsidRPr="006575BD" w:rsidRDefault="00945454" w:rsidP="00945454">
      <w:pPr>
        <w:rPr>
          <w:u w:val="single"/>
        </w:rPr>
      </w:pPr>
      <w:bookmarkStart w:id="47" w:name="_Ref9246097"/>
      <w:r w:rsidRPr="006575BD">
        <w:rPr>
          <w:b/>
          <w:i/>
          <w:u w:val="single"/>
        </w:rPr>
        <w:t>17.1.2.1.</w:t>
      </w:r>
      <w:r w:rsidRPr="006575BD">
        <w:rPr>
          <w:u w:val="single"/>
        </w:rPr>
        <w:t xml:space="preserve"> zpracování 2 projektových dokumentací týkajících se rekonstrukce nebo výstavby </w:t>
      </w:r>
      <w:r w:rsidRPr="002A77B7">
        <w:rPr>
          <w:u w:val="single"/>
        </w:rPr>
        <w:t>současně jak kanalizačních stok, tak vodovodních řadů v intravilánu</w:t>
      </w:r>
      <w:r w:rsidRPr="006575BD">
        <w:rPr>
          <w:u w:val="single"/>
        </w:rPr>
        <w:t xml:space="preserve"> obce, z toho:</w:t>
      </w:r>
    </w:p>
    <w:p w:rsidR="00945454" w:rsidRDefault="00945454" w:rsidP="00945454">
      <w:pPr>
        <w:ind w:left="360"/>
        <w:rPr>
          <w:b/>
        </w:rPr>
      </w:pPr>
    </w:p>
    <w:p w:rsidR="00177367" w:rsidRPr="006E6A96" w:rsidRDefault="00177367" w:rsidP="00177367">
      <w:pPr>
        <w:ind w:left="360"/>
      </w:pPr>
      <w:r w:rsidRPr="006E6A96">
        <w:rPr>
          <w:b/>
        </w:rPr>
        <w:t>a)</w:t>
      </w:r>
      <w:r w:rsidRPr="006E6A96">
        <w:t xml:space="preserve"> </w:t>
      </w:r>
      <w:r w:rsidRPr="006E6A96">
        <w:rPr>
          <w:b/>
        </w:rPr>
        <w:t xml:space="preserve">2 projektové dokumentace ve stupni DÚR na realizaci stavby zahrnující mj. rekonstrukci či výstavbu současně jak kanalizačních stok, tak vodovodních řadů v intravilánu obce s předpokládanými investičními náklady ve výši minimálně 50 mil. Kč bez DPH za realizaci objektů kanalizace a vodovodu dohromady/na stavbu, </w:t>
      </w:r>
      <w:r w:rsidRPr="006E6A96">
        <w:t>(dodavatelsky - k tomu viz čl. 19 zadávací dokumentace)</w:t>
      </w:r>
    </w:p>
    <w:p w:rsidR="00177367" w:rsidRPr="006E6A96" w:rsidRDefault="00177367" w:rsidP="00177367">
      <w:pPr>
        <w:ind w:left="360"/>
      </w:pPr>
    </w:p>
    <w:p w:rsidR="00177367" w:rsidRPr="006575BD" w:rsidRDefault="00177367" w:rsidP="00177367">
      <w:pPr>
        <w:ind w:left="360"/>
      </w:pPr>
      <w:r w:rsidRPr="006E6A96">
        <w:rPr>
          <w:b/>
        </w:rPr>
        <w:t xml:space="preserve">b) 2 projektové dokumentace ve stupni DSP nebo DPS na realizaci stavby zahrnující mj. rekonstrukci či výstavbu současně jak kanalizačních stok, tak vodovodních řadů v intravilánu obce s předpokládanými investičními náklady ve výši minimálně 50 mil. Kč bez DPH za realizaci objektů kanalizace a vodovodu dohromady/na stavbu, </w:t>
      </w:r>
      <w:r w:rsidRPr="006E6A96">
        <w:t>(dodavatelsky - k tomu viz čl. 19 zadávací dokumentace);</w:t>
      </w:r>
    </w:p>
    <w:p w:rsidR="00177367" w:rsidRPr="006575BD" w:rsidRDefault="00177367" w:rsidP="00945454">
      <w:pPr>
        <w:ind w:left="360"/>
      </w:pPr>
    </w:p>
    <w:p w:rsidR="00945454" w:rsidRPr="00E539E4" w:rsidRDefault="00945454" w:rsidP="00945454">
      <w:pPr>
        <w:ind w:left="720"/>
      </w:pPr>
    </w:p>
    <w:p w:rsidR="00945454" w:rsidRPr="00CD0245" w:rsidRDefault="00945454" w:rsidP="00945454">
      <w:pPr>
        <w:rPr>
          <w:u w:val="single"/>
        </w:rPr>
      </w:pPr>
      <w:r w:rsidRPr="00CD0245">
        <w:rPr>
          <w:b/>
          <w:i/>
          <w:u w:val="single"/>
        </w:rPr>
        <w:t>17.1.2.2.</w:t>
      </w:r>
      <w:r w:rsidRPr="00CD0245">
        <w:rPr>
          <w:u w:val="single"/>
        </w:rPr>
        <w:t xml:space="preserve"> zpracování 2 projektových dokumentací týkajících se rekonstrukce nebo výstavby komunikačních ploch v intravilánu obce, z toho: </w:t>
      </w:r>
    </w:p>
    <w:p w:rsidR="00945454" w:rsidRPr="00CD0245" w:rsidRDefault="00945454" w:rsidP="00945454">
      <w:pPr>
        <w:rPr>
          <w:u w:val="single"/>
        </w:rPr>
      </w:pPr>
    </w:p>
    <w:p w:rsidR="006E6A96" w:rsidRPr="00CD0245" w:rsidRDefault="006E6A96" w:rsidP="006E6A96">
      <w:pPr>
        <w:ind w:left="360"/>
        <w:rPr>
          <w:b/>
        </w:rPr>
      </w:pPr>
      <w:r w:rsidRPr="00CD0245">
        <w:rPr>
          <w:b/>
        </w:rPr>
        <w:t>a) 2 projektové dokumentace ve stupni DÚR na realizaci stavby komunikačních ploch, zahrnující mj. i realizaci tramvajové tratě</w:t>
      </w:r>
      <w:r w:rsidR="00A003FA" w:rsidRPr="00CD0245">
        <w:rPr>
          <w:b/>
        </w:rPr>
        <w:t xml:space="preserve"> (včetně souvisejících stavebních objektů – trolejová síť, kabelová síť)</w:t>
      </w:r>
      <w:r w:rsidRPr="00CD0245">
        <w:rPr>
          <w:b/>
        </w:rPr>
        <w:t xml:space="preserve"> v intravilánu obce, s předpokládanými investičními náklady ve výši minimálně 2</w:t>
      </w:r>
      <w:r w:rsidR="00A003FA" w:rsidRPr="00CD0245">
        <w:rPr>
          <w:b/>
        </w:rPr>
        <w:t>0</w:t>
      </w:r>
      <w:r w:rsidRPr="00CD0245">
        <w:rPr>
          <w:b/>
        </w:rPr>
        <w:t xml:space="preserve"> mil. Kč bez DPH za realizaci objektu </w:t>
      </w:r>
      <w:r w:rsidR="00CD0245">
        <w:rPr>
          <w:b/>
        </w:rPr>
        <w:t>tramvajové tratě</w:t>
      </w:r>
      <w:r w:rsidRPr="00CD0245">
        <w:rPr>
          <w:b/>
        </w:rPr>
        <w:t xml:space="preserve">/na stavbu, </w:t>
      </w:r>
    </w:p>
    <w:p w:rsidR="006E6A96" w:rsidRPr="00CD0245" w:rsidRDefault="006E6A96" w:rsidP="006E6A96">
      <w:pPr>
        <w:ind w:left="360"/>
        <w:rPr>
          <w:b/>
        </w:rPr>
      </w:pPr>
    </w:p>
    <w:p w:rsidR="006E6A96" w:rsidRPr="002C7090" w:rsidRDefault="006E6A96" w:rsidP="006E6A96">
      <w:pPr>
        <w:ind w:left="360"/>
        <w:rPr>
          <w:b/>
          <w:color w:val="FF0000"/>
        </w:rPr>
      </w:pPr>
      <w:r w:rsidRPr="00CD0245">
        <w:rPr>
          <w:b/>
        </w:rPr>
        <w:t xml:space="preserve">b) 2 projektové dokumentace ve stupni DSP nebo DPS na realizaci stavby komunikačních ploch, </w:t>
      </w:r>
      <w:r w:rsidR="00A003FA" w:rsidRPr="00CD0245">
        <w:rPr>
          <w:b/>
        </w:rPr>
        <w:t>zahrnující mj. i realizaci tramvajové tratě (včetně souvisejících stavebních objektů – trolejová síť, kabelová síť) v intravilánu obce</w:t>
      </w:r>
      <w:r w:rsidRPr="00CD0245">
        <w:rPr>
          <w:b/>
        </w:rPr>
        <w:t>, s předpokládanými investičními náklady ve výši minimálně 2</w:t>
      </w:r>
      <w:r w:rsidR="00A003FA" w:rsidRPr="00CD0245">
        <w:rPr>
          <w:b/>
        </w:rPr>
        <w:t>0</w:t>
      </w:r>
      <w:r w:rsidRPr="00CD0245">
        <w:rPr>
          <w:b/>
        </w:rPr>
        <w:t xml:space="preserve"> mil. Kč bez DPH za realizaci objektu </w:t>
      </w:r>
      <w:r w:rsidR="00CD0245">
        <w:rPr>
          <w:b/>
        </w:rPr>
        <w:t>tramvajové tratě</w:t>
      </w:r>
      <w:r w:rsidRPr="00CD0245">
        <w:rPr>
          <w:b/>
        </w:rPr>
        <w:t>/na stavbu.</w:t>
      </w:r>
      <w:r w:rsidR="002C7090">
        <w:rPr>
          <w:b/>
        </w:rPr>
        <w:t xml:space="preserve"> </w:t>
      </w:r>
    </w:p>
    <w:p w:rsidR="006E6A96" w:rsidRPr="006575BD" w:rsidRDefault="006E6A96" w:rsidP="00945454">
      <w:pPr>
        <w:ind w:left="360"/>
        <w:rPr>
          <w:b/>
        </w:rPr>
      </w:pPr>
    </w:p>
    <w:p w:rsidR="00945454" w:rsidRPr="00D473EC" w:rsidRDefault="00945454" w:rsidP="00945454">
      <w:pPr>
        <w:rPr>
          <w:szCs w:val="24"/>
        </w:rPr>
      </w:pPr>
      <w:r w:rsidRPr="00D473EC">
        <w:rPr>
          <w:szCs w:val="24"/>
        </w:rPr>
        <w:t>Zadavatel upozorňuje, že je možné doložit DÚR pro splnění kvalifikace v bodu 17.1.2.1. a) a 17.1.2.2. a) a DSP (či DPS) pro splnění kvalifikace v bodu 17.1.2.1. b) a 17.1.2.2. b)</w:t>
      </w:r>
      <w:r>
        <w:rPr>
          <w:szCs w:val="24"/>
        </w:rPr>
        <w:t>.</w:t>
      </w:r>
      <w:r w:rsidRPr="00D473EC">
        <w:rPr>
          <w:szCs w:val="24"/>
        </w:rPr>
        <w:t xml:space="preserve"> </w:t>
      </w:r>
    </w:p>
    <w:p w:rsidR="00945454" w:rsidRPr="00EE6E2C" w:rsidRDefault="00945454" w:rsidP="00945454">
      <w:pPr>
        <w:rPr>
          <w:b/>
          <w:szCs w:val="24"/>
        </w:rPr>
      </w:pPr>
    </w:p>
    <w:p w:rsidR="00945454" w:rsidRPr="00A003FA" w:rsidRDefault="00945454" w:rsidP="00945454">
      <w:pPr>
        <w:rPr>
          <w:szCs w:val="24"/>
        </w:rPr>
      </w:pPr>
      <w:r w:rsidRPr="006E6A96">
        <w:rPr>
          <w:szCs w:val="24"/>
        </w:rPr>
        <w:t xml:space="preserve">Účastník zadávacího řízení je tak povinen doložit min. 2 projektové dokumentace </w:t>
      </w:r>
      <w:r w:rsidRPr="006E6A96">
        <w:rPr>
          <w:szCs w:val="24"/>
          <w:u w:val="single"/>
        </w:rPr>
        <w:t>zpracované pro různé stavby</w:t>
      </w:r>
      <w:r w:rsidRPr="006E6A96">
        <w:rPr>
          <w:szCs w:val="24"/>
        </w:rPr>
        <w:t xml:space="preserve">, kterými prokáže splnění kritérií pro projektovou dokumentaci ve stupni </w:t>
      </w:r>
      <w:r w:rsidRPr="006E6A96">
        <w:rPr>
          <w:szCs w:val="24"/>
        </w:rPr>
        <w:lastRenderedPageBreak/>
        <w:t>DÚR, a současně ve stupni</w:t>
      </w:r>
      <w:r w:rsidRPr="00D473EC">
        <w:rPr>
          <w:szCs w:val="24"/>
        </w:rPr>
        <w:t xml:space="preserve"> DSP/DPS, a </w:t>
      </w:r>
      <w:r w:rsidRPr="00A003FA">
        <w:rPr>
          <w:szCs w:val="24"/>
        </w:rPr>
        <w:t xml:space="preserve">to jak pro vodohospodářské objekty tak objekty komunikační. </w:t>
      </w:r>
    </w:p>
    <w:p w:rsidR="00945454" w:rsidRPr="00A003FA" w:rsidRDefault="00945454" w:rsidP="00945454">
      <w:pPr>
        <w:rPr>
          <w:b/>
          <w:szCs w:val="24"/>
        </w:rPr>
      </w:pPr>
    </w:p>
    <w:p w:rsidR="00945454" w:rsidRPr="00D473EC" w:rsidRDefault="00945454" w:rsidP="00945454">
      <w:pPr>
        <w:rPr>
          <w:szCs w:val="24"/>
        </w:rPr>
      </w:pPr>
      <w:r w:rsidRPr="00A003FA">
        <w:rPr>
          <w:szCs w:val="24"/>
        </w:rPr>
        <w:t>Dále zadavatel upozorňuje, že předpokládané investiční náklady následné stavby ve výši min 2</w:t>
      </w:r>
      <w:r w:rsidR="00A003FA">
        <w:rPr>
          <w:szCs w:val="24"/>
        </w:rPr>
        <w:t>0</w:t>
      </w:r>
      <w:r w:rsidR="006E6A96" w:rsidRPr="00A003FA">
        <w:rPr>
          <w:szCs w:val="24"/>
        </w:rPr>
        <w:t xml:space="preserve"> mil. Kč bez DPH (resp. min 50</w:t>
      </w:r>
      <w:r w:rsidRPr="00A003FA">
        <w:rPr>
          <w:szCs w:val="24"/>
        </w:rPr>
        <w:t xml:space="preserve"> mil Kč bez DPH) musí vycházet z vypracované projektové dokumentace, a to při splnění podmínek uvedených v předchozích</w:t>
      </w:r>
      <w:r w:rsidRPr="00D473EC">
        <w:rPr>
          <w:szCs w:val="24"/>
        </w:rPr>
        <w:t xml:space="preserve"> odstavcích.</w:t>
      </w:r>
    </w:p>
    <w:p w:rsidR="00945454" w:rsidRDefault="00945454" w:rsidP="00945454">
      <w:pPr>
        <w:rPr>
          <w:b/>
          <w:szCs w:val="24"/>
        </w:rPr>
      </w:pPr>
    </w:p>
    <w:p w:rsidR="00945454" w:rsidRDefault="00945454" w:rsidP="00945454">
      <w:pPr>
        <w:rPr>
          <w:b/>
          <w:szCs w:val="24"/>
        </w:rPr>
      </w:pPr>
      <w:r w:rsidRPr="00B43B97">
        <w:rPr>
          <w:b/>
          <w:szCs w:val="24"/>
        </w:rPr>
        <w:t>Účastník zadavateli předloží čestné prohlášení (seznam služeb), ve kterém označí požadované referenční služby, které svým rozsahem a úrovní vyhovují požadavkům zadavatele, a uvede kontaktní osobu, pozici této osoby a telefonní číslo, která uvedenou referenční službu v daném rozsahu může potvrdit.</w:t>
      </w:r>
    </w:p>
    <w:p w:rsidR="00945454" w:rsidRPr="00B43B97" w:rsidRDefault="00945454" w:rsidP="00945454">
      <w:pPr>
        <w:rPr>
          <w:b/>
          <w:szCs w:val="24"/>
        </w:rPr>
      </w:pPr>
    </w:p>
    <w:p w:rsidR="00945454" w:rsidRDefault="00945454" w:rsidP="00945454">
      <w:pPr>
        <w:rPr>
          <w:b/>
          <w:iCs/>
          <w:szCs w:val="24"/>
        </w:rPr>
      </w:pPr>
      <w:r w:rsidRPr="00B43B97">
        <w:rPr>
          <w:b/>
          <w:iCs/>
          <w:szCs w:val="24"/>
        </w:rPr>
        <w:t xml:space="preserve">Zadavatel upozorňuje, že referenční služby bude na uvedených kontaktech ověřovat, proto je zapotřebí uvádět pouze takové referenční služby, které je možné zpětně ověřit. </w:t>
      </w:r>
    </w:p>
    <w:p w:rsidR="00945454" w:rsidRPr="00B43B97" w:rsidRDefault="00945454" w:rsidP="00945454">
      <w:pPr>
        <w:rPr>
          <w:b/>
          <w:iCs/>
          <w:szCs w:val="24"/>
        </w:rPr>
      </w:pPr>
    </w:p>
    <w:p w:rsidR="00945454" w:rsidRDefault="00945454" w:rsidP="00945454">
      <w:pPr>
        <w:rPr>
          <w:b/>
          <w:iCs/>
          <w:szCs w:val="24"/>
        </w:rPr>
      </w:pPr>
      <w:r w:rsidRPr="00B43B97">
        <w:rPr>
          <w:b/>
          <w:iCs/>
          <w:szCs w:val="24"/>
        </w:rPr>
        <w:t>V případě neexistence kontaktních osob uvede účastník zadávacího řízení tuto skutečnost do čestného prohlášení a je tak povinen prokázat realizaci referenčních služeb jinými doklady (např. osvědčením objednatele služeb, smlouvou o dílo+fakturou dokládající úhradu díla, předávacími protokoly, opisem oficiální projektové dokumentace s uvedením jmen zhotovitele PD apod.), ze kterých musí být patrný rozsah poskytnuté referenční služby a zadavatelem požadované specifikace referenční služby.</w:t>
      </w:r>
    </w:p>
    <w:p w:rsidR="0026611B" w:rsidRPr="00660FC8" w:rsidRDefault="00931F10" w:rsidP="0026611B">
      <w:pPr>
        <w:pStyle w:val="Nadpis4"/>
      </w:pPr>
      <w:bookmarkStart w:id="48" w:name="_Toc102114981"/>
      <w:r>
        <w:t>R</w:t>
      </w:r>
      <w:r w:rsidR="0026611B" w:rsidRPr="00660FC8">
        <w:t>ozsah požadovaných informací</w:t>
      </w:r>
      <w:r w:rsidR="00431A42" w:rsidRPr="00660FC8">
        <w:t xml:space="preserve"> a </w:t>
      </w:r>
      <w:r w:rsidR="0026611B" w:rsidRPr="00660FC8">
        <w:t>dokladů</w:t>
      </w:r>
      <w:r w:rsidR="00431A42" w:rsidRPr="00660FC8">
        <w:t xml:space="preserve"> dle </w:t>
      </w:r>
      <w:r w:rsidR="0026611B" w:rsidRPr="00660FC8">
        <w:t>ust. § 79 odst. 2 písm. d) zákona</w:t>
      </w:r>
      <w:r w:rsidR="00431A42" w:rsidRPr="00660FC8">
        <w:t xml:space="preserve"> a </w:t>
      </w:r>
      <w:r w:rsidR="0026611B" w:rsidRPr="00660FC8">
        <w:t>způsob jejich prokázání</w:t>
      </w:r>
      <w:bookmarkEnd w:id="47"/>
      <w:bookmarkEnd w:id="48"/>
    </w:p>
    <w:p w:rsidR="00945454" w:rsidRPr="00660FC8" w:rsidRDefault="00945454" w:rsidP="00945454">
      <w:r>
        <w:rPr>
          <w:szCs w:val="24"/>
        </w:rPr>
        <w:t>Účastník zadávacího řízení</w:t>
      </w:r>
      <w:r w:rsidRPr="007A7E03">
        <w:t xml:space="preserve"> předloží pro </w:t>
      </w:r>
      <w:r w:rsidRPr="007A7E03">
        <w:rPr>
          <w:b/>
        </w:rPr>
        <w:t xml:space="preserve">osobu hlavního projektanta </w:t>
      </w:r>
      <w:r w:rsidRPr="007A7E03">
        <w:t>(dále jen</w:t>
      </w:r>
      <w:r w:rsidRPr="007A7E03">
        <w:rPr>
          <w:b/>
        </w:rPr>
        <w:t xml:space="preserve"> „hlavní projektant“</w:t>
      </w:r>
      <w:r w:rsidRPr="007A7E03">
        <w:t>):</w:t>
      </w:r>
    </w:p>
    <w:p w:rsidR="00945454" w:rsidRPr="00752B5D" w:rsidRDefault="00945454" w:rsidP="00945454">
      <w:pPr>
        <w:rPr>
          <w:highlight w:val="yellow"/>
        </w:rPr>
      </w:pPr>
    </w:p>
    <w:p w:rsidR="00945454" w:rsidRPr="004320EA" w:rsidRDefault="00945454" w:rsidP="00945454">
      <w:pPr>
        <w:numPr>
          <w:ilvl w:val="0"/>
          <w:numId w:val="12"/>
        </w:numPr>
      </w:pPr>
      <w:r w:rsidRPr="004320EA">
        <w:rPr>
          <w:u w:val="single"/>
        </w:rPr>
        <w:t>osvědčení o odborné kvalifikaci</w:t>
      </w:r>
      <w:r w:rsidRPr="004320EA">
        <w:t xml:space="preserve"> vztahující se k požadovaným </w:t>
      </w:r>
      <w:r>
        <w:t>službám</w:t>
      </w:r>
    </w:p>
    <w:p w:rsidR="00945454" w:rsidRPr="00FD3DBC" w:rsidRDefault="00945454" w:rsidP="00945454">
      <w:pPr>
        <w:numPr>
          <w:ilvl w:val="0"/>
          <w:numId w:val="12"/>
        </w:numPr>
      </w:pPr>
      <w:r w:rsidRPr="007A7E03">
        <w:rPr>
          <w:u w:val="single"/>
        </w:rPr>
        <w:t xml:space="preserve">čestné prohlášení osoby </w:t>
      </w:r>
      <w:r>
        <w:rPr>
          <w:u w:val="single"/>
        </w:rPr>
        <w:t>hlavního projektanta</w:t>
      </w:r>
    </w:p>
    <w:p w:rsidR="00945454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Pr="0068122A">
        <w:rPr>
          <w:rFonts w:ascii="Times New Roman" w:hAnsi="Times New Roman"/>
        </w:rPr>
        <w:t>realizaci referenčních s</w:t>
      </w:r>
      <w:r>
        <w:rPr>
          <w:rFonts w:ascii="Times New Roman" w:hAnsi="Times New Roman"/>
        </w:rPr>
        <w:t>lužeb</w:t>
      </w:r>
      <w:r w:rsidRPr="0068122A">
        <w:rPr>
          <w:rFonts w:ascii="Times New Roman" w:hAnsi="Times New Roman"/>
        </w:rPr>
        <w:t xml:space="preserve"> splňujících kritéria zadavatele dle bodu </w:t>
      </w:r>
      <w:r>
        <w:rPr>
          <w:rFonts w:ascii="Times New Roman" w:hAnsi="Times New Roman"/>
        </w:rPr>
        <w:t>17.1.4.</w:t>
      </w:r>
      <w:r w:rsidRPr="0068122A">
        <w:rPr>
          <w:rFonts w:ascii="Times New Roman" w:hAnsi="Times New Roman"/>
        </w:rPr>
        <w:t xml:space="preserve"> na nichž se tato osoba podílela v pozici </w:t>
      </w:r>
      <w:r>
        <w:rPr>
          <w:rFonts w:ascii="Times New Roman" w:hAnsi="Times New Roman"/>
        </w:rPr>
        <w:t>odpovědného projektanta</w:t>
      </w:r>
      <w:r w:rsidRPr="0068122A">
        <w:rPr>
          <w:rFonts w:ascii="Times New Roman" w:hAnsi="Times New Roman"/>
        </w:rPr>
        <w:t>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o délce praxe,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68122A">
        <w:rPr>
          <w:rFonts w:ascii="Times New Roman" w:hAnsi="Times New Roman"/>
        </w:rPr>
        <w:t>že se bude podílet na realizaci veřejné zakázky,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68122A">
        <w:rPr>
          <w:rFonts w:ascii="Times New Roman" w:hAnsi="Times New Roman"/>
        </w:rPr>
        <w:t>zda je či není zaměstnancem dodavatele (na základě pracovního poměru nebo dohody o pracích konaných mimo pracovní poměr)</w:t>
      </w:r>
    </w:p>
    <w:p w:rsidR="00945454" w:rsidRPr="00752B5D" w:rsidRDefault="00945454" w:rsidP="00945454">
      <w:pPr>
        <w:tabs>
          <w:tab w:val="left" w:pos="0"/>
        </w:tabs>
        <w:rPr>
          <w:szCs w:val="24"/>
          <w:highlight w:val="yellow"/>
          <w:u w:val="single"/>
        </w:rPr>
      </w:pPr>
    </w:p>
    <w:p w:rsidR="00945454" w:rsidRPr="007A7E03" w:rsidRDefault="00945454" w:rsidP="00945454">
      <w:pPr>
        <w:tabs>
          <w:tab w:val="left" w:pos="0"/>
        </w:tabs>
        <w:rPr>
          <w:szCs w:val="24"/>
        </w:rPr>
      </w:pPr>
      <w:r>
        <w:rPr>
          <w:szCs w:val="24"/>
        </w:rPr>
        <w:t>Účastník zadávacího řízení</w:t>
      </w:r>
      <w:r w:rsidRPr="007A7E03">
        <w:rPr>
          <w:szCs w:val="24"/>
        </w:rPr>
        <w:t xml:space="preserve"> předloží pro </w:t>
      </w:r>
      <w:r w:rsidRPr="007A7E03">
        <w:rPr>
          <w:b/>
          <w:szCs w:val="24"/>
        </w:rPr>
        <w:t xml:space="preserve">další osobu odlišnou od osoby </w:t>
      </w:r>
      <w:r>
        <w:rPr>
          <w:b/>
          <w:szCs w:val="24"/>
        </w:rPr>
        <w:t>hlavního projektanta</w:t>
      </w:r>
      <w:r w:rsidRPr="007A7E03">
        <w:rPr>
          <w:b/>
          <w:szCs w:val="24"/>
        </w:rPr>
        <w:t xml:space="preserve"> </w:t>
      </w:r>
      <w:r w:rsidRPr="007A7E03">
        <w:rPr>
          <w:szCs w:val="24"/>
        </w:rPr>
        <w:t xml:space="preserve">(dále jen </w:t>
      </w:r>
      <w:r w:rsidRPr="008D79C5">
        <w:rPr>
          <w:b/>
          <w:szCs w:val="24"/>
        </w:rPr>
        <w:t>„projektant dopravních staveb“</w:t>
      </w:r>
      <w:r w:rsidRPr="008D79C5">
        <w:rPr>
          <w:szCs w:val="24"/>
        </w:rPr>
        <w:t>):</w:t>
      </w:r>
    </w:p>
    <w:p w:rsidR="00945454" w:rsidRPr="00752B5D" w:rsidRDefault="00945454" w:rsidP="00945454">
      <w:pPr>
        <w:tabs>
          <w:tab w:val="left" w:pos="0"/>
          <w:tab w:val="left" w:pos="7961"/>
        </w:tabs>
        <w:rPr>
          <w:szCs w:val="24"/>
          <w:highlight w:val="yellow"/>
        </w:rPr>
      </w:pPr>
    </w:p>
    <w:p w:rsidR="00945454" w:rsidRPr="004320EA" w:rsidRDefault="00945454" w:rsidP="00945454">
      <w:pPr>
        <w:numPr>
          <w:ilvl w:val="0"/>
          <w:numId w:val="12"/>
        </w:numPr>
      </w:pPr>
      <w:r w:rsidRPr="004320EA">
        <w:rPr>
          <w:u w:val="single"/>
        </w:rPr>
        <w:t>osvědčení o odborné kvalifikaci</w:t>
      </w:r>
      <w:r w:rsidRPr="004320EA">
        <w:t xml:space="preserve"> vztahující se k požadovaným </w:t>
      </w:r>
      <w:r>
        <w:t>službám</w:t>
      </w:r>
    </w:p>
    <w:p w:rsidR="00945454" w:rsidRPr="00FD3DBC" w:rsidRDefault="00945454" w:rsidP="00945454">
      <w:pPr>
        <w:numPr>
          <w:ilvl w:val="0"/>
          <w:numId w:val="12"/>
        </w:numPr>
      </w:pPr>
      <w:r w:rsidRPr="007A7E03">
        <w:rPr>
          <w:u w:val="single"/>
        </w:rPr>
        <w:t xml:space="preserve">čestné prohlášení osoby </w:t>
      </w:r>
      <w:r>
        <w:rPr>
          <w:u w:val="single"/>
        </w:rPr>
        <w:t>projektanta dopravních staveb</w:t>
      </w:r>
    </w:p>
    <w:p w:rsidR="00945454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Pr="0068122A">
        <w:rPr>
          <w:rFonts w:ascii="Times New Roman" w:hAnsi="Times New Roman"/>
        </w:rPr>
        <w:t>realizaci referenčních s</w:t>
      </w:r>
      <w:r>
        <w:rPr>
          <w:rFonts w:ascii="Times New Roman" w:hAnsi="Times New Roman"/>
        </w:rPr>
        <w:t>lužeb</w:t>
      </w:r>
      <w:r w:rsidRPr="0068122A">
        <w:rPr>
          <w:rFonts w:ascii="Times New Roman" w:hAnsi="Times New Roman"/>
        </w:rPr>
        <w:t xml:space="preserve"> splňujících kritéria zadavatele dle bodu </w:t>
      </w:r>
      <w:r>
        <w:rPr>
          <w:rFonts w:ascii="Times New Roman" w:hAnsi="Times New Roman"/>
        </w:rPr>
        <w:t>17.1.4.</w:t>
      </w:r>
      <w:r w:rsidRPr="0068122A">
        <w:rPr>
          <w:rFonts w:ascii="Times New Roman" w:hAnsi="Times New Roman"/>
        </w:rPr>
        <w:t xml:space="preserve"> na nichž se tato osoba podílela v pozici </w:t>
      </w:r>
      <w:r>
        <w:rPr>
          <w:rFonts w:ascii="Times New Roman" w:hAnsi="Times New Roman"/>
        </w:rPr>
        <w:t>odpovědného projektanta</w:t>
      </w:r>
      <w:r w:rsidRPr="0068122A">
        <w:rPr>
          <w:rFonts w:ascii="Times New Roman" w:hAnsi="Times New Roman"/>
        </w:rPr>
        <w:t>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o délce praxe,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68122A">
        <w:rPr>
          <w:rFonts w:ascii="Times New Roman" w:hAnsi="Times New Roman"/>
        </w:rPr>
        <w:t>že se bude podílet na realizaci veřejné zakázky,</w:t>
      </w:r>
    </w:p>
    <w:p w:rsidR="00945454" w:rsidRPr="0068122A" w:rsidRDefault="00945454" w:rsidP="00945454">
      <w:pPr>
        <w:pStyle w:val="Odstavecseseznamem"/>
        <w:numPr>
          <w:ilvl w:val="0"/>
          <w:numId w:val="34"/>
        </w:numPr>
        <w:rPr>
          <w:rFonts w:ascii="Times New Roman" w:hAnsi="Times New Roman"/>
        </w:rPr>
      </w:pPr>
      <w:r w:rsidRPr="0068122A">
        <w:rPr>
          <w:rFonts w:ascii="Times New Roman" w:hAnsi="Times New Roman"/>
        </w:rPr>
        <w:t>zda je či není zaměstnancem dodavatele (na základě pracovního poměru nebo dohody o pracích konaných mimo pracovní poměr)</w:t>
      </w:r>
    </w:p>
    <w:p w:rsidR="00945454" w:rsidRDefault="00945454" w:rsidP="00945454">
      <w:pPr>
        <w:rPr>
          <w:highlight w:val="yellow"/>
          <w:u w:val="single"/>
        </w:rPr>
      </w:pPr>
    </w:p>
    <w:p w:rsidR="00945454" w:rsidRPr="004320EA" w:rsidRDefault="00945454" w:rsidP="00945454">
      <w:pPr>
        <w:rPr>
          <w:i/>
        </w:rPr>
      </w:pPr>
      <w:r w:rsidRPr="004320EA">
        <w:rPr>
          <w:i/>
        </w:rPr>
        <w:t>Pozn. Z předložených dokladů musí jednoznačně vyplývat, že výše uvedené osoby splňují níže uvedenou minimální úroveň technických kvalifikačních předpokladů.</w:t>
      </w:r>
    </w:p>
    <w:p w:rsidR="00945454" w:rsidRPr="004320EA" w:rsidRDefault="00945454" w:rsidP="00945454">
      <w:pPr>
        <w:pStyle w:val="Nadpis4"/>
      </w:pPr>
      <w:bookmarkStart w:id="49" w:name="_Toc99010476"/>
      <w:bookmarkStart w:id="50" w:name="_Toc102114982"/>
      <w:r w:rsidRPr="004320EA">
        <w:t>Vymezení minimální úrovně pro splnění kritéria dle </w:t>
      </w:r>
      <w:r>
        <w:t>ust. § 79 odst. 2 písm. d</w:t>
      </w:r>
      <w:r w:rsidRPr="004320EA">
        <w:t>) zákona</w:t>
      </w:r>
      <w:bookmarkEnd w:id="49"/>
      <w:bookmarkEnd w:id="50"/>
    </w:p>
    <w:p w:rsidR="00945454" w:rsidRPr="004320EA" w:rsidRDefault="00945454" w:rsidP="00945454">
      <w:r>
        <w:rPr>
          <w:szCs w:val="24"/>
        </w:rPr>
        <w:t>Účastník zadávacího řízení</w:t>
      </w:r>
      <w:r w:rsidRPr="004320EA">
        <w:t xml:space="preserve"> splňuje toto kritérium technické kvalifikace, pokud má pro plnění veřejné zakázky k dispozici realizační tým splňující následující požadavky zadavatele:</w:t>
      </w:r>
    </w:p>
    <w:p w:rsidR="00945454" w:rsidRPr="004320EA" w:rsidRDefault="00945454" w:rsidP="00945454"/>
    <w:p w:rsidR="00945454" w:rsidRPr="007A7E03" w:rsidRDefault="00945454" w:rsidP="00945454">
      <w:pPr>
        <w:rPr>
          <w:b/>
          <w:szCs w:val="24"/>
        </w:rPr>
      </w:pPr>
      <w:r w:rsidRPr="007A7E03">
        <w:rPr>
          <w:b/>
          <w:szCs w:val="24"/>
        </w:rPr>
        <w:t>Hlavní projektant:</w:t>
      </w:r>
    </w:p>
    <w:p w:rsidR="00945454" w:rsidRPr="00752B5D" w:rsidRDefault="00945454" w:rsidP="00945454">
      <w:pPr>
        <w:rPr>
          <w:highlight w:val="yellow"/>
          <w:u w:val="single"/>
        </w:rPr>
      </w:pPr>
    </w:p>
    <w:p w:rsidR="00945454" w:rsidRPr="00716950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716950">
        <w:rPr>
          <w:rFonts w:ascii="Times New Roman" w:hAnsi="Times New Roman"/>
        </w:rPr>
        <w:t>je držitelem platného osvědčení o autorizaci v oboru "stavby vodního hospodářství a krajinného inženýrství" ve smyslu zákona č. 360/1992 Sb. jako autorizovaný inženýr nebo technik nebo stavitel;</w:t>
      </w:r>
    </w:p>
    <w:p w:rsidR="00945454" w:rsidRPr="0035222F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</w:rPr>
      </w:pPr>
      <w:r w:rsidRPr="00716950">
        <w:rPr>
          <w:rFonts w:ascii="Times New Roman" w:hAnsi="Times New Roman"/>
        </w:rPr>
        <w:t xml:space="preserve">má </w:t>
      </w:r>
      <w:r w:rsidRPr="0035222F">
        <w:rPr>
          <w:rFonts w:ascii="Times New Roman" w:hAnsi="Times New Roman"/>
        </w:rPr>
        <w:t xml:space="preserve">minimálně </w:t>
      </w:r>
      <w:r w:rsidRPr="0035222F">
        <w:rPr>
          <w:rFonts w:ascii="Times New Roman" w:hAnsi="Times New Roman"/>
          <w:b/>
        </w:rPr>
        <w:t>7 let</w:t>
      </w:r>
      <w:r w:rsidRPr="0035222F">
        <w:rPr>
          <w:rFonts w:ascii="Times New Roman" w:hAnsi="Times New Roman"/>
        </w:rPr>
        <w:t xml:space="preserve"> praxe</w:t>
      </w:r>
      <w:r w:rsidRPr="00716950">
        <w:rPr>
          <w:rFonts w:ascii="Times New Roman" w:hAnsi="Times New Roman"/>
        </w:rPr>
        <w:t xml:space="preserve"> při </w:t>
      </w:r>
      <w:r w:rsidRPr="0035222F">
        <w:rPr>
          <w:rFonts w:ascii="Times New Roman" w:hAnsi="Times New Roman"/>
        </w:rPr>
        <w:t>projektování vodovodů a kanalizací,</w:t>
      </w:r>
    </w:p>
    <w:p w:rsidR="00945454" w:rsidRPr="0035222F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  <w:i/>
          <w:szCs w:val="24"/>
        </w:rPr>
      </w:pPr>
      <w:r w:rsidRPr="0035222F">
        <w:rPr>
          <w:rFonts w:ascii="Times New Roman" w:hAnsi="Times New Roman"/>
        </w:rPr>
        <w:t xml:space="preserve">v pozici </w:t>
      </w:r>
      <w:r w:rsidRPr="0035222F">
        <w:rPr>
          <w:rFonts w:ascii="Times New Roman" w:hAnsi="Times New Roman"/>
          <w:b/>
        </w:rPr>
        <w:t xml:space="preserve">odpovědného projektanta </w:t>
      </w:r>
      <w:r w:rsidR="008C43AD">
        <w:rPr>
          <w:rFonts w:ascii="Times New Roman" w:hAnsi="Times New Roman"/>
          <w:b/>
        </w:rPr>
        <w:t xml:space="preserve">se </w:t>
      </w:r>
      <w:r w:rsidRPr="0035222F">
        <w:rPr>
          <w:rFonts w:ascii="Times New Roman" w:hAnsi="Times New Roman"/>
          <w:b/>
        </w:rPr>
        <w:t>podílel</w:t>
      </w:r>
      <w:r w:rsidRPr="0035222F">
        <w:rPr>
          <w:rFonts w:ascii="Times New Roman" w:hAnsi="Times New Roman"/>
          <w:b/>
          <w:i/>
        </w:rPr>
        <w:t xml:space="preserve"> </w:t>
      </w:r>
      <w:r w:rsidRPr="0035222F">
        <w:rPr>
          <w:rFonts w:ascii="Times New Roman" w:hAnsi="Times New Roman"/>
        </w:rPr>
        <w:t>na</w:t>
      </w:r>
      <w:r w:rsidRPr="0035222F">
        <w:rPr>
          <w:rFonts w:ascii="Times New Roman" w:hAnsi="Times New Roman"/>
          <w:i/>
        </w:rPr>
        <w:t> </w:t>
      </w:r>
      <w:r w:rsidRPr="0035222F">
        <w:rPr>
          <w:rFonts w:ascii="Times New Roman" w:hAnsi="Times New Roman"/>
        </w:rPr>
        <w:t xml:space="preserve">zpracování </w:t>
      </w:r>
      <w:r w:rsidRPr="0035222F">
        <w:rPr>
          <w:rFonts w:ascii="Times New Roman" w:hAnsi="Times New Roman"/>
          <w:b/>
        </w:rPr>
        <w:t>2 projektových dokumentací ve stupni DÚR nebo DSP</w:t>
      </w:r>
      <w:r w:rsidRPr="0035222F">
        <w:rPr>
          <w:rFonts w:ascii="Times New Roman" w:hAnsi="Times New Roman"/>
        </w:rPr>
        <w:t xml:space="preserve">, zahrnující projektování současně jak kanalizační stoky, tak vodovodního řadu v intravilánu obce, s předpokládanými investičními náklady ve výši minimálně </w:t>
      </w:r>
      <w:r w:rsidR="0035222F" w:rsidRPr="0035222F">
        <w:rPr>
          <w:rFonts w:ascii="Times New Roman" w:hAnsi="Times New Roman"/>
        </w:rPr>
        <w:t>5</w:t>
      </w:r>
      <w:r w:rsidR="005F4633" w:rsidRPr="0035222F">
        <w:rPr>
          <w:rFonts w:ascii="Times New Roman" w:hAnsi="Times New Roman"/>
        </w:rPr>
        <w:t>0</w:t>
      </w:r>
      <w:r w:rsidRPr="0035222F">
        <w:rPr>
          <w:rFonts w:ascii="Times New Roman" w:hAnsi="Times New Roman"/>
        </w:rPr>
        <w:t xml:space="preserve"> mil. Kč bez DPH za stavbu objektů kanalizace a vodovodu</w:t>
      </w:r>
      <w:r w:rsidRPr="0035222F">
        <w:rPr>
          <w:b/>
        </w:rPr>
        <w:t xml:space="preserve"> </w:t>
      </w:r>
      <w:r w:rsidRPr="0035222F">
        <w:rPr>
          <w:rFonts w:ascii="Times New Roman" w:hAnsi="Times New Roman"/>
        </w:rPr>
        <w:t>dohromady/na stavbu.</w:t>
      </w:r>
      <w:r w:rsidRPr="0035222F">
        <w:rPr>
          <w:rFonts w:ascii="Times New Roman" w:hAnsi="Times New Roman"/>
          <w:i/>
          <w:szCs w:val="24"/>
        </w:rPr>
        <w:t xml:space="preserve"> </w:t>
      </w:r>
    </w:p>
    <w:p w:rsidR="00945454" w:rsidRPr="006575BD" w:rsidRDefault="00945454" w:rsidP="00945454">
      <w:pPr>
        <w:pStyle w:val="Odstavecseseznamem"/>
        <w:rPr>
          <w:rFonts w:ascii="Times New Roman" w:hAnsi="Times New Roman"/>
          <w:i/>
          <w:szCs w:val="24"/>
        </w:rPr>
      </w:pPr>
    </w:p>
    <w:p w:rsidR="00945454" w:rsidRDefault="0035222F" w:rsidP="00945454">
      <w:pPr>
        <w:pStyle w:val="Odstavecseseznamem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</w:t>
      </w:r>
      <w:r w:rsidR="00945454" w:rsidRPr="00EE6E2C">
        <w:rPr>
          <w:rFonts w:ascii="Times New Roman" w:hAnsi="Times New Roman"/>
          <w:i/>
          <w:szCs w:val="24"/>
        </w:rPr>
        <w:t>Pozn.</w:t>
      </w:r>
      <w:r w:rsidR="00945454" w:rsidRPr="00EE6E2C">
        <w:rPr>
          <w:rFonts w:ascii="Times New Roman" w:hAnsi="Times New Roman"/>
          <w:szCs w:val="24"/>
        </w:rPr>
        <w:t xml:space="preserve"> </w:t>
      </w:r>
      <w:r w:rsidR="00945454" w:rsidRPr="00EE6E2C">
        <w:rPr>
          <w:rFonts w:ascii="Times New Roman" w:hAnsi="Times New Roman"/>
          <w:i/>
          <w:szCs w:val="24"/>
        </w:rPr>
        <w:t>Účastník zadavateli předloží:</w:t>
      </w:r>
    </w:p>
    <w:p w:rsidR="00945454" w:rsidRPr="00EE6E2C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  <w:i/>
          <w:szCs w:val="24"/>
        </w:rPr>
      </w:pPr>
      <w:r w:rsidRPr="00EE6E2C">
        <w:rPr>
          <w:rFonts w:ascii="Times New Roman" w:hAnsi="Times New Roman"/>
          <w:i/>
          <w:szCs w:val="24"/>
          <w:u w:val="single"/>
        </w:rPr>
        <w:t xml:space="preserve">čestné prohlášení osoby </w:t>
      </w:r>
      <w:r>
        <w:rPr>
          <w:rFonts w:ascii="Times New Roman" w:hAnsi="Times New Roman"/>
          <w:i/>
          <w:szCs w:val="24"/>
          <w:u w:val="single"/>
        </w:rPr>
        <w:t>hlavního projektanta</w:t>
      </w:r>
      <w:r w:rsidRPr="00EE6E2C">
        <w:rPr>
          <w:rFonts w:ascii="Times New Roman" w:hAnsi="Times New Roman"/>
          <w:i/>
          <w:szCs w:val="24"/>
          <w:u w:val="single"/>
        </w:rPr>
        <w:t>,</w:t>
      </w:r>
      <w:r w:rsidRPr="00EE6E2C">
        <w:rPr>
          <w:rFonts w:ascii="Times New Roman" w:hAnsi="Times New Roman"/>
          <w:i/>
          <w:szCs w:val="24"/>
        </w:rPr>
        <w:t xml:space="preserve"> v němž </w:t>
      </w:r>
      <w:r w:rsidRPr="00EE6E2C">
        <w:rPr>
          <w:rFonts w:ascii="Times New Roman" w:hAnsi="Times New Roman"/>
          <w:b/>
          <w:i/>
          <w:szCs w:val="24"/>
        </w:rPr>
        <w:t>tato osoba</w:t>
      </w:r>
      <w:r w:rsidRPr="00EE6E2C">
        <w:rPr>
          <w:rFonts w:ascii="Times New Roman" w:hAnsi="Times New Roman"/>
          <w:i/>
          <w:szCs w:val="24"/>
        </w:rPr>
        <w:t xml:space="preserve"> označí referenční služby, které svým rozsahem a úrovní vyhovují požadavkům zadavatele, a prohlásí, že se na realizaci těchto referenčních služeb účastnila na pozici odpovědného projektanta; současně v čestném prohlášení </w:t>
      </w:r>
      <w:r w:rsidRPr="00EE6E2C">
        <w:rPr>
          <w:rFonts w:ascii="Times New Roman" w:hAnsi="Times New Roman"/>
          <w:b/>
          <w:i/>
          <w:szCs w:val="24"/>
        </w:rPr>
        <w:t>tato osoba</w:t>
      </w:r>
      <w:r w:rsidRPr="00EE6E2C">
        <w:rPr>
          <w:rFonts w:ascii="Times New Roman" w:hAnsi="Times New Roman"/>
          <w:i/>
          <w:szCs w:val="24"/>
        </w:rPr>
        <w:t xml:space="preserve"> uvede kontaktní osobu, pozici této osoby a telefonní číslo, která uvedenou referenční službu v daném rozsahu může potvrdit;</w:t>
      </w:r>
    </w:p>
    <w:p w:rsidR="00945454" w:rsidRPr="00EE6E2C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  <w:i/>
          <w:szCs w:val="24"/>
        </w:rPr>
      </w:pPr>
      <w:r w:rsidRPr="00EE6E2C">
        <w:rPr>
          <w:rFonts w:ascii="Times New Roman" w:hAnsi="Times New Roman"/>
          <w:i/>
          <w:iCs/>
          <w:szCs w:val="24"/>
        </w:rPr>
        <w:t xml:space="preserve">v případě neexistence kontaktních osob uvede </w:t>
      </w:r>
      <w:r w:rsidRPr="00EE6E2C">
        <w:rPr>
          <w:rFonts w:ascii="Times New Roman" w:hAnsi="Times New Roman"/>
          <w:b/>
          <w:i/>
          <w:iCs/>
          <w:szCs w:val="24"/>
        </w:rPr>
        <w:t>tato osoba</w:t>
      </w:r>
      <w:r w:rsidRPr="00EE6E2C">
        <w:rPr>
          <w:rFonts w:ascii="Times New Roman" w:hAnsi="Times New Roman"/>
          <w:i/>
          <w:iCs/>
          <w:szCs w:val="24"/>
        </w:rPr>
        <w:t xml:space="preserve"> tuto skutečnost do čestného prohlášení a je tak povinna prokázat realizaci referenčních služeb jinými doklady (např. smlouvou o dílo a fakturou dokládající úhradu díla, předávacími protokoly, opisem oficiální projektové dokumentace s uvedením svého jména apod.), ze kterých musí být patrný rozsah poskytnuté referenční služby, zadavatelem požadované specifikace referenční služby, a skutečnost, že se </w:t>
      </w:r>
      <w:r>
        <w:rPr>
          <w:rFonts w:ascii="Times New Roman" w:hAnsi="Times New Roman"/>
          <w:i/>
          <w:iCs/>
          <w:szCs w:val="24"/>
        </w:rPr>
        <w:t>hlavní projektant</w:t>
      </w:r>
      <w:r w:rsidRPr="00EE6E2C">
        <w:rPr>
          <w:rFonts w:ascii="Times New Roman" w:hAnsi="Times New Roman"/>
          <w:i/>
          <w:iCs/>
          <w:szCs w:val="24"/>
        </w:rPr>
        <w:t xml:space="preserve"> na realizaci referenční služby podílel.</w:t>
      </w:r>
    </w:p>
    <w:p w:rsidR="00945454" w:rsidRPr="00EE6E2C" w:rsidRDefault="00945454" w:rsidP="00945454">
      <w:pPr>
        <w:pStyle w:val="Odstavecseseznamem"/>
        <w:rPr>
          <w:rFonts w:ascii="Times New Roman" w:hAnsi="Times New Roman"/>
          <w:i/>
          <w:szCs w:val="24"/>
        </w:rPr>
      </w:pPr>
    </w:p>
    <w:p w:rsidR="00945454" w:rsidRPr="00EE6E2C" w:rsidRDefault="00945454" w:rsidP="00945454">
      <w:pPr>
        <w:rPr>
          <w:b/>
          <w:szCs w:val="24"/>
        </w:rPr>
      </w:pPr>
      <w:r w:rsidRPr="00EE6E2C">
        <w:rPr>
          <w:b/>
        </w:rPr>
        <w:t xml:space="preserve">Zadavatel upozorňuje, že </w:t>
      </w:r>
      <w:r>
        <w:rPr>
          <w:b/>
          <w:szCs w:val="24"/>
        </w:rPr>
        <w:t>hlavní projektant</w:t>
      </w:r>
      <w:r w:rsidRPr="00EE6E2C">
        <w:rPr>
          <w:b/>
          <w:szCs w:val="24"/>
        </w:rPr>
        <w:t xml:space="preserve"> je povinen doložit 2 odlišné referenční služby týkající se provedení jiného stavebního celku (stavby), např.:</w:t>
      </w:r>
    </w:p>
    <w:p w:rsidR="00945454" w:rsidRPr="00EE6E2C" w:rsidRDefault="00945454" w:rsidP="00945454">
      <w:pPr>
        <w:rPr>
          <w:b/>
          <w:szCs w:val="24"/>
        </w:rPr>
      </w:pPr>
    </w:p>
    <w:p w:rsidR="00945454" w:rsidRPr="0035222F" w:rsidRDefault="00945454" w:rsidP="00945454">
      <w:pPr>
        <w:pStyle w:val="Odstavecseseznamem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5222F">
        <w:rPr>
          <w:rFonts w:ascii="Times New Roman" w:hAnsi="Times New Roman"/>
          <w:szCs w:val="24"/>
        </w:rPr>
        <w:t>není možné doložit DÚR jako jednu projektovou dokumentaci a DSP jako druhou projektovou dokumentaci, pokud byly tyto projektové dokumentace vypracovány za účelem realizace jedné a téže stavby;</w:t>
      </w:r>
    </w:p>
    <w:p w:rsidR="00945454" w:rsidRPr="00EE6E2C" w:rsidRDefault="00945454" w:rsidP="00945454">
      <w:pPr>
        <w:rPr>
          <w:szCs w:val="24"/>
        </w:rPr>
      </w:pPr>
    </w:p>
    <w:p w:rsidR="00945454" w:rsidRPr="00EE6E2C" w:rsidRDefault="00945454" w:rsidP="00945454">
      <w:pPr>
        <w:rPr>
          <w:b/>
          <w:szCs w:val="24"/>
        </w:rPr>
      </w:pPr>
      <w:r w:rsidRPr="00EE6E2C">
        <w:rPr>
          <w:b/>
          <w:szCs w:val="24"/>
        </w:rPr>
        <w:t xml:space="preserve">Dále zadavatel upozorňuje, že předpokládané investiční náklady ve výši </w:t>
      </w:r>
      <w:r w:rsidRPr="0035222F">
        <w:rPr>
          <w:b/>
          <w:szCs w:val="24"/>
        </w:rPr>
        <w:t xml:space="preserve">min </w:t>
      </w:r>
      <w:r w:rsidR="0035222F" w:rsidRPr="0035222F">
        <w:rPr>
          <w:b/>
          <w:szCs w:val="24"/>
        </w:rPr>
        <w:t>5</w:t>
      </w:r>
      <w:r w:rsidRPr="0035222F">
        <w:rPr>
          <w:b/>
          <w:szCs w:val="24"/>
        </w:rPr>
        <w:t>0 mil. Kč bez DPH musí vycházet z vypracované projektové dokumentace (bez o</w:t>
      </w:r>
      <w:r w:rsidRPr="00EE6E2C">
        <w:rPr>
          <w:b/>
          <w:szCs w:val="24"/>
        </w:rPr>
        <w:t>hledu na to, v jakém stupni byla projektová dokumentace vypracována).</w:t>
      </w:r>
    </w:p>
    <w:p w:rsidR="00945454" w:rsidRPr="00B43B97" w:rsidRDefault="00945454" w:rsidP="00945454">
      <w:pPr>
        <w:ind w:left="360"/>
        <w:rPr>
          <w:i/>
          <w:szCs w:val="24"/>
        </w:rPr>
      </w:pPr>
    </w:p>
    <w:p w:rsidR="00945454" w:rsidRPr="00A37FDC" w:rsidRDefault="00945454" w:rsidP="00945454">
      <w:r w:rsidRPr="00A37FDC">
        <w:lastRenderedPageBreak/>
        <w:t xml:space="preserve">Vedle požadavků na pozici </w:t>
      </w:r>
      <w:r>
        <w:t>hlavního projektanta</w:t>
      </w:r>
      <w:r w:rsidRPr="00A37FDC">
        <w:t xml:space="preserve"> zadavatel požaduje doložit, že účastník zadávacího řízení disponuje dalšími osobami tak, aby byla prokázána následující kvalifikace:</w:t>
      </w:r>
    </w:p>
    <w:p w:rsidR="00945454" w:rsidRPr="00752B5D" w:rsidRDefault="00945454" w:rsidP="00945454">
      <w:pPr>
        <w:rPr>
          <w:highlight w:val="yellow"/>
        </w:rPr>
      </w:pPr>
    </w:p>
    <w:p w:rsidR="00945454" w:rsidRPr="007A7E03" w:rsidRDefault="00945454" w:rsidP="00945454">
      <w:pPr>
        <w:rPr>
          <w:b/>
        </w:rPr>
      </w:pPr>
      <w:r>
        <w:rPr>
          <w:b/>
        </w:rPr>
        <w:t>Projektant</w:t>
      </w:r>
      <w:r w:rsidRPr="007A7E03">
        <w:rPr>
          <w:b/>
        </w:rPr>
        <w:t xml:space="preserve"> </w:t>
      </w:r>
      <w:r>
        <w:rPr>
          <w:b/>
        </w:rPr>
        <w:t xml:space="preserve">v oboru </w:t>
      </w:r>
      <w:r w:rsidRPr="007A7E03">
        <w:rPr>
          <w:b/>
        </w:rPr>
        <w:t>dopravních staveb:</w:t>
      </w:r>
    </w:p>
    <w:p w:rsidR="00945454" w:rsidRPr="00716950" w:rsidRDefault="00945454" w:rsidP="00945454"/>
    <w:p w:rsidR="00945454" w:rsidRPr="00190783" w:rsidRDefault="00945454" w:rsidP="00945454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 w:rsidRPr="00716950">
        <w:rPr>
          <w:rFonts w:ascii="Times New Roman" w:hAnsi="Times New Roman"/>
        </w:rPr>
        <w:t>je držitelem platného osvědčení o </w:t>
      </w:r>
      <w:r w:rsidRPr="00FC7B7F">
        <w:rPr>
          <w:rFonts w:ascii="Times New Roman" w:hAnsi="Times New Roman"/>
        </w:rPr>
        <w:t>autorizaci v oboru "dopravní stavby" ve smyslu zákona č. 360/</w:t>
      </w:r>
      <w:r w:rsidRPr="00190783">
        <w:rPr>
          <w:rFonts w:ascii="Times New Roman" w:hAnsi="Times New Roman"/>
        </w:rPr>
        <w:t>1992 Sb. jako autorizovaný inženýr nebo technik nebo stavitel;</w:t>
      </w:r>
    </w:p>
    <w:p w:rsidR="00945454" w:rsidRPr="00190783" w:rsidRDefault="00945454" w:rsidP="00945454">
      <w:pPr>
        <w:pStyle w:val="Odstavecseseznamem"/>
        <w:numPr>
          <w:ilvl w:val="0"/>
          <w:numId w:val="37"/>
        </w:numPr>
        <w:rPr>
          <w:rFonts w:ascii="Times New Roman" w:hAnsi="Times New Roman"/>
        </w:rPr>
      </w:pPr>
      <w:r w:rsidRPr="00190783">
        <w:rPr>
          <w:rFonts w:ascii="Times New Roman" w:hAnsi="Times New Roman"/>
        </w:rPr>
        <w:t xml:space="preserve">má minimálně </w:t>
      </w:r>
      <w:r w:rsidRPr="00190783">
        <w:rPr>
          <w:rFonts w:ascii="Times New Roman" w:hAnsi="Times New Roman"/>
          <w:b/>
        </w:rPr>
        <w:t>7 let</w:t>
      </w:r>
      <w:r w:rsidRPr="00190783">
        <w:rPr>
          <w:rFonts w:ascii="Times New Roman" w:hAnsi="Times New Roman"/>
        </w:rPr>
        <w:t xml:space="preserve"> praxe při projektování dopravních staveb;  </w:t>
      </w:r>
    </w:p>
    <w:p w:rsidR="00945454" w:rsidRPr="00190783" w:rsidRDefault="00945454" w:rsidP="00945454">
      <w:pPr>
        <w:pStyle w:val="Odstavecseseznamem"/>
        <w:numPr>
          <w:ilvl w:val="0"/>
          <w:numId w:val="37"/>
        </w:numPr>
        <w:rPr>
          <w:rFonts w:ascii="Times New Roman" w:hAnsi="Times New Roman"/>
          <w:i/>
        </w:rPr>
      </w:pPr>
      <w:r w:rsidRPr="00190783">
        <w:rPr>
          <w:rFonts w:ascii="Times New Roman" w:hAnsi="Times New Roman"/>
        </w:rPr>
        <w:t xml:space="preserve">v pozici odpovědného projektanta </w:t>
      </w:r>
      <w:r w:rsidR="00351394" w:rsidRPr="00351394">
        <w:rPr>
          <w:rFonts w:ascii="Times New Roman" w:hAnsi="Times New Roman"/>
          <w:b/>
        </w:rPr>
        <w:t>se</w:t>
      </w:r>
      <w:r w:rsidR="00351394">
        <w:rPr>
          <w:rFonts w:ascii="Times New Roman" w:hAnsi="Times New Roman"/>
        </w:rPr>
        <w:t xml:space="preserve"> </w:t>
      </w:r>
      <w:r w:rsidRPr="00190783">
        <w:rPr>
          <w:rFonts w:ascii="Times New Roman" w:hAnsi="Times New Roman"/>
          <w:b/>
        </w:rPr>
        <w:t>podílel</w:t>
      </w:r>
      <w:r w:rsidRPr="00190783">
        <w:rPr>
          <w:rFonts w:ascii="Times New Roman" w:hAnsi="Times New Roman"/>
          <w:i/>
        </w:rPr>
        <w:t xml:space="preserve"> </w:t>
      </w:r>
      <w:r w:rsidRPr="00190783">
        <w:rPr>
          <w:rFonts w:ascii="Times New Roman" w:hAnsi="Times New Roman"/>
        </w:rPr>
        <w:t>na</w:t>
      </w:r>
      <w:r w:rsidRPr="00190783">
        <w:rPr>
          <w:rFonts w:ascii="Times New Roman" w:hAnsi="Times New Roman"/>
          <w:i/>
        </w:rPr>
        <w:t> </w:t>
      </w:r>
      <w:r w:rsidRPr="00190783">
        <w:rPr>
          <w:rFonts w:ascii="Times New Roman" w:hAnsi="Times New Roman"/>
        </w:rPr>
        <w:t xml:space="preserve">zpracování </w:t>
      </w:r>
      <w:r w:rsidRPr="00190783">
        <w:rPr>
          <w:rFonts w:ascii="Times New Roman" w:hAnsi="Times New Roman"/>
          <w:b/>
        </w:rPr>
        <w:t>2 projektových dokumentací ve stupni DÚR nebo DSP</w:t>
      </w:r>
      <w:r w:rsidR="00A003FA" w:rsidRPr="00190783">
        <w:rPr>
          <w:rFonts w:ascii="Times New Roman" w:hAnsi="Times New Roman"/>
          <w:b/>
        </w:rPr>
        <w:t xml:space="preserve"> nebo DPS</w:t>
      </w:r>
      <w:r w:rsidRPr="00190783">
        <w:rPr>
          <w:rFonts w:ascii="Times New Roman" w:hAnsi="Times New Roman"/>
        </w:rPr>
        <w:t>, zahrnující projektování komunikačních ploch</w:t>
      </w:r>
      <w:r w:rsidR="00A003FA" w:rsidRPr="00190783">
        <w:rPr>
          <w:rFonts w:ascii="Times New Roman" w:hAnsi="Times New Roman"/>
        </w:rPr>
        <w:t xml:space="preserve"> </w:t>
      </w:r>
      <w:r w:rsidR="00D71CB6" w:rsidRPr="00190783">
        <w:rPr>
          <w:rFonts w:ascii="Times New Roman" w:hAnsi="Times New Roman"/>
        </w:rPr>
        <w:t>včetně</w:t>
      </w:r>
      <w:r w:rsidR="00A003FA" w:rsidRPr="00190783">
        <w:rPr>
          <w:rFonts w:ascii="Times New Roman" w:hAnsi="Times New Roman"/>
        </w:rPr>
        <w:t xml:space="preserve"> tramvajových tratí</w:t>
      </w:r>
      <w:r w:rsidR="00D71CB6" w:rsidRPr="00190783">
        <w:rPr>
          <w:rFonts w:ascii="Times New Roman" w:hAnsi="Times New Roman"/>
        </w:rPr>
        <w:t xml:space="preserve"> a souvisejících stavebních objektů (trolejová síť, kabelová síť) </w:t>
      </w:r>
      <w:r w:rsidRPr="00190783">
        <w:rPr>
          <w:rFonts w:ascii="Times New Roman" w:hAnsi="Times New Roman"/>
        </w:rPr>
        <w:t xml:space="preserve">v intravilánu obce s předpokládanými investičními náklady ve výši minimálně </w:t>
      </w:r>
      <w:r w:rsidR="00FC7B7F" w:rsidRPr="00190783">
        <w:rPr>
          <w:rFonts w:ascii="Times New Roman" w:hAnsi="Times New Roman"/>
        </w:rPr>
        <w:t>2</w:t>
      </w:r>
      <w:r w:rsidR="00D71CB6" w:rsidRPr="00190783">
        <w:rPr>
          <w:rFonts w:ascii="Times New Roman" w:hAnsi="Times New Roman"/>
        </w:rPr>
        <w:t>0</w:t>
      </w:r>
      <w:r w:rsidRPr="00190783">
        <w:rPr>
          <w:rFonts w:ascii="Times New Roman" w:hAnsi="Times New Roman"/>
        </w:rPr>
        <w:t xml:space="preserve"> mil. Kč bez DPH za stavbu objektu </w:t>
      </w:r>
      <w:r w:rsidR="00D71CB6" w:rsidRPr="00190783">
        <w:rPr>
          <w:rFonts w:ascii="Times New Roman" w:hAnsi="Times New Roman"/>
        </w:rPr>
        <w:t>tramvajové tratě</w:t>
      </w:r>
      <w:r w:rsidRPr="00190783">
        <w:rPr>
          <w:rFonts w:ascii="Times New Roman" w:hAnsi="Times New Roman"/>
        </w:rPr>
        <w:t xml:space="preserve">/ na stavbu. </w:t>
      </w:r>
    </w:p>
    <w:p w:rsidR="00945454" w:rsidRPr="00190783" w:rsidRDefault="00945454" w:rsidP="00945454">
      <w:pPr>
        <w:pStyle w:val="Odstavecseseznamem"/>
        <w:rPr>
          <w:rFonts w:ascii="Times New Roman" w:hAnsi="Times New Roman"/>
          <w:i/>
          <w:szCs w:val="24"/>
        </w:rPr>
      </w:pPr>
    </w:p>
    <w:p w:rsidR="00945454" w:rsidRPr="00190783" w:rsidRDefault="00945454" w:rsidP="00945454">
      <w:pPr>
        <w:pStyle w:val="Odstavecseseznamem"/>
        <w:ind w:left="0"/>
        <w:rPr>
          <w:rFonts w:ascii="Times New Roman" w:hAnsi="Times New Roman"/>
          <w:i/>
          <w:szCs w:val="24"/>
        </w:rPr>
      </w:pPr>
      <w:r w:rsidRPr="00190783">
        <w:rPr>
          <w:rFonts w:ascii="Times New Roman" w:hAnsi="Times New Roman"/>
          <w:i/>
          <w:szCs w:val="24"/>
        </w:rPr>
        <w:t xml:space="preserve">           Pozn.</w:t>
      </w:r>
      <w:r w:rsidRPr="00190783">
        <w:rPr>
          <w:rFonts w:ascii="Times New Roman" w:hAnsi="Times New Roman"/>
          <w:szCs w:val="24"/>
        </w:rPr>
        <w:t xml:space="preserve"> </w:t>
      </w:r>
      <w:r w:rsidRPr="00190783">
        <w:rPr>
          <w:rFonts w:ascii="Times New Roman" w:hAnsi="Times New Roman"/>
          <w:i/>
          <w:szCs w:val="24"/>
        </w:rPr>
        <w:t>Účastník zadavateli předloží:</w:t>
      </w:r>
    </w:p>
    <w:p w:rsidR="00945454" w:rsidRPr="00190783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  <w:i/>
          <w:szCs w:val="24"/>
        </w:rPr>
      </w:pPr>
      <w:r w:rsidRPr="00190783">
        <w:rPr>
          <w:rFonts w:ascii="Times New Roman" w:hAnsi="Times New Roman"/>
          <w:i/>
          <w:szCs w:val="24"/>
          <w:u w:val="single"/>
        </w:rPr>
        <w:t>čestné prohlášení osoby projektanta v oboru dopravních staveb,</w:t>
      </w:r>
      <w:r w:rsidRPr="00190783">
        <w:rPr>
          <w:rFonts w:ascii="Times New Roman" w:hAnsi="Times New Roman"/>
          <w:i/>
          <w:szCs w:val="24"/>
        </w:rPr>
        <w:t xml:space="preserve"> v němž </w:t>
      </w:r>
      <w:r w:rsidRPr="00190783">
        <w:rPr>
          <w:rFonts w:ascii="Times New Roman" w:hAnsi="Times New Roman"/>
          <w:b/>
          <w:i/>
          <w:szCs w:val="24"/>
        </w:rPr>
        <w:t>tato osoba</w:t>
      </w:r>
      <w:r w:rsidRPr="00190783">
        <w:rPr>
          <w:rFonts w:ascii="Times New Roman" w:hAnsi="Times New Roman"/>
          <w:i/>
          <w:szCs w:val="24"/>
        </w:rPr>
        <w:t xml:space="preserve"> označí referenční službu, která svým rozsahem a úrovní vyhovuje požadavkům zadavatele, a prohlásí, že se na realizaci této referenční služby účastnila na pozici odpovědného projektanta; současně v čestném prohlášení </w:t>
      </w:r>
      <w:r w:rsidRPr="00190783">
        <w:rPr>
          <w:rFonts w:ascii="Times New Roman" w:hAnsi="Times New Roman"/>
          <w:b/>
          <w:i/>
          <w:szCs w:val="24"/>
        </w:rPr>
        <w:t>tato osoba</w:t>
      </w:r>
      <w:r w:rsidRPr="00190783">
        <w:rPr>
          <w:rFonts w:ascii="Times New Roman" w:hAnsi="Times New Roman"/>
          <w:i/>
          <w:szCs w:val="24"/>
        </w:rPr>
        <w:t xml:space="preserve"> uvede kontaktní osobu, pozici této osoby a telefonní číslo, která uvedenou referenční službu v daném rozsahu může potvrdit;</w:t>
      </w:r>
    </w:p>
    <w:p w:rsidR="00945454" w:rsidRPr="00190783" w:rsidRDefault="00945454" w:rsidP="00945454">
      <w:pPr>
        <w:pStyle w:val="Odstavecseseznamem"/>
        <w:numPr>
          <w:ilvl w:val="0"/>
          <w:numId w:val="36"/>
        </w:numPr>
        <w:rPr>
          <w:rFonts w:ascii="Times New Roman" w:hAnsi="Times New Roman"/>
          <w:i/>
          <w:szCs w:val="24"/>
        </w:rPr>
      </w:pPr>
      <w:r w:rsidRPr="00190783">
        <w:rPr>
          <w:rFonts w:ascii="Times New Roman" w:hAnsi="Times New Roman"/>
          <w:i/>
          <w:iCs/>
          <w:szCs w:val="24"/>
        </w:rPr>
        <w:t xml:space="preserve">v případě neexistence kontaktních osob uvede </w:t>
      </w:r>
      <w:r w:rsidRPr="00190783">
        <w:rPr>
          <w:rFonts w:ascii="Times New Roman" w:hAnsi="Times New Roman"/>
          <w:b/>
          <w:i/>
          <w:iCs/>
          <w:szCs w:val="24"/>
        </w:rPr>
        <w:t>tato osoba</w:t>
      </w:r>
      <w:r w:rsidRPr="00190783">
        <w:rPr>
          <w:rFonts w:ascii="Times New Roman" w:hAnsi="Times New Roman"/>
          <w:i/>
          <w:iCs/>
          <w:szCs w:val="24"/>
        </w:rPr>
        <w:t xml:space="preserve"> tuto skutečnost do čestného prohlášení a je tak povinna prokázat realizaci referenčních služeb jinými doklady (např. smlouvou o dílo a fakturou dokládající úhradu díla, předávacími protokoly, opisem oficiální projektové dokumentace s uvedením svého jména apod.), ze kterých musí být patrný rozsah poskytnuté referenční služby, zadavatelem požadované specifikace referenční služby, a skutečnost, že se projektant</w:t>
      </w:r>
      <w:r w:rsidRPr="00190783">
        <w:rPr>
          <w:rFonts w:ascii="Times New Roman" w:hAnsi="Times New Roman"/>
          <w:i/>
          <w:szCs w:val="24"/>
          <w:u w:val="single"/>
        </w:rPr>
        <w:t xml:space="preserve"> v oboru dopravních staveb</w:t>
      </w:r>
      <w:r w:rsidRPr="00190783">
        <w:rPr>
          <w:rFonts w:ascii="Times New Roman" w:hAnsi="Times New Roman"/>
          <w:i/>
          <w:iCs/>
          <w:szCs w:val="24"/>
        </w:rPr>
        <w:t xml:space="preserve"> na realizaci referenční služby podílel.</w:t>
      </w:r>
    </w:p>
    <w:p w:rsidR="00945454" w:rsidRDefault="00945454" w:rsidP="00945454">
      <w:pPr>
        <w:rPr>
          <w:b/>
          <w:iCs/>
          <w:szCs w:val="24"/>
        </w:rPr>
      </w:pPr>
    </w:p>
    <w:p w:rsidR="00FE41AC" w:rsidRPr="00EE6E2C" w:rsidRDefault="00FE41AC" w:rsidP="00FE41AC">
      <w:pPr>
        <w:rPr>
          <w:b/>
          <w:szCs w:val="24"/>
        </w:rPr>
      </w:pPr>
      <w:r w:rsidRPr="00EE6E2C">
        <w:rPr>
          <w:b/>
        </w:rPr>
        <w:t xml:space="preserve">Zadavatel upozorňuje, že </w:t>
      </w:r>
      <w:r>
        <w:rPr>
          <w:b/>
          <w:szCs w:val="24"/>
        </w:rPr>
        <w:t>projektant</w:t>
      </w:r>
      <w:r w:rsidR="009B5850">
        <w:rPr>
          <w:b/>
          <w:szCs w:val="24"/>
        </w:rPr>
        <w:t xml:space="preserve"> z oboru dopravních staveb</w:t>
      </w:r>
      <w:r w:rsidRPr="00EE6E2C">
        <w:rPr>
          <w:b/>
          <w:szCs w:val="24"/>
        </w:rPr>
        <w:t xml:space="preserve"> je povinen doložit 2 odlišné referenční služby týkající se provedení jiného stavebního celku (stavby), např.:</w:t>
      </w:r>
    </w:p>
    <w:p w:rsidR="00FE41AC" w:rsidRPr="00EE6E2C" w:rsidRDefault="00FE41AC" w:rsidP="00FE41AC">
      <w:pPr>
        <w:rPr>
          <w:b/>
          <w:szCs w:val="24"/>
        </w:rPr>
      </w:pPr>
    </w:p>
    <w:p w:rsidR="00FE41AC" w:rsidRPr="0035222F" w:rsidRDefault="00FE41AC" w:rsidP="00FE41AC">
      <w:pPr>
        <w:pStyle w:val="Odstavecseseznamem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5222F">
        <w:rPr>
          <w:rFonts w:ascii="Times New Roman" w:hAnsi="Times New Roman"/>
          <w:szCs w:val="24"/>
        </w:rPr>
        <w:t xml:space="preserve">není možné doložit DÚR jako jednu projektovou dokumentaci a DSP </w:t>
      </w:r>
      <w:r>
        <w:rPr>
          <w:rFonts w:ascii="Times New Roman" w:hAnsi="Times New Roman"/>
          <w:szCs w:val="24"/>
        </w:rPr>
        <w:t xml:space="preserve">nebo DPS </w:t>
      </w:r>
      <w:r w:rsidRPr="0035222F">
        <w:rPr>
          <w:rFonts w:ascii="Times New Roman" w:hAnsi="Times New Roman"/>
          <w:szCs w:val="24"/>
        </w:rPr>
        <w:t>jako druhou projektovou dokumentaci, pokud byly tyto projektové dokumentace vypracovány za účelem realizace jedné a téže stavby;</w:t>
      </w:r>
    </w:p>
    <w:p w:rsidR="00FE41AC" w:rsidRPr="00190783" w:rsidRDefault="00FE41AC" w:rsidP="00945454">
      <w:pPr>
        <w:rPr>
          <w:b/>
          <w:iCs/>
          <w:szCs w:val="24"/>
        </w:rPr>
      </w:pPr>
    </w:p>
    <w:p w:rsidR="00945454" w:rsidRPr="00EE6E2C" w:rsidRDefault="00945454" w:rsidP="00945454">
      <w:pPr>
        <w:rPr>
          <w:b/>
          <w:szCs w:val="24"/>
        </w:rPr>
      </w:pPr>
      <w:r w:rsidRPr="00190783">
        <w:rPr>
          <w:b/>
          <w:szCs w:val="24"/>
        </w:rPr>
        <w:t xml:space="preserve">Zadavatel upozorňuje, že předpokládané investiční náklady ve výši </w:t>
      </w:r>
      <w:r w:rsidR="00FC7B7F" w:rsidRPr="00190783">
        <w:rPr>
          <w:b/>
          <w:szCs w:val="24"/>
        </w:rPr>
        <w:t>min 2</w:t>
      </w:r>
      <w:r w:rsidR="00D71CB6" w:rsidRPr="00190783">
        <w:rPr>
          <w:b/>
          <w:szCs w:val="24"/>
        </w:rPr>
        <w:t>0</w:t>
      </w:r>
      <w:r w:rsidRPr="00190783">
        <w:rPr>
          <w:b/>
          <w:szCs w:val="24"/>
        </w:rPr>
        <w:t xml:space="preserve"> mil. Kč bez DPH musí vycházet z vypracované projektové dokumentace (bez ohledu na to, v jakém stupni byla projektová dokumentace vypracována).</w:t>
      </w:r>
    </w:p>
    <w:p w:rsidR="00945454" w:rsidRDefault="00945454" w:rsidP="00945454">
      <w:pPr>
        <w:pStyle w:val="Odstavecseseznamem"/>
        <w:rPr>
          <w:rFonts w:ascii="Times New Roman" w:hAnsi="Times New Roman"/>
          <w:i/>
          <w:szCs w:val="24"/>
        </w:rPr>
      </w:pPr>
    </w:p>
    <w:p w:rsidR="00945454" w:rsidRPr="005F4633" w:rsidRDefault="00945454" w:rsidP="005F4633">
      <w:pPr>
        <w:pStyle w:val="Odstavecseseznamem"/>
        <w:ind w:left="0"/>
        <w:rPr>
          <w:rFonts w:ascii="Times New Roman" w:hAnsi="Times New Roman"/>
          <w:i/>
        </w:rPr>
      </w:pPr>
      <w:r w:rsidRPr="0067108D">
        <w:rPr>
          <w:rFonts w:ascii="Times New Roman" w:hAnsi="Times New Roman"/>
        </w:rPr>
        <w:t>Zadavatel upozorňuje, že uvedení nepravdivých údajů v čestném prohlášení může naplnit skutkovou podstatu trestného činu dle ust. § 209 zákona č. 40/2009 Sb., trestní zákoník, ve znění pozdějších předpisů</w:t>
      </w:r>
      <w:r w:rsidRPr="00A37FDC">
        <w:rPr>
          <w:rFonts w:ascii="Times New Roman" w:hAnsi="Times New Roman"/>
          <w:i/>
        </w:rPr>
        <w:t>.</w:t>
      </w:r>
    </w:p>
    <w:p w:rsidR="008749C2" w:rsidRPr="00956287" w:rsidRDefault="008749C2" w:rsidP="008749C2">
      <w:pPr>
        <w:pStyle w:val="Nadpis2"/>
      </w:pPr>
      <w:bookmarkStart w:id="51" w:name="_Toc102114983"/>
      <w:r w:rsidRPr="00956287">
        <w:lastRenderedPageBreak/>
        <w:t>Kritéria</w:t>
      </w:r>
      <w:r w:rsidR="00431A42" w:rsidRPr="00956287">
        <w:t xml:space="preserve"> pro </w:t>
      </w:r>
      <w:r w:rsidRPr="00956287">
        <w:t>zadání zakázky</w:t>
      </w:r>
      <w:bookmarkEnd w:id="51"/>
    </w:p>
    <w:p w:rsidR="0026611B" w:rsidRPr="00956287" w:rsidRDefault="0026611B" w:rsidP="0026611B">
      <w:pPr>
        <w:pStyle w:val="Nadpis3"/>
      </w:pPr>
      <w:bookmarkStart w:id="52" w:name="_Toc102114984"/>
      <w:r w:rsidRPr="00956287">
        <w:t>Hodnocení nabídek</w:t>
      </w:r>
      <w:bookmarkEnd w:id="52"/>
    </w:p>
    <w:p w:rsidR="00594AE7" w:rsidRPr="00956287" w:rsidRDefault="00594AE7" w:rsidP="00594AE7">
      <w:r w:rsidRPr="00956287">
        <w:t>V souladu</w:t>
      </w:r>
      <w:r w:rsidR="00431A42" w:rsidRPr="00956287">
        <w:t xml:space="preserve"> s </w:t>
      </w:r>
      <w:r w:rsidRPr="00956287">
        <w:t>ust. § 114 odst. 1 zákona zadavatel stanovuje,</w:t>
      </w:r>
      <w:r w:rsidR="00431A42" w:rsidRPr="00956287">
        <w:t xml:space="preserve"> že </w:t>
      </w:r>
      <w:r w:rsidRPr="00956287">
        <w:t>nabídky budou hodnoceny</w:t>
      </w:r>
      <w:r w:rsidR="00431A42" w:rsidRPr="00956287">
        <w:t xml:space="preserve"> podle </w:t>
      </w:r>
      <w:r w:rsidRPr="00956287">
        <w:t>jejich ekonomické výhodnosti.</w:t>
      </w:r>
    </w:p>
    <w:p w:rsidR="0026611B" w:rsidRPr="00956287" w:rsidRDefault="0026611B" w:rsidP="0026611B">
      <w:pPr>
        <w:pStyle w:val="Nadpis3"/>
      </w:pPr>
      <w:bookmarkStart w:id="53" w:name="_Toc102114985"/>
      <w:r w:rsidRPr="00956287">
        <w:t>Pravidla</w:t>
      </w:r>
      <w:r w:rsidR="00431A42" w:rsidRPr="00956287">
        <w:t xml:space="preserve"> pro </w:t>
      </w:r>
      <w:r w:rsidRPr="00956287">
        <w:t>hodnocení nabídek</w:t>
      </w:r>
      <w:bookmarkEnd w:id="53"/>
    </w:p>
    <w:p w:rsidR="0026611B" w:rsidRPr="00956287" w:rsidRDefault="0026611B" w:rsidP="0026611B">
      <w:pPr>
        <w:pStyle w:val="Nadpis4"/>
      </w:pPr>
      <w:bookmarkStart w:id="54" w:name="_Toc102114986"/>
      <w:r w:rsidRPr="00956287">
        <w:t>Kritéria hodnocení</w:t>
      </w:r>
      <w:r w:rsidR="00431A42" w:rsidRPr="00956287">
        <w:t xml:space="preserve"> a </w:t>
      </w:r>
      <w:r w:rsidRPr="00956287">
        <w:t>váha</w:t>
      </w:r>
      <w:r w:rsidR="00431A42" w:rsidRPr="00956287">
        <w:t xml:space="preserve"> mezi </w:t>
      </w:r>
      <w:r w:rsidRPr="00956287">
        <w:t>kritérii</w:t>
      </w:r>
      <w:bookmarkEnd w:id="54"/>
    </w:p>
    <w:p w:rsidR="005F4633" w:rsidRPr="00956287" w:rsidRDefault="005F4633" w:rsidP="005F4633">
      <w:r w:rsidRPr="00956287">
        <w:t>Podané nabídky bude zadavatel hodnotit podle následujících hodnotících kritérií:</w:t>
      </w:r>
    </w:p>
    <w:p w:rsidR="005F4633" w:rsidRPr="00A32490" w:rsidRDefault="005F4633" w:rsidP="005F4633"/>
    <w:p w:rsidR="005F4633" w:rsidRPr="00FC7B7F" w:rsidRDefault="005F4633" w:rsidP="005F4633">
      <w:pPr>
        <w:numPr>
          <w:ilvl w:val="0"/>
          <w:numId w:val="16"/>
        </w:numPr>
      </w:pPr>
      <w:r w:rsidRPr="00FC7B7F">
        <w:t xml:space="preserve">Zkrácení lhůty pro odevzdání hodnoceného technického návrhu DÚR s váhou </w:t>
      </w:r>
      <w:r w:rsidRPr="00FC7B7F">
        <w:rPr>
          <w:b/>
        </w:rPr>
        <w:t>10 %</w:t>
      </w:r>
      <w:r w:rsidRPr="00FC7B7F">
        <w:t xml:space="preserve"> (kritérium kvality)</w:t>
      </w:r>
    </w:p>
    <w:p w:rsidR="005F4633" w:rsidRPr="00FC7B7F" w:rsidRDefault="005F4633" w:rsidP="005F4633">
      <w:pPr>
        <w:numPr>
          <w:ilvl w:val="0"/>
          <w:numId w:val="16"/>
        </w:numPr>
      </w:pPr>
      <w:r w:rsidRPr="00FC7B7F">
        <w:t xml:space="preserve">Výše nabídkové ceny bez DPH s váhou </w:t>
      </w:r>
      <w:r w:rsidRPr="00FC7B7F">
        <w:rPr>
          <w:b/>
        </w:rPr>
        <w:t xml:space="preserve">90 % </w:t>
      </w:r>
      <w:r w:rsidRPr="00FC7B7F">
        <w:t>(kritérium nákladů)</w:t>
      </w:r>
    </w:p>
    <w:p w:rsidR="005F4633" w:rsidRPr="00FC7B7F" w:rsidRDefault="005F4633" w:rsidP="005F4633">
      <w:pPr>
        <w:rPr>
          <w:i/>
        </w:rPr>
      </w:pPr>
    </w:p>
    <w:p w:rsidR="005F4633" w:rsidRPr="00FC7B7F" w:rsidRDefault="005F4633" w:rsidP="005F4633">
      <w:pPr>
        <w:rPr>
          <w:i/>
        </w:rPr>
      </w:pPr>
      <w:r w:rsidRPr="00FC7B7F">
        <w:rPr>
          <w:i/>
        </w:rPr>
        <w:t>Ad. 1) Zkrácení lhůty pro odevzdání hodnoceného technického návrhu DÚR s váhou 10 %</w:t>
      </w:r>
    </w:p>
    <w:p w:rsidR="005F4633" w:rsidRPr="00FC7B7F" w:rsidRDefault="005F4633" w:rsidP="005F4633"/>
    <w:p w:rsidR="005F4633" w:rsidRDefault="005F4633" w:rsidP="005F4633">
      <w:r w:rsidRPr="00FC7B7F">
        <w:t>Zkrácením lhůty pro odevzdání hodnoceného technického návrhu DÚR</w:t>
      </w:r>
      <w:r w:rsidR="00351394">
        <w:t xml:space="preserve"> pro I. část a II. část</w:t>
      </w:r>
      <w:r w:rsidRPr="00FC7B7F">
        <w:t xml:space="preserve"> se rozumí účastníkem zadávacího řízení nabídnuté zkrácení lhůty, která je zadavatelem stanovena na </w:t>
      </w:r>
      <w:r w:rsidRPr="00FC7B7F">
        <w:rPr>
          <w:b/>
        </w:rPr>
        <w:t>max</w:t>
      </w:r>
      <w:r w:rsidR="00FC7B7F" w:rsidRPr="00FC7B7F">
        <w:rPr>
          <w:b/>
        </w:rPr>
        <w:t>. 12</w:t>
      </w:r>
      <w:r w:rsidRPr="00FC7B7F">
        <w:rPr>
          <w:b/>
        </w:rPr>
        <w:t xml:space="preserve"> týdnů ode dne uzavření smlouvy o dílo</w:t>
      </w:r>
      <w:r w:rsidRPr="00FC7B7F">
        <w:t>.</w:t>
      </w:r>
    </w:p>
    <w:p w:rsidR="005F4633" w:rsidRPr="00A32490" w:rsidRDefault="005F4633" w:rsidP="005F4633">
      <w:pPr>
        <w:rPr>
          <w:highlight w:val="yellow"/>
        </w:rPr>
      </w:pPr>
    </w:p>
    <w:p w:rsidR="005F4633" w:rsidRDefault="005F4633" w:rsidP="005F4633">
      <w:r w:rsidRPr="00A32490">
        <w:t xml:space="preserve">Ve lhůtě pro odevzdání </w:t>
      </w:r>
      <w:r>
        <w:t xml:space="preserve">hodnoceného </w:t>
      </w:r>
      <w:r w:rsidRPr="00A32490">
        <w:t xml:space="preserve">technického návrhu DÚR objednateli je zhotovitel povinen projektovou dokumentaci DÚR vypracovat </w:t>
      </w:r>
      <w:r>
        <w:t>a doložit požadované přílohy.</w:t>
      </w:r>
    </w:p>
    <w:p w:rsidR="005F4633" w:rsidRDefault="005F4633" w:rsidP="005F4633">
      <w:pPr>
        <w:rPr>
          <w:i/>
        </w:rPr>
      </w:pPr>
    </w:p>
    <w:p w:rsidR="005F4633" w:rsidRPr="00EB1409" w:rsidRDefault="005F4633" w:rsidP="005F4633">
      <w:pPr>
        <w:rPr>
          <w:i/>
        </w:rPr>
      </w:pPr>
      <w:r w:rsidRPr="00EB1409">
        <w:rPr>
          <w:i/>
        </w:rPr>
        <w:t>Pozn.:</w:t>
      </w:r>
    </w:p>
    <w:p w:rsidR="009B5850" w:rsidRPr="00EB1409" w:rsidRDefault="009B5850" w:rsidP="009B5850">
      <w:pPr>
        <w:rPr>
          <w:i/>
        </w:rPr>
      </w:pPr>
      <w:r w:rsidRPr="00EB1409">
        <w:rPr>
          <w:i/>
          <w:u w:val="single"/>
        </w:rPr>
        <w:t>hodnocený technický návrh DÚR</w:t>
      </w:r>
      <w:r>
        <w:rPr>
          <w:i/>
          <w:u w:val="single"/>
        </w:rPr>
        <w:t xml:space="preserve"> pro I. část a II. část</w:t>
      </w:r>
      <w:r w:rsidRPr="00EB1409">
        <w:rPr>
          <w:i/>
        </w:rPr>
        <w:t xml:space="preserve"> – je neprojednaný návrh výkresové části DÚR, tzv. pracovní verze DÚR, bez dokladové části, propočtu atd., </w:t>
      </w:r>
      <w:r>
        <w:rPr>
          <w:i/>
        </w:rPr>
        <w:t>přičemž přílohou těchto návrhů jsou</w:t>
      </w:r>
      <w:r w:rsidRPr="00EB1409">
        <w:rPr>
          <w:i/>
        </w:rPr>
        <w:t xml:space="preserve"> kopie katastrální mapy se zákresem trasy stavby, souhrnná tabulka vlastníků nemovitostí a podklady geodetického zaměření (tachy</w:t>
      </w:r>
      <w:r>
        <w:rPr>
          <w:i/>
        </w:rPr>
        <w:t xml:space="preserve">metrie) </w:t>
      </w:r>
    </w:p>
    <w:p w:rsidR="009B5850" w:rsidRPr="00EB1409" w:rsidRDefault="009B5850" w:rsidP="005F4633">
      <w:pPr>
        <w:rPr>
          <w:i/>
        </w:rPr>
      </w:pPr>
    </w:p>
    <w:p w:rsidR="005F4633" w:rsidRPr="00A32490" w:rsidRDefault="005F4633" w:rsidP="005F4633"/>
    <w:p w:rsidR="005F4633" w:rsidRDefault="005F4633" w:rsidP="005F4633">
      <w:pPr>
        <w:rPr>
          <w:iCs/>
        </w:rPr>
      </w:pPr>
      <w:r w:rsidRPr="00A32490">
        <w:rPr>
          <w:iCs/>
        </w:rPr>
        <w:t xml:space="preserve">Účastník zadávacího řízení uvede celkový počet týdnů pro vypracování a odevzdání </w:t>
      </w:r>
      <w:r>
        <w:rPr>
          <w:iCs/>
        </w:rPr>
        <w:t xml:space="preserve">hodnoceného </w:t>
      </w:r>
      <w:r w:rsidRPr="00A32490">
        <w:rPr>
          <w:iCs/>
        </w:rPr>
        <w:t xml:space="preserve">technického návrhu DÚR </w:t>
      </w:r>
      <w:r w:rsidR="009B5850">
        <w:t>objednateli</w:t>
      </w:r>
      <w:r w:rsidRPr="00A32490">
        <w:t xml:space="preserve"> </w:t>
      </w:r>
      <w:r w:rsidRPr="00A32490">
        <w:rPr>
          <w:iCs/>
        </w:rPr>
        <w:t>do návrhu smlouvy o dílo.</w:t>
      </w:r>
      <w:r w:rsidRPr="004A7AB3">
        <w:rPr>
          <w:iCs/>
        </w:rPr>
        <w:t xml:space="preserve"> </w:t>
      </w:r>
    </w:p>
    <w:p w:rsidR="005F4633" w:rsidRDefault="005F4633" w:rsidP="005F4633">
      <w:pPr>
        <w:rPr>
          <w:iCs/>
        </w:rPr>
      </w:pPr>
    </w:p>
    <w:p w:rsidR="005F4633" w:rsidRPr="00F437AD" w:rsidRDefault="005F4633" w:rsidP="005F4633">
      <w:pPr>
        <w:rPr>
          <w:b/>
          <w:color w:val="FF0000"/>
          <w:szCs w:val="22"/>
        </w:rPr>
      </w:pPr>
      <w:r w:rsidRPr="00F437AD">
        <w:rPr>
          <w:b/>
          <w:color w:val="FF0000"/>
          <w:szCs w:val="22"/>
        </w:rPr>
        <w:t xml:space="preserve">Účastník </w:t>
      </w:r>
      <w:r w:rsidRPr="00F437AD">
        <w:rPr>
          <w:b/>
          <w:iCs/>
          <w:color w:val="FF0000"/>
          <w:szCs w:val="22"/>
        </w:rPr>
        <w:t>zadávacího řízení</w:t>
      </w:r>
      <w:r w:rsidRPr="00F437AD">
        <w:rPr>
          <w:b/>
          <w:color w:val="FF0000"/>
          <w:szCs w:val="22"/>
        </w:rPr>
        <w:t xml:space="preserve"> musí dbát o to, aby uváděl všude v dokumentech nabídky stejnou lhůtu</w:t>
      </w:r>
      <w:r>
        <w:rPr>
          <w:b/>
          <w:color w:val="FF0000"/>
          <w:szCs w:val="22"/>
        </w:rPr>
        <w:t xml:space="preserve"> </w:t>
      </w:r>
      <w:r w:rsidRPr="00F437AD">
        <w:rPr>
          <w:b/>
          <w:color w:val="FF0000"/>
          <w:szCs w:val="22"/>
        </w:rPr>
        <w:t xml:space="preserve">– </w:t>
      </w:r>
      <w:r w:rsidRPr="00033833">
        <w:rPr>
          <w:b/>
          <w:color w:val="FF0000"/>
          <w:szCs w:val="22"/>
          <w:u w:val="single"/>
        </w:rPr>
        <w:t xml:space="preserve">hodnotí se lhůta </w:t>
      </w:r>
      <w:r w:rsidRPr="00033833">
        <w:rPr>
          <w:b/>
          <w:color w:val="FF0000"/>
          <w:u w:val="single"/>
        </w:rPr>
        <w:t xml:space="preserve">pro odevzdání </w:t>
      </w:r>
      <w:r>
        <w:rPr>
          <w:b/>
          <w:color w:val="FF0000"/>
          <w:u w:val="single"/>
        </w:rPr>
        <w:t xml:space="preserve">hodnoceného </w:t>
      </w:r>
      <w:r w:rsidRPr="00033833">
        <w:rPr>
          <w:b/>
          <w:color w:val="FF0000"/>
          <w:u w:val="single"/>
        </w:rPr>
        <w:t>technického návrhu</w:t>
      </w:r>
      <w:r>
        <w:rPr>
          <w:b/>
          <w:color w:val="FF0000"/>
          <w:u w:val="single"/>
        </w:rPr>
        <w:t xml:space="preserve"> DÚR</w:t>
      </w:r>
      <w:r w:rsidRPr="00033833">
        <w:rPr>
          <w:b/>
          <w:color w:val="FF0000"/>
          <w:u w:val="single"/>
        </w:rPr>
        <w:t xml:space="preserve"> </w:t>
      </w:r>
      <w:r w:rsidRPr="00033833">
        <w:rPr>
          <w:b/>
          <w:color w:val="FF0000"/>
          <w:szCs w:val="22"/>
          <w:u w:val="single"/>
        </w:rPr>
        <w:t xml:space="preserve">uvedená </w:t>
      </w:r>
      <w:r w:rsidRPr="00354C14">
        <w:rPr>
          <w:b/>
          <w:color w:val="FF0000"/>
          <w:szCs w:val="22"/>
          <w:u w:val="single"/>
        </w:rPr>
        <w:t>v návrhu smlouvy o dílo</w:t>
      </w:r>
      <w:r w:rsidRPr="00F437AD">
        <w:rPr>
          <w:b/>
          <w:color w:val="FF0000"/>
          <w:szCs w:val="22"/>
        </w:rPr>
        <w:t xml:space="preserve">. </w:t>
      </w:r>
    </w:p>
    <w:p w:rsidR="005F4633" w:rsidRDefault="005F4633" w:rsidP="005F4633">
      <w:pPr>
        <w:rPr>
          <w:iCs/>
        </w:rPr>
      </w:pPr>
    </w:p>
    <w:p w:rsidR="005F4633" w:rsidRPr="00F761BE" w:rsidRDefault="005F4633" w:rsidP="005F4633">
      <w:pPr>
        <w:rPr>
          <w:i/>
        </w:rPr>
      </w:pPr>
      <w:r w:rsidRPr="00A37FDC">
        <w:rPr>
          <w:i/>
        </w:rPr>
        <w:t xml:space="preserve">Ad. 2) Výše nabídkové ceny bez DPH s váhou </w:t>
      </w:r>
      <w:r>
        <w:rPr>
          <w:i/>
        </w:rPr>
        <w:t>90</w:t>
      </w:r>
      <w:r w:rsidRPr="00A37FDC">
        <w:rPr>
          <w:i/>
        </w:rPr>
        <w:t xml:space="preserve"> %</w:t>
      </w:r>
    </w:p>
    <w:p w:rsidR="005F4633" w:rsidRPr="00F761BE" w:rsidRDefault="005F4633" w:rsidP="005F4633"/>
    <w:p w:rsidR="005F4633" w:rsidRPr="00F761BE" w:rsidRDefault="005F4633" w:rsidP="005F4633">
      <w:pPr>
        <w:pStyle w:val="Zkladntext2"/>
        <w:tabs>
          <w:tab w:val="num" w:pos="0"/>
        </w:tabs>
        <w:spacing w:line="240" w:lineRule="auto"/>
        <w:rPr>
          <w:szCs w:val="24"/>
        </w:rPr>
      </w:pPr>
      <w:r w:rsidRPr="00F761BE">
        <w:rPr>
          <w:szCs w:val="24"/>
        </w:rPr>
        <w:t>Výší nabídkové ceny bez DPH</w:t>
      </w:r>
      <w:r>
        <w:rPr>
          <w:szCs w:val="24"/>
        </w:rPr>
        <w:t xml:space="preserve"> se rozumí celková cena bez DPH uvedená v návrhu smlouvy o dílo.</w:t>
      </w:r>
      <w:r w:rsidRPr="00F761BE">
        <w:rPr>
          <w:szCs w:val="24"/>
        </w:rPr>
        <w:t xml:space="preserve"> Tato celková cena bez DPH musí obsahovat veškeré náklady, včetně zisku účastníka </w:t>
      </w:r>
      <w:r w:rsidRPr="00F761BE">
        <w:t>zadávacího řízení</w:t>
      </w:r>
      <w:r w:rsidRPr="00F761BE">
        <w:rPr>
          <w:szCs w:val="24"/>
        </w:rPr>
        <w:t>, nutné k řádné realizaci díla. Současně s tím musí být celková cena bez DPH stanovena v souladu s očekávaným vývojem cen k datu předání díla.</w:t>
      </w:r>
    </w:p>
    <w:p w:rsidR="005F4633" w:rsidRPr="00F761BE" w:rsidRDefault="005F4633" w:rsidP="005F4633">
      <w:pPr>
        <w:pStyle w:val="Zkladntext2"/>
        <w:spacing w:line="240" w:lineRule="auto"/>
        <w:rPr>
          <w:szCs w:val="24"/>
        </w:rPr>
      </w:pPr>
      <w:r w:rsidRPr="00F761BE">
        <w:rPr>
          <w:szCs w:val="24"/>
        </w:rPr>
        <w:t>Musí být uvedena:</w:t>
      </w:r>
    </w:p>
    <w:p w:rsidR="005F4633" w:rsidRPr="004A7AB3" w:rsidRDefault="005F4633" w:rsidP="005F4633">
      <w:pPr>
        <w:spacing w:after="120"/>
        <w:ind w:left="708"/>
        <w:rPr>
          <w:szCs w:val="24"/>
        </w:rPr>
      </w:pPr>
      <w:r w:rsidRPr="004A7AB3">
        <w:rPr>
          <w:szCs w:val="24"/>
        </w:rPr>
        <w:lastRenderedPageBreak/>
        <w:t>celková cena v Kč bez DPH</w:t>
      </w:r>
    </w:p>
    <w:p w:rsidR="005F4633" w:rsidRDefault="005F4633" w:rsidP="005F4633">
      <w:pPr>
        <w:pStyle w:val="Zkladntext2"/>
        <w:tabs>
          <w:tab w:val="num" w:pos="0"/>
        </w:tabs>
        <w:spacing w:after="0" w:line="240" w:lineRule="auto"/>
      </w:pPr>
      <w:r w:rsidRPr="004A7AB3">
        <w:rPr>
          <w:szCs w:val="24"/>
        </w:rPr>
        <w:t xml:space="preserve">Nabídková cena bude stanovena </w:t>
      </w:r>
      <w:r w:rsidRPr="004A7AB3">
        <w:t>dle aktuálního sazebníku UNIKA. Výpočet ceny jednotlivých stavebních objektů bude doložen kalkulací dle výkonových fází.</w:t>
      </w:r>
      <w:r w:rsidRPr="002A3779">
        <w:t xml:space="preserve"> </w:t>
      </w:r>
    </w:p>
    <w:p w:rsidR="005F4633" w:rsidRDefault="005F4633" w:rsidP="005F4633">
      <w:pPr>
        <w:pStyle w:val="Zkladntext2"/>
        <w:tabs>
          <w:tab w:val="num" w:pos="0"/>
        </w:tabs>
        <w:spacing w:after="0" w:line="240" w:lineRule="auto"/>
      </w:pPr>
    </w:p>
    <w:p w:rsidR="005F4633" w:rsidRPr="00F437AD" w:rsidRDefault="005F4633" w:rsidP="005F4633">
      <w:pPr>
        <w:autoSpaceDE w:val="0"/>
        <w:autoSpaceDN w:val="0"/>
        <w:adjustRightInd w:val="0"/>
        <w:rPr>
          <w:b/>
          <w:iCs/>
          <w:color w:val="FF0000"/>
          <w:szCs w:val="22"/>
        </w:rPr>
      </w:pPr>
      <w:r w:rsidRPr="00F437AD">
        <w:rPr>
          <w:b/>
          <w:iCs/>
          <w:color w:val="FF0000"/>
          <w:szCs w:val="22"/>
        </w:rPr>
        <w:t xml:space="preserve">Účastník zadávacího řízení si může zvolit, zda uvede nabídkovou cenu vyjádřenou v desetinných číslech nebo ji zaokrouhlí. Zadavatel však upozorňuje, že ať už je nabídková cena v jakékoliv podobě, </w:t>
      </w:r>
      <w:r w:rsidRPr="00354C14">
        <w:rPr>
          <w:b/>
          <w:iCs/>
          <w:color w:val="FF0000"/>
          <w:szCs w:val="22"/>
          <w:u w:val="single"/>
        </w:rPr>
        <w:t>musí být stejná ve všech dokumentech nabídky</w:t>
      </w:r>
      <w:r w:rsidRPr="00F437AD">
        <w:rPr>
          <w:b/>
          <w:iCs/>
          <w:color w:val="FF0000"/>
          <w:szCs w:val="22"/>
        </w:rPr>
        <w:t xml:space="preserve">. </w:t>
      </w:r>
      <w:r w:rsidRPr="00354C14">
        <w:rPr>
          <w:b/>
          <w:color w:val="FF0000"/>
          <w:szCs w:val="22"/>
          <w:u w:val="single"/>
        </w:rPr>
        <w:t xml:space="preserve">Hodnocena bude </w:t>
      </w:r>
      <w:r>
        <w:rPr>
          <w:b/>
          <w:color w:val="FF0000"/>
          <w:szCs w:val="22"/>
          <w:u w:val="single"/>
        </w:rPr>
        <w:t xml:space="preserve">celková </w:t>
      </w:r>
      <w:r w:rsidRPr="00354C14">
        <w:rPr>
          <w:b/>
          <w:color w:val="FF0000"/>
          <w:szCs w:val="22"/>
          <w:u w:val="single"/>
        </w:rPr>
        <w:t>nabídková cena uvedená v návrhu smlouvy o dílo.</w:t>
      </w:r>
    </w:p>
    <w:p w:rsidR="005F4633" w:rsidRPr="00F761BE" w:rsidRDefault="005F4633" w:rsidP="005F4633">
      <w:pPr>
        <w:pStyle w:val="Nadpis4"/>
      </w:pPr>
      <w:bookmarkStart w:id="55" w:name="_Toc99010481"/>
      <w:bookmarkStart w:id="56" w:name="_Toc102114987"/>
      <w:r w:rsidRPr="00F761BE">
        <w:t>Metoda vyhodnocení nabídek</w:t>
      </w:r>
      <w:bookmarkEnd w:id="55"/>
      <w:bookmarkEnd w:id="56"/>
    </w:p>
    <w:p w:rsidR="005F4633" w:rsidRPr="00F761BE" w:rsidRDefault="005F4633" w:rsidP="005F4633">
      <w:pPr>
        <w:tabs>
          <w:tab w:val="num" w:pos="0"/>
        </w:tabs>
      </w:pPr>
      <w:r w:rsidRPr="00F761BE">
        <w:t xml:space="preserve">Pro hodnocení nabídek použije hodnotící komise bodovací stupnici v rozsahu 0 až 100. Každé jednotlivé nabídce je dle jednotlivých kritérií přidělena bodová hodnota, která odráží úspěšnost předmětné nabídky v rámci daného jednotlivého kritéria. </w:t>
      </w:r>
    </w:p>
    <w:p w:rsidR="005F4633" w:rsidRPr="00F761BE" w:rsidRDefault="005F4633" w:rsidP="005F4633">
      <w:pPr>
        <w:tabs>
          <w:tab w:val="num" w:pos="0"/>
        </w:tabs>
      </w:pPr>
      <w:r w:rsidRPr="00F761BE">
        <w:t xml:space="preserve">Podle této metody provede hodnotící komise hodnocení tak, že jednotlivá bodová ohodnocení dílčích kritérií vynásobí příslušnou vahou daného kritéria. Na základě součtu výsledných hodnot u jednotlivých nabídek stanoví hodnotící komise pořadí úspěšnosti tak, že jako nejúspěšnější je stanovena nabídka, která dosáhla nejvyššího součtu hodnot jednotlivých kritérií. 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</w:p>
    <w:p w:rsidR="005F4633" w:rsidRDefault="005F4633" w:rsidP="005F4633">
      <w:pPr>
        <w:autoSpaceDE w:val="0"/>
        <w:autoSpaceDN w:val="0"/>
        <w:adjustRightInd w:val="0"/>
        <w:rPr>
          <w:i/>
        </w:rPr>
      </w:pPr>
      <w:r w:rsidRPr="00AA3D31">
        <w:rPr>
          <w:i/>
          <w:iCs/>
          <w:szCs w:val="24"/>
        </w:rPr>
        <w:t xml:space="preserve">1) </w:t>
      </w:r>
      <w:r>
        <w:rPr>
          <w:i/>
          <w:iCs/>
          <w:szCs w:val="24"/>
        </w:rPr>
        <w:t xml:space="preserve">Kritérium </w:t>
      </w:r>
      <w:r w:rsidRPr="006B7BA6">
        <w:rPr>
          <w:i/>
        </w:rPr>
        <w:t xml:space="preserve">Zkrácení </w:t>
      </w:r>
      <w:r>
        <w:rPr>
          <w:i/>
        </w:rPr>
        <w:t xml:space="preserve">lhůty pro odevzdání hodnoceného technického </w:t>
      </w:r>
      <w:r w:rsidRPr="00FC7B7F">
        <w:rPr>
          <w:i/>
        </w:rPr>
        <w:t>návrhu DÚR s váhou 10 %</w:t>
      </w:r>
    </w:p>
    <w:p w:rsidR="005F4633" w:rsidRPr="004A7AB3" w:rsidRDefault="005F4633" w:rsidP="005F4633">
      <w:pPr>
        <w:autoSpaceDE w:val="0"/>
        <w:autoSpaceDN w:val="0"/>
        <w:adjustRightInd w:val="0"/>
      </w:pPr>
    </w:p>
    <w:p w:rsidR="005F4633" w:rsidRPr="00A32490" w:rsidRDefault="005F4633" w:rsidP="005F4633">
      <w:pPr>
        <w:tabs>
          <w:tab w:val="num" w:pos="0"/>
        </w:tabs>
      </w:pPr>
      <w:r w:rsidRPr="004A7AB3">
        <w:t xml:space="preserve">Pro kritérium Zkrácení lhůty pro odevzdání </w:t>
      </w:r>
      <w:r>
        <w:t xml:space="preserve">hodnoceného </w:t>
      </w:r>
      <w:r w:rsidRPr="004A7AB3">
        <w:t xml:space="preserve">technického návrhu </w:t>
      </w:r>
      <w:r>
        <w:t>DÚR</w:t>
      </w:r>
      <w:r w:rsidRPr="004A7AB3">
        <w:t xml:space="preserve">, pro které má nejvhodnější nabídka minimální hodnotu kritéria, získá hodnocená nabídka bodovou hodnotu, která vznikne násobkem 100 a poměru hodnoty nejvhodnější (nejnižší) nabídky k hodnocené </w:t>
      </w:r>
      <w:r w:rsidRPr="00A32490">
        <w:t>nabídce.</w:t>
      </w:r>
    </w:p>
    <w:p w:rsidR="005F4633" w:rsidRPr="00A32490" w:rsidRDefault="005F4633" w:rsidP="005F4633">
      <w:pPr>
        <w:tabs>
          <w:tab w:val="num" w:pos="0"/>
        </w:tabs>
      </w:pPr>
    </w:p>
    <w:p w:rsidR="005F4633" w:rsidRPr="00A32490" w:rsidRDefault="005F4633" w:rsidP="005F4633">
      <w:pPr>
        <w:autoSpaceDE w:val="0"/>
        <w:autoSpaceDN w:val="0"/>
        <w:adjustRightInd w:val="0"/>
        <w:rPr>
          <w:iCs/>
          <w:szCs w:val="24"/>
          <w:u w:val="single"/>
        </w:rPr>
      </w:pPr>
      <w:r w:rsidRPr="00A32490">
        <w:rPr>
          <w:iCs/>
          <w:szCs w:val="24"/>
          <w:u w:val="single"/>
        </w:rPr>
        <w:t xml:space="preserve">Popis způsobu hodnocení dílčího kritéria </w:t>
      </w:r>
      <w:r w:rsidRPr="00A32490">
        <w:rPr>
          <w:u w:val="single"/>
        </w:rPr>
        <w:t xml:space="preserve">Zkrácení lhůty pro odevzdání </w:t>
      </w:r>
      <w:r>
        <w:rPr>
          <w:u w:val="single"/>
        </w:rPr>
        <w:t xml:space="preserve">hodnoceného </w:t>
      </w:r>
      <w:r w:rsidRPr="00A32490">
        <w:rPr>
          <w:u w:val="single"/>
        </w:rPr>
        <w:t>technického návrhu DÚR</w:t>
      </w:r>
      <w:r w:rsidRPr="00A32490">
        <w:rPr>
          <w:iCs/>
          <w:szCs w:val="24"/>
          <w:u w:val="single"/>
        </w:rPr>
        <w:t>:</w:t>
      </w:r>
    </w:p>
    <w:p w:rsidR="005F4633" w:rsidRPr="00A32490" w:rsidRDefault="005F4633" w:rsidP="005F4633">
      <w:pPr>
        <w:autoSpaceDE w:val="0"/>
        <w:autoSpaceDN w:val="0"/>
        <w:adjustRightInd w:val="0"/>
        <w:rPr>
          <w:iCs/>
          <w:szCs w:val="24"/>
          <w:u w:val="single"/>
        </w:rPr>
      </w:pP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A32490">
        <w:rPr>
          <w:iCs/>
          <w:szCs w:val="24"/>
        </w:rPr>
        <w:t xml:space="preserve">Zadavatel bude hodnotit </w:t>
      </w:r>
      <w:r w:rsidRPr="00A32490">
        <w:t xml:space="preserve">zkrácení lhůty pro odevzdání </w:t>
      </w:r>
      <w:r>
        <w:t xml:space="preserve">hodnoceného </w:t>
      </w:r>
      <w:r w:rsidRPr="00A32490">
        <w:t>technického návrhu DÚR</w:t>
      </w:r>
      <w:r w:rsidR="00351394">
        <w:t xml:space="preserve"> pro I. a II. část</w:t>
      </w:r>
      <w:r w:rsidRPr="00A32490">
        <w:t xml:space="preserve"> </w:t>
      </w:r>
      <w:r w:rsidRPr="00A32490">
        <w:rPr>
          <w:iCs/>
          <w:szCs w:val="24"/>
        </w:rPr>
        <w:t xml:space="preserve">účastníkem </w:t>
      </w:r>
      <w:r w:rsidRPr="00A32490">
        <w:t>zadávacího řízení</w:t>
      </w:r>
      <w:r w:rsidRPr="00A32490">
        <w:rPr>
          <w:iCs/>
          <w:szCs w:val="24"/>
        </w:rPr>
        <w:t xml:space="preserve"> bodovací metodou. Bodové hodnocení bude vypočteno podle vzorce</w:t>
      </w:r>
      <w:r w:rsidRPr="004A7AB3">
        <w:rPr>
          <w:iCs/>
          <w:szCs w:val="24"/>
        </w:rPr>
        <w:t xml:space="preserve"> </w:t>
      </w: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4A7AB3">
        <w:rPr>
          <w:iCs/>
          <w:szCs w:val="24"/>
        </w:rPr>
        <w:t xml:space="preserve">nejkratší délka lhůty </w:t>
      </w:r>
      <w:r w:rsidRPr="004A7AB3">
        <w:t xml:space="preserve">pro odevzdání technického návrhu </w:t>
      </w:r>
      <w:r>
        <w:t>DÚR</w:t>
      </w: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4A7AB3">
        <w:rPr>
          <w:iCs/>
          <w:szCs w:val="24"/>
        </w:rPr>
        <w:t>--------------------------------------------------------------------------------------------- x 100 (bodů)</w:t>
      </w: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4A7AB3">
        <w:rPr>
          <w:iCs/>
          <w:szCs w:val="24"/>
        </w:rPr>
        <w:t xml:space="preserve">hodnocená délka lhůty </w:t>
      </w:r>
      <w:r w:rsidRPr="004A7AB3">
        <w:t xml:space="preserve">pro odevzdání technického návrhu </w:t>
      </w:r>
      <w:r>
        <w:t>DÚR</w:t>
      </w:r>
    </w:p>
    <w:p w:rsidR="005F4633" w:rsidRPr="004A7AB3" w:rsidRDefault="005F4633" w:rsidP="005F4633">
      <w:pPr>
        <w:autoSpaceDE w:val="0"/>
        <w:autoSpaceDN w:val="0"/>
        <w:adjustRightInd w:val="0"/>
        <w:rPr>
          <w:iCs/>
          <w:szCs w:val="24"/>
        </w:rPr>
      </w:pPr>
    </w:p>
    <w:p w:rsidR="005F4633" w:rsidRPr="00E33FDB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4A7AB3">
        <w:rPr>
          <w:iCs/>
          <w:szCs w:val="24"/>
        </w:rPr>
        <w:t>Takto vypočtené bodové hodnocení bude dále vynásobeno váhou tohoto kritéria a tak bude vypočteno výsledné bodové ohodnocení tohoto kritéria s přesností na 2 desetinná místa.</w:t>
      </w:r>
    </w:p>
    <w:p w:rsidR="005F4633" w:rsidRPr="00752B5D" w:rsidRDefault="005F4633" w:rsidP="005F4633">
      <w:pPr>
        <w:tabs>
          <w:tab w:val="num" w:pos="0"/>
        </w:tabs>
        <w:rPr>
          <w:highlight w:val="yellow"/>
        </w:rPr>
      </w:pPr>
    </w:p>
    <w:p w:rsidR="005F4633" w:rsidRPr="00F761BE" w:rsidRDefault="005F4633" w:rsidP="005F4633">
      <w:pPr>
        <w:tabs>
          <w:tab w:val="num" w:pos="0"/>
        </w:tabs>
        <w:rPr>
          <w:i/>
        </w:rPr>
      </w:pPr>
      <w:r w:rsidRPr="00F761BE">
        <w:rPr>
          <w:i/>
        </w:rPr>
        <w:t>2) Kritérium Výše nabídkové ceny bez DPH</w:t>
      </w:r>
    </w:p>
    <w:p w:rsidR="005F4633" w:rsidRPr="00F761BE" w:rsidRDefault="005F4633" w:rsidP="005F4633">
      <w:pPr>
        <w:tabs>
          <w:tab w:val="num" w:pos="0"/>
        </w:tabs>
      </w:pPr>
    </w:p>
    <w:p w:rsidR="005F4633" w:rsidRPr="00F761BE" w:rsidRDefault="005F4633" w:rsidP="005F4633">
      <w:pPr>
        <w:tabs>
          <w:tab w:val="num" w:pos="0"/>
        </w:tabs>
      </w:pPr>
      <w:r w:rsidRPr="00F761BE">
        <w:t>Pro kritérium Výše nabídkové ceny bez DPH, pro které má nejvhodnější nabídka minimální hodnotu kritéria, získá hodnocená nabídka bodovou hodnotu, která vznikne násobkem 100 a poměru hodnoty nejvhodnější (nejnižší) nabídky k hodnocené nabídce.</w:t>
      </w:r>
    </w:p>
    <w:p w:rsidR="005F4633" w:rsidRPr="00F761BE" w:rsidRDefault="005F4633" w:rsidP="005F4633">
      <w:pPr>
        <w:tabs>
          <w:tab w:val="num" w:pos="0"/>
        </w:tabs>
      </w:pP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  <w:u w:val="single"/>
        </w:rPr>
      </w:pPr>
      <w:r w:rsidRPr="00F761BE">
        <w:rPr>
          <w:iCs/>
          <w:szCs w:val="24"/>
          <w:u w:val="single"/>
        </w:rPr>
        <w:lastRenderedPageBreak/>
        <w:t xml:space="preserve">Popis způsobu hodnocení dílčího kritéria </w:t>
      </w:r>
      <w:r w:rsidRPr="00F761BE">
        <w:rPr>
          <w:u w:val="single"/>
        </w:rPr>
        <w:t>Výše nabídkové ceny bez DPH</w:t>
      </w:r>
      <w:r w:rsidRPr="00F761BE">
        <w:rPr>
          <w:iCs/>
          <w:szCs w:val="24"/>
          <w:u w:val="single"/>
        </w:rPr>
        <w:t>: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  <w:u w:val="single"/>
        </w:rPr>
      </w:pP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F761BE">
        <w:rPr>
          <w:iCs/>
          <w:szCs w:val="24"/>
        </w:rPr>
        <w:t xml:space="preserve">Zadavatel bude hodnotit nabídkovou cenu účastníka </w:t>
      </w:r>
      <w:r w:rsidRPr="00F761BE">
        <w:t>zadávacího řízení</w:t>
      </w:r>
      <w:r w:rsidRPr="00F761BE">
        <w:rPr>
          <w:iCs/>
          <w:szCs w:val="24"/>
        </w:rPr>
        <w:t xml:space="preserve"> bodovací metodou. Nabídková cena účastníka </w:t>
      </w:r>
      <w:r w:rsidRPr="00F761BE">
        <w:t>zadávacího řízení</w:t>
      </w:r>
      <w:r w:rsidRPr="00F761BE">
        <w:rPr>
          <w:iCs/>
          <w:szCs w:val="24"/>
        </w:rPr>
        <w:t xml:space="preserve"> bude hodnocena podle její absolutní výše v korunách českých bez DPH. Bodové hodnocení bude vypočteno podle vzorce 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F761BE">
        <w:rPr>
          <w:iCs/>
          <w:szCs w:val="24"/>
        </w:rPr>
        <w:t>nejnižší nabídková cena v Kč bez DPH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F761BE">
        <w:rPr>
          <w:iCs/>
          <w:szCs w:val="24"/>
        </w:rPr>
        <w:t>----------------------------------------------------- x 100 (bodů)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F761BE">
        <w:rPr>
          <w:iCs/>
          <w:szCs w:val="24"/>
        </w:rPr>
        <w:t>hodnocená nabídková cena v Kč bez DPH</w:t>
      </w: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</w:p>
    <w:p w:rsidR="005F4633" w:rsidRPr="00F761BE" w:rsidRDefault="005F4633" w:rsidP="005F4633">
      <w:pPr>
        <w:autoSpaceDE w:val="0"/>
        <w:autoSpaceDN w:val="0"/>
        <w:adjustRightInd w:val="0"/>
        <w:rPr>
          <w:iCs/>
          <w:szCs w:val="24"/>
        </w:rPr>
      </w:pPr>
      <w:r w:rsidRPr="00F761BE">
        <w:rPr>
          <w:iCs/>
          <w:szCs w:val="24"/>
        </w:rPr>
        <w:t>Takto vypočtené bodové hodnocení bude dále vynásobeno váhou tohoto kritéria a tak bude vypočteno výsledné bodové ohodnocení tohoto kritéria s přesností na 2 desetinná místa.</w:t>
      </w:r>
    </w:p>
    <w:p w:rsidR="008749C2" w:rsidRPr="002B6727" w:rsidRDefault="008749C2" w:rsidP="008749C2">
      <w:pPr>
        <w:pStyle w:val="Nadpis2"/>
      </w:pPr>
      <w:bookmarkStart w:id="57" w:name="_Ref505763438"/>
      <w:bookmarkStart w:id="58" w:name="_Toc102114988"/>
      <w:r w:rsidRPr="002B6727">
        <w:t>Požadavky</w:t>
      </w:r>
      <w:r w:rsidR="00431A42" w:rsidRPr="002B6727">
        <w:t xml:space="preserve"> na </w:t>
      </w:r>
      <w:r w:rsidRPr="002B6727">
        <w:t>plnění veřejné zakázky, poddodavatelský systém</w:t>
      </w:r>
      <w:bookmarkEnd w:id="57"/>
      <w:bookmarkEnd w:id="58"/>
    </w:p>
    <w:p w:rsidR="008234E0" w:rsidRPr="002B6727" w:rsidRDefault="008234E0" w:rsidP="008234E0">
      <w:pPr>
        <w:rPr>
          <w:szCs w:val="24"/>
        </w:rPr>
      </w:pPr>
      <w:r w:rsidRPr="002B6727">
        <w:rPr>
          <w:szCs w:val="24"/>
        </w:rPr>
        <w:t>V souladu</w:t>
      </w:r>
      <w:r w:rsidR="00431A42" w:rsidRPr="002B6727">
        <w:rPr>
          <w:szCs w:val="24"/>
        </w:rPr>
        <w:t xml:space="preserve"> s </w:t>
      </w:r>
      <w:r w:rsidRPr="002B6727">
        <w:rPr>
          <w:szCs w:val="24"/>
        </w:rPr>
        <w:t>ustanovením § 105 odst. 1 zákona požaduje zadavatel,</w:t>
      </w:r>
      <w:r w:rsidR="00431A42" w:rsidRPr="002B6727">
        <w:rPr>
          <w:szCs w:val="24"/>
        </w:rPr>
        <w:t xml:space="preserve"> aby </w:t>
      </w:r>
      <w:r w:rsidRPr="002B6727">
        <w:rPr>
          <w:szCs w:val="24"/>
        </w:rPr>
        <w:t xml:space="preserve">účastník </w:t>
      </w:r>
      <w:r w:rsidRPr="002B6727">
        <w:t>zadávacího řízení</w:t>
      </w:r>
      <w:r w:rsidR="00431A42" w:rsidRPr="002B6727">
        <w:rPr>
          <w:szCs w:val="24"/>
        </w:rPr>
        <w:t xml:space="preserve"> v </w:t>
      </w:r>
      <w:r w:rsidRPr="002B6727">
        <w:rPr>
          <w:szCs w:val="24"/>
        </w:rPr>
        <w:t>nabídce:</w:t>
      </w:r>
    </w:p>
    <w:p w:rsidR="008234E0" w:rsidRPr="00752B5D" w:rsidRDefault="008234E0" w:rsidP="008234E0">
      <w:pPr>
        <w:rPr>
          <w:szCs w:val="24"/>
          <w:highlight w:val="yellow"/>
        </w:rPr>
      </w:pPr>
    </w:p>
    <w:p w:rsidR="008234E0" w:rsidRPr="00D94384" w:rsidRDefault="008234E0" w:rsidP="008234E0">
      <w:pPr>
        <w:numPr>
          <w:ilvl w:val="0"/>
          <w:numId w:val="17"/>
        </w:numPr>
        <w:rPr>
          <w:szCs w:val="24"/>
        </w:rPr>
      </w:pPr>
      <w:r w:rsidRPr="00D94384">
        <w:rPr>
          <w:szCs w:val="24"/>
        </w:rPr>
        <w:t>určil části veřejné zakázky,</w:t>
      </w:r>
      <w:r w:rsidR="00431A42" w:rsidRPr="00D94384">
        <w:rPr>
          <w:szCs w:val="24"/>
        </w:rPr>
        <w:t xml:space="preserve"> které </w:t>
      </w:r>
      <w:r w:rsidRPr="00D94384">
        <w:rPr>
          <w:szCs w:val="24"/>
        </w:rPr>
        <w:t>hodlá plnit prostřednictvím poddodavatelů a</w:t>
      </w:r>
    </w:p>
    <w:p w:rsidR="008234E0" w:rsidRPr="00FC7B7F" w:rsidRDefault="008234E0" w:rsidP="008234E0">
      <w:pPr>
        <w:numPr>
          <w:ilvl w:val="0"/>
          <w:numId w:val="17"/>
        </w:numPr>
        <w:rPr>
          <w:szCs w:val="24"/>
        </w:rPr>
      </w:pPr>
      <w:r w:rsidRPr="00D94384">
        <w:rPr>
          <w:szCs w:val="24"/>
        </w:rPr>
        <w:t>předložil seznam poddodavatelů,</w:t>
      </w:r>
      <w:r w:rsidR="00431A42" w:rsidRPr="00D94384">
        <w:rPr>
          <w:szCs w:val="24"/>
        </w:rPr>
        <w:t xml:space="preserve"> pokud </w:t>
      </w:r>
      <w:r w:rsidRPr="00D94384">
        <w:rPr>
          <w:szCs w:val="24"/>
        </w:rPr>
        <w:t>jsou účastníkovi zadávacího řízení známi</w:t>
      </w:r>
      <w:r w:rsidR="00431A42" w:rsidRPr="00D94384">
        <w:rPr>
          <w:szCs w:val="24"/>
        </w:rPr>
        <w:t xml:space="preserve"> a </w:t>
      </w:r>
      <w:r w:rsidRPr="00D94384">
        <w:rPr>
          <w:szCs w:val="24"/>
        </w:rPr>
        <w:t>uvedl, kterou část veřejné zakázky bude každý</w:t>
      </w:r>
      <w:r w:rsidR="00431A42" w:rsidRPr="00D94384">
        <w:rPr>
          <w:szCs w:val="24"/>
        </w:rPr>
        <w:t xml:space="preserve"> z </w:t>
      </w:r>
      <w:r w:rsidRPr="00D94384">
        <w:rPr>
          <w:szCs w:val="24"/>
        </w:rPr>
        <w:t xml:space="preserve">poddodavatelů plnit. Účastník </w:t>
      </w:r>
      <w:r w:rsidRPr="00D94384">
        <w:t>zadávacího řízení</w:t>
      </w:r>
      <w:r w:rsidRPr="00D94384">
        <w:rPr>
          <w:szCs w:val="24"/>
        </w:rPr>
        <w:t xml:space="preserve"> </w:t>
      </w:r>
      <w:r w:rsidRPr="00FC7B7F">
        <w:rPr>
          <w:szCs w:val="24"/>
        </w:rPr>
        <w:t>současně uvede identifikační údaje (dle § 28 odst. 1 písm. g) zákona)</w:t>
      </w:r>
      <w:r w:rsidR="00431A42" w:rsidRPr="00FC7B7F">
        <w:rPr>
          <w:szCs w:val="24"/>
        </w:rPr>
        <w:t xml:space="preserve"> a </w:t>
      </w:r>
      <w:r w:rsidRPr="00FC7B7F">
        <w:rPr>
          <w:szCs w:val="24"/>
        </w:rPr>
        <w:t xml:space="preserve">kontaktní údaje každého poddodavatele. </w:t>
      </w:r>
    </w:p>
    <w:p w:rsidR="008234E0" w:rsidRPr="00FC7B7F" w:rsidRDefault="008234E0" w:rsidP="008234E0">
      <w:pPr>
        <w:rPr>
          <w:szCs w:val="24"/>
        </w:rPr>
      </w:pPr>
    </w:p>
    <w:p w:rsidR="00854ECE" w:rsidRPr="00FC7B7F" w:rsidRDefault="00042B2D" w:rsidP="00854ECE">
      <w:pPr>
        <w:rPr>
          <w:b/>
          <w:szCs w:val="24"/>
        </w:rPr>
      </w:pPr>
      <w:r w:rsidRPr="00FC7B7F">
        <w:rPr>
          <w:b/>
        </w:rPr>
        <w:t xml:space="preserve">Zadavatel v souladu s ust. § 105 odst. 2 zákona požaduje, aby část veřejné zakázky byla plněna přímo </w:t>
      </w:r>
      <w:r w:rsidR="008A214D" w:rsidRPr="00FC7B7F">
        <w:rPr>
          <w:b/>
          <w:szCs w:val="24"/>
        </w:rPr>
        <w:t>účastníkem zadávacího řízení</w:t>
      </w:r>
      <w:r w:rsidRPr="00FC7B7F">
        <w:rPr>
          <w:b/>
        </w:rPr>
        <w:t xml:space="preserve">, </w:t>
      </w:r>
      <w:r w:rsidRPr="00FC7B7F">
        <w:rPr>
          <w:b/>
          <w:szCs w:val="24"/>
        </w:rPr>
        <w:t xml:space="preserve">konkrétně se jedná </w:t>
      </w:r>
      <w:r w:rsidR="008D53C3" w:rsidRPr="00FC7B7F">
        <w:rPr>
          <w:b/>
          <w:szCs w:val="24"/>
        </w:rPr>
        <w:t>o práce na zpracování projektové dokumenta</w:t>
      </w:r>
      <w:r w:rsidR="005F4633" w:rsidRPr="00FC7B7F">
        <w:rPr>
          <w:b/>
          <w:szCs w:val="24"/>
        </w:rPr>
        <w:t>ce objektů kanalizace</w:t>
      </w:r>
      <w:r w:rsidR="008D53C3" w:rsidRPr="00FC7B7F">
        <w:rPr>
          <w:b/>
          <w:szCs w:val="24"/>
        </w:rPr>
        <w:t xml:space="preserve"> a vodovod</w:t>
      </w:r>
      <w:r w:rsidR="005F4633" w:rsidRPr="00FC7B7F">
        <w:rPr>
          <w:b/>
          <w:szCs w:val="24"/>
        </w:rPr>
        <w:t>u.</w:t>
      </w:r>
    </w:p>
    <w:p w:rsidR="00766ECD" w:rsidRPr="00FC7B7F" w:rsidRDefault="00766ECD" w:rsidP="00854ECE">
      <w:pPr>
        <w:rPr>
          <w:b/>
          <w:szCs w:val="24"/>
        </w:rPr>
      </w:pPr>
    </w:p>
    <w:p w:rsidR="005F4633" w:rsidRPr="00B5363D" w:rsidRDefault="005F4633" w:rsidP="005F4633">
      <w:r w:rsidRPr="00FC7B7F">
        <w:t>Pozn. Výše uvedený požadavek zadavatele je třeba zohlednit při prokazování technické kvalifikace dle</w:t>
      </w:r>
      <w:r w:rsidRPr="00FC7B7F">
        <w:rPr>
          <w:szCs w:val="24"/>
        </w:rPr>
        <w:t xml:space="preserve"> čl. </w:t>
      </w:r>
      <w:r w:rsidRPr="00FC7B7F">
        <w:rPr>
          <w:szCs w:val="24"/>
        </w:rPr>
        <w:fldChar w:fldCharType="begin"/>
      </w:r>
      <w:r w:rsidRPr="00FC7B7F">
        <w:rPr>
          <w:szCs w:val="24"/>
        </w:rPr>
        <w:instrText xml:space="preserve"> REF _Ref485302521 \r \h  \* MERGEFORMAT </w:instrText>
      </w:r>
      <w:r w:rsidRPr="00FC7B7F">
        <w:rPr>
          <w:szCs w:val="24"/>
        </w:rPr>
      </w:r>
      <w:r w:rsidRPr="00FC7B7F">
        <w:rPr>
          <w:szCs w:val="24"/>
        </w:rPr>
        <w:fldChar w:fldCharType="separate"/>
      </w:r>
      <w:r w:rsidR="009B5850">
        <w:rPr>
          <w:szCs w:val="24"/>
        </w:rPr>
        <w:t>17.1.2</w:t>
      </w:r>
      <w:r w:rsidRPr="00FC7B7F">
        <w:rPr>
          <w:szCs w:val="24"/>
        </w:rPr>
        <w:fldChar w:fldCharType="end"/>
      </w:r>
      <w:r w:rsidRPr="00FC7B7F">
        <w:rPr>
          <w:szCs w:val="24"/>
        </w:rPr>
        <w:t>.1 Zadávací dokumentace.</w:t>
      </w:r>
    </w:p>
    <w:p w:rsidR="004B4B98" w:rsidRPr="00D94384" w:rsidRDefault="004B4B98" w:rsidP="004B4B98">
      <w:pPr>
        <w:pStyle w:val="Nadpis2"/>
      </w:pPr>
      <w:bookmarkStart w:id="59" w:name="_Toc102114989"/>
      <w:r w:rsidRPr="00D94384">
        <w:t>Podmínky a požadavky na zpracování nabídky v otevřeném řízení</w:t>
      </w:r>
      <w:bookmarkEnd w:id="59"/>
    </w:p>
    <w:p w:rsidR="004B4B98" w:rsidRPr="00D94384" w:rsidRDefault="004B4B98" w:rsidP="004B4B98">
      <w:pPr>
        <w:pStyle w:val="Nadpis3"/>
      </w:pPr>
      <w:bookmarkStart w:id="60" w:name="_Toc102114990"/>
      <w:r w:rsidRPr="00D94384">
        <w:t>Obecné požadavky na podanou nabídku</w:t>
      </w:r>
      <w:bookmarkEnd w:id="60"/>
    </w:p>
    <w:p w:rsidR="00D94384" w:rsidRPr="00C8075E" w:rsidRDefault="00D94384" w:rsidP="00D94384">
      <w:r w:rsidRPr="00C8075E">
        <w:t>Nabídka ve smyslu ust. § 28 odst. 1 písm. f) zákona bude podána:</w:t>
      </w:r>
    </w:p>
    <w:p w:rsidR="00D94384" w:rsidRPr="00C8075E" w:rsidRDefault="00D94384" w:rsidP="00D94384"/>
    <w:p w:rsidR="00D94384" w:rsidRDefault="00D94384" w:rsidP="008B6418">
      <w:pPr>
        <w:numPr>
          <w:ilvl w:val="0"/>
          <w:numId w:val="14"/>
        </w:numPr>
      </w:pPr>
      <w:r w:rsidRPr="00C8075E">
        <w:t xml:space="preserve">v elektronické podobě prostřednictvím </w:t>
      </w:r>
      <w:r w:rsidR="008B6418" w:rsidRPr="00E33FDB">
        <w:t xml:space="preserve">elektronického nástroje </w:t>
      </w:r>
      <w:r w:rsidR="008B6418">
        <w:t>E-ZAK</w:t>
      </w:r>
    </w:p>
    <w:p w:rsidR="00D94384" w:rsidRDefault="00D94384" w:rsidP="00D94384">
      <w:pPr>
        <w:numPr>
          <w:ilvl w:val="0"/>
          <w:numId w:val="14"/>
        </w:numPr>
      </w:pPr>
      <w:r w:rsidRPr="00C8075E">
        <w:t>v českém jazyc</w:t>
      </w:r>
      <w:r>
        <w:t>e, nevyplývá-li ze zákona jinak</w:t>
      </w:r>
    </w:p>
    <w:p w:rsidR="004B4B98" w:rsidRPr="00D94384" w:rsidRDefault="00D94384" w:rsidP="00D94384">
      <w:pPr>
        <w:numPr>
          <w:ilvl w:val="0"/>
          <w:numId w:val="14"/>
        </w:numPr>
      </w:pPr>
      <w:r w:rsidRPr="00D94384">
        <w:rPr>
          <w:szCs w:val="24"/>
        </w:rPr>
        <w:t xml:space="preserve">akceptované formáty dokumentů: .pdf, .doc, .xls (zadavatel požaduje, aby byl návrh smlouvy o dílo doložen ve formátu .doc a .pdf, položkový </w:t>
      </w:r>
      <w:r w:rsidR="009B5850">
        <w:rPr>
          <w:szCs w:val="24"/>
        </w:rPr>
        <w:t>rozpočet ve formátu .xls a .pdf</w:t>
      </w:r>
      <w:r w:rsidRPr="00D94384">
        <w:rPr>
          <w:szCs w:val="24"/>
        </w:rPr>
        <w:t>).</w:t>
      </w:r>
    </w:p>
    <w:p w:rsidR="004B4B98" w:rsidRPr="006455DB" w:rsidRDefault="004B4B98" w:rsidP="004B4B98">
      <w:pPr>
        <w:pStyle w:val="Nadpis3"/>
      </w:pPr>
      <w:bookmarkStart w:id="61" w:name="_Toc102114991"/>
      <w:r w:rsidRPr="006455DB">
        <w:t>Členění nabídky v otevřeném řízení, obsah</w:t>
      </w:r>
      <w:bookmarkEnd w:id="61"/>
    </w:p>
    <w:p w:rsidR="004B4B98" w:rsidRPr="006455DB" w:rsidRDefault="004B4B98" w:rsidP="004B4B98">
      <w:pPr>
        <w:rPr>
          <w:snapToGrid w:val="0"/>
          <w:szCs w:val="24"/>
        </w:rPr>
      </w:pPr>
      <w:r w:rsidRPr="006455DB">
        <w:rPr>
          <w:snapToGrid w:val="0"/>
          <w:szCs w:val="24"/>
        </w:rPr>
        <w:t xml:space="preserve">Nabídka v otevřeném řízení musí </w:t>
      </w:r>
      <w:r w:rsidR="006455DB" w:rsidRPr="006455DB">
        <w:rPr>
          <w:snapToGrid w:val="0"/>
          <w:szCs w:val="24"/>
        </w:rPr>
        <w:t>obsahovat zejména následující dokumenty</w:t>
      </w:r>
      <w:r w:rsidRPr="006455DB">
        <w:rPr>
          <w:snapToGrid w:val="0"/>
          <w:szCs w:val="24"/>
        </w:rPr>
        <w:t>:</w:t>
      </w:r>
    </w:p>
    <w:p w:rsidR="004B4B98" w:rsidRPr="006455DB" w:rsidRDefault="004B4B98" w:rsidP="004B4B98">
      <w:pPr>
        <w:numPr>
          <w:ilvl w:val="0"/>
          <w:numId w:val="15"/>
        </w:numPr>
        <w:rPr>
          <w:snapToGrid w:val="0"/>
          <w:szCs w:val="24"/>
        </w:rPr>
      </w:pPr>
      <w:r w:rsidRPr="006455DB">
        <w:rPr>
          <w:snapToGrid w:val="0"/>
          <w:szCs w:val="24"/>
        </w:rPr>
        <w:t xml:space="preserve">krycí list nabídky </w:t>
      </w:r>
      <w:r w:rsidR="006455DB" w:rsidRPr="006455DB">
        <w:rPr>
          <w:snapToGrid w:val="0"/>
          <w:szCs w:val="24"/>
        </w:rPr>
        <w:t>v otevřeném řízení s i</w:t>
      </w:r>
      <w:r w:rsidRPr="006455DB">
        <w:rPr>
          <w:bCs/>
          <w:snapToGrid w:val="0"/>
          <w:szCs w:val="24"/>
        </w:rPr>
        <w:t>dentifikační</w:t>
      </w:r>
      <w:r w:rsidR="006455DB" w:rsidRPr="006455DB">
        <w:rPr>
          <w:bCs/>
          <w:snapToGrid w:val="0"/>
          <w:szCs w:val="24"/>
        </w:rPr>
        <w:t xml:space="preserve">mi údaji </w:t>
      </w:r>
      <w:r w:rsidR="008A214D">
        <w:rPr>
          <w:szCs w:val="24"/>
        </w:rPr>
        <w:t>účastníka zadávacího řízení</w:t>
      </w:r>
      <w:r w:rsidR="004D32CD">
        <w:rPr>
          <w:szCs w:val="24"/>
        </w:rPr>
        <w:t>,</w:t>
      </w:r>
      <w:r w:rsidR="006455DB" w:rsidRPr="006455DB">
        <w:rPr>
          <w:bCs/>
          <w:snapToGrid w:val="0"/>
          <w:szCs w:val="24"/>
        </w:rPr>
        <w:t xml:space="preserve"> </w:t>
      </w:r>
    </w:p>
    <w:p w:rsidR="004B4B98" w:rsidRPr="00D94384" w:rsidRDefault="004B4B98" w:rsidP="004B4B98">
      <w:pPr>
        <w:numPr>
          <w:ilvl w:val="0"/>
          <w:numId w:val="15"/>
        </w:numPr>
        <w:tabs>
          <w:tab w:val="num" w:pos="851"/>
          <w:tab w:val="num" w:pos="2160"/>
          <w:tab w:val="num" w:pos="2410"/>
          <w:tab w:val="num" w:pos="2880"/>
        </w:tabs>
        <w:rPr>
          <w:szCs w:val="24"/>
        </w:rPr>
      </w:pPr>
      <w:r w:rsidRPr="00D94384">
        <w:rPr>
          <w:snapToGrid w:val="0"/>
          <w:szCs w:val="24"/>
        </w:rPr>
        <w:t xml:space="preserve">doklady </w:t>
      </w:r>
      <w:r w:rsidR="008A214D">
        <w:rPr>
          <w:szCs w:val="24"/>
        </w:rPr>
        <w:t>účastníka zadávacího řízení</w:t>
      </w:r>
      <w:r w:rsidRPr="00D94384">
        <w:rPr>
          <w:snapToGrid w:val="0"/>
          <w:szCs w:val="24"/>
        </w:rPr>
        <w:t xml:space="preserve"> prokazující jeho kvalifikaci:</w:t>
      </w:r>
    </w:p>
    <w:p w:rsidR="004B4B98" w:rsidRPr="00D94384" w:rsidRDefault="004B4B98" w:rsidP="004B4B98">
      <w:pPr>
        <w:numPr>
          <w:ilvl w:val="1"/>
          <w:numId w:val="15"/>
        </w:numPr>
        <w:tabs>
          <w:tab w:val="num" w:pos="2880"/>
        </w:tabs>
        <w:rPr>
          <w:szCs w:val="24"/>
        </w:rPr>
      </w:pPr>
      <w:r w:rsidRPr="00D94384">
        <w:rPr>
          <w:snapToGrid w:val="0"/>
          <w:szCs w:val="24"/>
        </w:rPr>
        <w:lastRenderedPageBreak/>
        <w:t xml:space="preserve">doklady prokazující splnění základní způsobilosti (čl. </w:t>
      </w:r>
      <w:r w:rsidRPr="00D94384">
        <w:rPr>
          <w:snapToGrid w:val="0"/>
          <w:szCs w:val="24"/>
        </w:rPr>
        <w:fldChar w:fldCharType="begin"/>
      </w:r>
      <w:r w:rsidRPr="00D94384">
        <w:rPr>
          <w:snapToGrid w:val="0"/>
          <w:szCs w:val="24"/>
        </w:rPr>
        <w:instrText xml:space="preserve"> REF _Ref485302690 \r \h  \* MERGEFORMAT </w:instrText>
      </w:r>
      <w:r w:rsidRPr="00D94384">
        <w:rPr>
          <w:snapToGrid w:val="0"/>
          <w:szCs w:val="24"/>
        </w:rPr>
      </w:r>
      <w:r w:rsidRPr="00D94384">
        <w:rPr>
          <w:snapToGrid w:val="0"/>
          <w:szCs w:val="24"/>
        </w:rPr>
        <w:fldChar w:fldCharType="separate"/>
      </w:r>
      <w:r w:rsidR="009B5850">
        <w:rPr>
          <w:snapToGrid w:val="0"/>
          <w:szCs w:val="24"/>
        </w:rPr>
        <w:t>15</w:t>
      </w:r>
      <w:r w:rsidRPr="00D94384">
        <w:rPr>
          <w:snapToGrid w:val="0"/>
          <w:szCs w:val="24"/>
        </w:rPr>
        <w:fldChar w:fldCharType="end"/>
      </w:r>
      <w:r w:rsidRPr="00D94384">
        <w:rPr>
          <w:snapToGrid w:val="0"/>
          <w:szCs w:val="24"/>
        </w:rPr>
        <w:t xml:space="preserve"> zadávací dokumentace)</w:t>
      </w:r>
    </w:p>
    <w:p w:rsidR="004B4B98" w:rsidRPr="00D94384" w:rsidRDefault="004B4B98" w:rsidP="004B4B98">
      <w:pPr>
        <w:numPr>
          <w:ilvl w:val="1"/>
          <w:numId w:val="15"/>
        </w:numPr>
        <w:tabs>
          <w:tab w:val="num" w:pos="2880"/>
        </w:tabs>
        <w:rPr>
          <w:szCs w:val="24"/>
        </w:rPr>
      </w:pPr>
      <w:r w:rsidRPr="00D94384">
        <w:rPr>
          <w:snapToGrid w:val="0"/>
          <w:szCs w:val="24"/>
        </w:rPr>
        <w:t xml:space="preserve">doklady prokazující splnění profesní způsobilosti (čl. </w:t>
      </w:r>
      <w:r w:rsidRPr="00D94384">
        <w:rPr>
          <w:snapToGrid w:val="0"/>
          <w:szCs w:val="24"/>
        </w:rPr>
        <w:fldChar w:fldCharType="begin"/>
      </w:r>
      <w:r w:rsidRPr="00D94384">
        <w:rPr>
          <w:snapToGrid w:val="0"/>
          <w:szCs w:val="24"/>
        </w:rPr>
        <w:instrText xml:space="preserve"> REF _Ref485302703 \r \h  \* MERGEFORMAT </w:instrText>
      </w:r>
      <w:r w:rsidRPr="00D94384">
        <w:rPr>
          <w:snapToGrid w:val="0"/>
          <w:szCs w:val="24"/>
        </w:rPr>
      </w:r>
      <w:r w:rsidRPr="00D94384">
        <w:rPr>
          <w:snapToGrid w:val="0"/>
          <w:szCs w:val="24"/>
        </w:rPr>
        <w:fldChar w:fldCharType="separate"/>
      </w:r>
      <w:r w:rsidR="009B5850">
        <w:rPr>
          <w:snapToGrid w:val="0"/>
          <w:szCs w:val="24"/>
        </w:rPr>
        <w:t>16</w:t>
      </w:r>
      <w:r w:rsidRPr="00D94384">
        <w:rPr>
          <w:snapToGrid w:val="0"/>
          <w:szCs w:val="24"/>
        </w:rPr>
        <w:fldChar w:fldCharType="end"/>
      </w:r>
      <w:r w:rsidRPr="00D94384">
        <w:rPr>
          <w:snapToGrid w:val="0"/>
          <w:szCs w:val="24"/>
        </w:rPr>
        <w:t xml:space="preserve"> zadávací dokumentace)</w:t>
      </w:r>
    </w:p>
    <w:p w:rsidR="004B4B98" w:rsidRPr="00D94384" w:rsidRDefault="004B4B98" w:rsidP="004B4B98">
      <w:pPr>
        <w:numPr>
          <w:ilvl w:val="1"/>
          <w:numId w:val="15"/>
        </w:numPr>
        <w:tabs>
          <w:tab w:val="num" w:pos="2880"/>
        </w:tabs>
        <w:rPr>
          <w:szCs w:val="24"/>
        </w:rPr>
      </w:pPr>
      <w:r w:rsidRPr="00D94384">
        <w:rPr>
          <w:snapToGrid w:val="0"/>
          <w:szCs w:val="24"/>
        </w:rPr>
        <w:t xml:space="preserve">doklady prokazující splnění technické kvalifikace (čl. </w:t>
      </w:r>
      <w:r w:rsidRPr="00D94384">
        <w:rPr>
          <w:snapToGrid w:val="0"/>
          <w:szCs w:val="24"/>
        </w:rPr>
        <w:fldChar w:fldCharType="begin"/>
      </w:r>
      <w:r w:rsidRPr="00D94384">
        <w:rPr>
          <w:snapToGrid w:val="0"/>
          <w:szCs w:val="24"/>
        </w:rPr>
        <w:instrText xml:space="preserve"> REF _Ref500765156 \r \h  \* MERGEFORMAT </w:instrText>
      </w:r>
      <w:r w:rsidRPr="00D94384">
        <w:rPr>
          <w:snapToGrid w:val="0"/>
          <w:szCs w:val="24"/>
        </w:rPr>
      </w:r>
      <w:r w:rsidRPr="00D94384">
        <w:rPr>
          <w:snapToGrid w:val="0"/>
          <w:szCs w:val="24"/>
        </w:rPr>
        <w:fldChar w:fldCharType="separate"/>
      </w:r>
      <w:r w:rsidR="009B5850">
        <w:rPr>
          <w:snapToGrid w:val="0"/>
          <w:szCs w:val="24"/>
        </w:rPr>
        <w:t>17</w:t>
      </w:r>
      <w:r w:rsidRPr="00D94384">
        <w:rPr>
          <w:snapToGrid w:val="0"/>
          <w:szCs w:val="24"/>
        </w:rPr>
        <w:fldChar w:fldCharType="end"/>
      </w:r>
      <w:r w:rsidRPr="00D94384">
        <w:rPr>
          <w:snapToGrid w:val="0"/>
          <w:szCs w:val="24"/>
        </w:rPr>
        <w:t xml:space="preserve"> zadávací dokumentace),</w:t>
      </w:r>
    </w:p>
    <w:p w:rsidR="004B4B98" w:rsidRDefault="004B4B98" w:rsidP="004B4B98">
      <w:pPr>
        <w:numPr>
          <w:ilvl w:val="0"/>
          <w:numId w:val="15"/>
        </w:numPr>
        <w:tabs>
          <w:tab w:val="num" w:pos="851"/>
          <w:tab w:val="num" w:pos="2160"/>
        </w:tabs>
        <w:rPr>
          <w:snapToGrid w:val="0"/>
          <w:szCs w:val="24"/>
        </w:rPr>
      </w:pPr>
      <w:r w:rsidRPr="00B5363D">
        <w:rPr>
          <w:snapToGrid w:val="0"/>
          <w:szCs w:val="24"/>
        </w:rPr>
        <w:t xml:space="preserve">čestné prohlášení o poddodavatelích, kteří se budou podílet na realizaci veřejné zakázky (čl. </w:t>
      </w:r>
      <w:r w:rsidRPr="00B5363D">
        <w:rPr>
          <w:snapToGrid w:val="0"/>
          <w:szCs w:val="24"/>
        </w:rPr>
        <w:fldChar w:fldCharType="begin"/>
      </w:r>
      <w:r w:rsidRPr="00B5363D">
        <w:rPr>
          <w:snapToGrid w:val="0"/>
          <w:szCs w:val="24"/>
        </w:rPr>
        <w:instrText xml:space="preserve"> REF _Ref505763438 \r \h  \* MERGEFORMAT </w:instrText>
      </w:r>
      <w:r w:rsidRPr="00B5363D">
        <w:rPr>
          <w:snapToGrid w:val="0"/>
          <w:szCs w:val="24"/>
        </w:rPr>
      </w:r>
      <w:r w:rsidRPr="00B5363D">
        <w:rPr>
          <w:snapToGrid w:val="0"/>
          <w:szCs w:val="24"/>
        </w:rPr>
        <w:fldChar w:fldCharType="separate"/>
      </w:r>
      <w:r w:rsidR="009B5850">
        <w:rPr>
          <w:snapToGrid w:val="0"/>
          <w:szCs w:val="24"/>
        </w:rPr>
        <w:t>19</w:t>
      </w:r>
      <w:r w:rsidRPr="00B5363D">
        <w:rPr>
          <w:snapToGrid w:val="0"/>
          <w:szCs w:val="24"/>
        </w:rPr>
        <w:fldChar w:fldCharType="end"/>
      </w:r>
      <w:r w:rsidRPr="00B5363D">
        <w:rPr>
          <w:snapToGrid w:val="0"/>
          <w:szCs w:val="24"/>
        </w:rPr>
        <w:t xml:space="preserve"> zadávací dokumentace),</w:t>
      </w:r>
    </w:p>
    <w:p w:rsidR="008B6418" w:rsidRPr="00B5363D" w:rsidRDefault="008B6418" w:rsidP="008B6418">
      <w:pPr>
        <w:numPr>
          <w:ilvl w:val="0"/>
          <w:numId w:val="15"/>
        </w:numPr>
        <w:tabs>
          <w:tab w:val="num" w:pos="851"/>
          <w:tab w:val="num" w:pos="2160"/>
        </w:tabs>
        <w:rPr>
          <w:snapToGrid w:val="0"/>
          <w:szCs w:val="24"/>
        </w:rPr>
      </w:pPr>
      <w:r>
        <w:rPr>
          <w:snapToGrid w:val="0"/>
          <w:szCs w:val="24"/>
        </w:rPr>
        <w:t>čestná</w:t>
      </w:r>
      <w:r w:rsidRPr="00B5363D">
        <w:rPr>
          <w:snapToGrid w:val="0"/>
          <w:szCs w:val="24"/>
        </w:rPr>
        <w:t xml:space="preserve"> prohlášení </w:t>
      </w:r>
      <w:r>
        <w:rPr>
          <w:snapToGrid w:val="0"/>
          <w:szCs w:val="24"/>
        </w:rPr>
        <w:t>členů realizačního týmu</w:t>
      </w:r>
      <w:r w:rsidRPr="00B5363D">
        <w:rPr>
          <w:snapToGrid w:val="0"/>
          <w:szCs w:val="24"/>
        </w:rPr>
        <w:t>,</w:t>
      </w:r>
    </w:p>
    <w:p w:rsidR="004B4B98" w:rsidRPr="00B5363D" w:rsidRDefault="004B4B98" w:rsidP="004B4B98">
      <w:pPr>
        <w:numPr>
          <w:ilvl w:val="0"/>
          <w:numId w:val="18"/>
        </w:numPr>
      </w:pPr>
      <w:r w:rsidRPr="00B5363D">
        <w:t>návrh smlouvy o dílo, který bude zahrnovat obchodní podmínky uvedené ve vzoru smlouvy o dílo,</w:t>
      </w:r>
    </w:p>
    <w:p w:rsidR="004B4B98" w:rsidRDefault="00B5363D" w:rsidP="008D53C3">
      <w:pPr>
        <w:numPr>
          <w:ilvl w:val="0"/>
          <w:numId w:val="18"/>
        </w:numPr>
      </w:pPr>
      <w:r w:rsidRPr="00B5363D">
        <w:t>nabídková cena</w:t>
      </w:r>
      <w:r w:rsidR="008D53C3" w:rsidRPr="00B5363D">
        <w:t>, která bude stanovena dle aktuálního sazebníku UNIKA (výpočet ceny jednotlivých stavebních objektů bude doložen kalkulací dle výkonových fází)</w:t>
      </w:r>
    </w:p>
    <w:p w:rsidR="00A6088C" w:rsidRDefault="00A6088C" w:rsidP="00A6088C">
      <w:pPr>
        <w:pStyle w:val="Zkladntext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čestné prohlášení k nabídce,</w:t>
      </w:r>
    </w:p>
    <w:p w:rsidR="00A6088C" w:rsidRPr="00A6088C" w:rsidRDefault="00A6088C" w:rsidP="00A6088C">
      <w:pPr>
        <w:pStyle w:val="Zkladntext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dotazník k nabídce</w:t>
      </w:r>
      <w:r w:rsidRPr="00DD09BE">
        <w:rPr>
          <w:szCs w:val="24"/>
        </w:rPr>
        <w:t>.</w:t>
      </w:r>
    </w:p>
    <w:p w:rsidR="004B4B98" w:rsidRPr="00B5363D" w:rsidRDefault="004B4B98" w:rsidP="004B4B98">
      <w:pPr>
        <w:tabs>
          <w:tab w:val="left" w:pos="3420"/>
        </w:tabs>
      </w:pPr>
      <w:r w:rsidRPr="00B5363D">
        <w:tab/>
      </w:r>
    </w:p>
    <w:p w:rsidR="004B4B98" w:rsidRPr="00B5363D" w:rsidRDefault="004B4B98" w:rsidP="004B4B98">
      <w:pPr>
        <w:tabs>
          <w:tab w:val="num" w:pos="2880"/>
        </w:tabs>
        <w:rPr>
          <w:szCs w:val="24"/>
        </w:rPr>
      </w:pPr>
      <w:r w:rsidRPr="00B5363D">
        <w:t>Návrh smlouvy o dílo bude</w:t>
      </w:r>
      <w:r w:rsidR="00B5363D" w:rsidRPr="00B5363D">
        <w:t xml:space="preserve"> doložen ve formátu .doc a .pdf.</w:t>
      </w:r>
      <w:r w:rsidRPr="00B5363D">
        <w:t xml:space="preserve"> </w:t>
      </w:r>
    </w:p>
    <w:p w:rsidR="004B4B98" w:rsidRPr="00F20BDE" w:rsidRDefault="004B4B98" w:rsidP="004B4B98">
      <w:pPr>
        <w:pStyle w:val="Nadpis3"/>
      </w:pPr>
      <w:bookmarkStart w:id="62" w:name="_Toc102114992"/>
      <w:r w:rsidRPr="00F20BDE">
        <w:t>Členění nabídky v otevřeném řízení v případě plnění části kvalifikace jinou osobou</w:t>
      </w:r>
      <w:bookmarkEnd w:id="62"/>
    </w:p>
    <w:p w:rsidR="004B4B98" w:rsidRPr="00F20BDE" w:rsidRDefault="004B4B98" w:rsidP="004B4B98">
      <w:pPr>
        <w:rPr>
          <w:snapToGrid w:val="0"/>
          <w:szCs w:val="24"/>
        </w:rPr>
      </w:pPr>
      <w:r w:rsidRPr="00F20BDE">
        <w:rPr>
          <w:snapToGrid w:val="0"/>
          <w:szCs w:val="24"/>
        </w:rPr>
        <w:t xml:space="preserve">Pokud </w:t>
      </w:r>
      <w:r w:rsidR="008A214D">
        <w:rPr>
          <w:szCs w:val="24"/>
        </w:rPr>
        <w:t>účastník zadávacího řízení</w:t>
      </w:r>
      <w:r w:rsidRPr="00F20BDE">
        <w:rPr>
          <w:snapToGrid w:val="0"/>
          <w:szCs w:val="24"/>
        </w:rPr>
        <w:t xml:space="preserve"> prokazuje splnění části kvalifikace pomocí jiné osoby, pak bude jeho nabíd</w:t>
      </w:r>
      <w:r w:rsidR="00F20BDE">
        <w:rPr>
          <w:snapToGrid w:val="0"/>
          <w:szCs w:val="24"/>
        </w:rPr>
        <w:t xml:space="preserve">ka v otevřeném řízení </w:t>
      </w:r>
      <w:r w:rsidRPr="00F20BDE">
        <w:rPr>
          <w:snapToGrid w:val="0"/>
          <w:szCs w:val="24"/>
        </w:rPr>
        <w:t>obsahovat doklady dle ust. § 83 odst. 1 zákona.</w:t>
      </w:r>
    </w:p>
    <w:p w:rsidR="004B4B98" w:rsidRPr="00F20BDE" w:rsidRDefault="004B4B98" w:rsidP="004B4B98">
      <w:pPr>
        <w:pStyle w:val="Nadpis3"/>
      </w:pPr>
      <w:bookmarkStart w:id="63" w:name="_Toc102114993"/>
      <w:r w:rsidRPr="00F20BDE">
        <w:t>Členění nabídky v otevřeném řízení podané společně více dodavateli</w:t>
      </w:r>
      <w:bookmarkEnd w:id="63"/>
    </w:p>
    <w:p w:rsidR="004B4B98" w:rsidRPr="00F20BDE" w:rsidRDefault="004B4B98" w:rsidP="004B4B98">
      <w:pPr>
        <w:rPr>
          <w:szCs w:val="24"/>
        </w:rPr>
      </w:pPr>
      <w:r w:rsidRPr="00F20BDE">
        <w:rPr>
          <w:szCs w:val="24"/>
        </w:rPr>
        <w:t xml:space="preserve">V případě, že nabídku v otevřeném řízení podává společně více dodavatelů, pak musí </w:t>
      </w:r>
      <w:r w:rsidR="00F20BDE" w:rsidRPr="00F20BDE">
        <w:rPr>
          <w:szCs w:val="24"/>
        </w:rPr>
        <w:t>nabídka v otevřeném řízení obsahovat smlouvu</w:t>
      </w:r>
      <w:r w:rsidRPr="00F20BDE">
        <w:rPr>
          <w:szCs w:val="24"/>
        </w:rPr>
        <w:t xml:space="preserve"> společných dodavatelů (dle čl. </w:t>
      </w:r>
      <w:r w:rsidRPr="00F20BDE">
        <w:rPr>
          <w:szCs w:val="24"/>
        </w:rPr>
        <w:fldChar w:fldCharType="begin"/>
      </w:r>
      <w:r w:rsidRPr="00F20BDE">
        <w:rPr>
          <w:szCs w:val="24"/>
        </w:rPr>
        <w:instrText xml:space="preserve"> REF _Ref485302750 \r \h  \* MERGEFORMAT </w:instrText>
      </w:r>
      <w:r w:rsidRPr="00F20BDE">
        <w:rPr>
          <w:szCs w:val="24"/>
        </w:rPr>
      </w:r>
      <w:r w:rsidRPr="00F20BDE">
        <w:rPr>
          <w:szCs w:val="24"/>
        </w:rPr>
        <w:fldChar w:fldCharType="separate"/>
      </w:r>
      <w:r w:rsidR="009B5850">
        <w:rPr>
          <w:szCs w:val="24"/>
        </w:rPr>
        <w:t>0</w:t>
      </w:r>
      <w:r w:rsidRPr="00F20BDE">
        <w:rPr>
          <w:szCs w:val="24"/>
        </w:rPr>
        <w:fldChar w:fldCharType="end"/>
      </w:r>
      <w:r w:rsidR="005850B4">
        <w:rPr>
          <w:szCs w:val="24"/>
        </w:rPr>
        <w:t xml:space="preserve"> </w:t>
      </w:r>
      <w:r w:rsidR="00F20BDE" w:rsidRPr="00F20BDE">
        <w:rPr>
          <w:szCs w:val="24"/>
        </w:rPr>
        <w:t>zadávací dokumentace).</w:t>
      </w:r>
    </w:p>
    <w:p w:rsidR="008749C2" w:rsidRPr="00F20BDE" w:rsidRDefault="008749C2" w:rsidP="002D7E52">
      <w:pPr>
        <w:pStyle w:val="Nadpis2"/>
      </w:pPr>
      <w:bookmarkStart w:id="64" w:name="_Ref516829066"/>
      <w:bookmarkStart w:id="65" w:name="_Toc102114994"/>
      <w:r w:rsidRPr="00F20BDE">
        <w:t>Další podmínky</w:t>
      </w:r>
      <w:r w:rsidR="00431A42" w:rsidRPr="00F20BDE">
        <w:t xml:space="preserve"> pro </w:t>
      </w:r>
      <w:r w:rsidRPr="00F20BDE">
        <w:t>uzavření smlouvy</w:t>
      </w:r>
      <w:bookmarkEnd w:id="64"/>
      <w:bookmarkEnd w:id="65"/>
    </w:p>
    <w:p w:rsidR="007D5CFF" w:rsidRPr="00F20BDE" w:rsidRDefault="005B410A" w:rsidP="00531ACC">
      <w:r w:rsidRPr="00F20BDE">
        <w:t>Zadavatel</w:t>
      </w:r>
      <w:r w:rsidR="00431A42" w:rsidRPr="00F20BDE">
        <w:t xml:space="preserve"> v </w:t>
      </w:r>
      <w:r w:rsidRPr="00F20BDE">
        <w:t>souladu</w:t>
      </w:r>
      <w:r w:rsidR="00431A42" w:rsidRPr="00F20BDE">
        <w:t xml:space="preserve"> </w:t>
      </w:r>
      <w:r w:rsidR="00531ACC" w:rsidRPr="00F20BDE">
        <w:t xml:space="preserve">s ustanovením </w:t>
      </w:r>
      <w:r w:rsidR="007D5CFF" w:rsidRPr="00F20BDE">
        <w:t xml:space="preserve">§ 122 odst. 3 zákona </w:t>
      </w:r>
      <w:r w:rsidRPr="00F20BDE">
        <w:t>požaduje,</w:t>
      </w:r>
      <w:r w:rsidR="00431A42" w:rsidRPr="00F20BDE">
        <w:t xml:space="preserve"> aby </w:t>
      </w:r>
      <w:r w:rsidR="00531ACC" w:rsidRPr="00F20BDE">
        <w:t xml:space="preserve">vybraný dodavatel </w:t>
      </w:r>
      <w:r w:rsidR="00431A42" w:rsidRPr="00F20BDE">
        <w:t>jako </w:t>
      </w:r>
      <w:r w:rsidRPr="00F20BDE">
        <w:t>podmínku</w:t>
      </w:r>
      <w:r w:rsidR="00431A42" w:rsidRPr="00F20BDE">
        <w:t xml:space="preserve"> pro </w:t>
      </w:r>
      <w:r w:rsidR="00531ACC" w:rsidRPr="00F20BDE">
        <w:t xml:space="preserve">uzavření smlouvy předložil </w:t>
      </w:r>
      <w:r w:rsidR="007D5CFF" w:rsidRPr="00F20BDE">
        <w:t>originály nebo ověřené kopie dokladů o jeho kvalifikaci (případně kvalifikaci poddodavatelů, pokud jimi účastník prokazuje svou chybějící kvalifikaci).</w:t>
      </w:r>
    </w:p>
    <w:p w:rsidR="008749C2" w:rsidRPr="00F20BDE" w:rsidRDefault="008749C2" w:rsidP="008749C2">
      <w:pPr>
        <w:pStyle w:val="Nadpis2"/>
      </w:pPr>
      <w:bookmarkStart w:id="66" w:name="_Ref516828645"/>
      <w:bookmarkStart w:id="67" w:name="_Toc102114995"/>
      <w:r w:rsidRPr="00F20BDE">
        <w:t>Lhůta</w:t>
      </w:r>
      <w:r w:rsidR="00431A42" w:rsidRPr="00F20BDE">
        <w:t xml:space="preserve"> pro </w:t>
      </w:r>
      <w:r w:rsidR="00F20BDE">
        <w:t>podání</w:t>
      </w:r>
      <w:r w:rsidRPr="00F20BDE">
        <w:t xml:space="preserve"> nabídky</w:t>
      </w:r>
      <w:r w:rsidR="00042B2D" w:rsidRPr="00F20BDE">
        <w:t xml:space="preserve"> v otevřeném řízení</w:t>
      </w:r>
      <w:bookmarkEnd w:id="66"/>
      <w:bookmarkEnd w:id="67"/>
    </w:p>
    <w:p w:rsidR="005B410A" w:rsidRPr="00F20BDE" w:rsidRDefault="006455DB" w:rsidP="005B410A">
      <w:pPr>
        <w:spacing w:after="120"/>
        <w:rPr>
          <w:b/>
          <w:szCs w:val="24"/>
        </w:rPr>
      </w:pPr>
      <w:r w:rsidRPr="006455DB">
        <w:t xml:space="preserve">Nabídky v otevřeném řízení budou podány elektronicky prostřednictvím </w:t>
      </w:r>
      <w:r w:rsidR="008B6418" w:rsidRPr="00E33FDB">
        <w:t xml:space="preserve">elektronického nástroje </w:t>
      </w:r>
      <w:r w:rsidR="008B6418">
        <w:t>E-ZAK</w:t>
      </w:r>
      <w:r w:rsidR="008B6418" w:rsidRPr="009C49A7">
        <w:t>.</w:t>
      </w:r>
    </w:p>
    <w:p w:rsidR="008749C2" w:rsidRPr="00F20BDE" w:rsidRDefault="00F20BDE" w:rsidP="008749C2">
      <w:pPr>
        <w:pStyle w:val="Nadpis2"/>
      </w:pPr>
      <w:bookmarkStart w:id="68" w:name="_Toc102114996"/>
      <w:r w:rsidRPr="00F20BDE">
        <w:t>Elektronické o</w:t>
      </w:r>
      <w:r w:rsidR="008749C2" w:rsidRPr="00F20BDE">
        <w:t>tevírání obálek</w:t>
      </w:r>
      <w:bookmarkEnd w:id="68"/>
    </w:p>
    <w:p w:rsidR="005B410A" w:rsidRPr="00752B5D" w:rsidRDefault="00F20BDE" w:rsidP="005B410A">
      <w:pPr>
        <w:pStyle w:val="Zkladntextodsazen"/>
        <w:ind w:left="0"/>
        <w:rPr>
          <w:highlight w:val="yellow"/>
        </w:rPr>
      </w:pPr>
      <w:r w:rsidRPr="00C8075E">
        <w:t>Elektronické otevírání nabíd</w:t>
      </w:r>
      <w:r>
        <w:t>e</w:t>
      </w:r>
      <w:r w:rsidRPr="00C8075E">
        <w:t>k se uskuteční</w:t>
      </w:r>
      <w:r w:rsidRPr="00C8075E">
        <w:rPr>
          <w:b/>
          <w:szCs w:val="24"/>
        </w:rPr>
        <w:t xml:space="preserve"> </w:t>
      </w:r>
      <w:r w:rsidRPr="00C8075E">
        <w:rPr>
          <w:szCs w:val="24"/>
        </w:rPr>
        <w:t>po uplynutí lhůty pro podání nabídek a</w:t>
      </w:r>
      <w:r>
        <w:rPr>
          <w:szCs w:val="24"/>
        </w:rPr>
        <w:t> </w:t>
      </w:r>
      <w:r w:rsidRPr="00C8075E">
        <w:rPr>
          <w:b/>
          <w:szCs w:val="24"/>
        </w:rPr>
        <w:t>je</w:t>
      </w:r>
      <w:r>
        <w:rPr>
          <w:b/>
          <w:szCs w:val="24"/>
        </w:rPr>
        <w:t> </w:t>
      </w:r>
      <w:r w:rsidRPr="00C8075E">
        <w:rPr>
          <w:b/>
          <w:szCs w:val="24"/>
        </w:rPr>
        <w:t>neveřejné.</w:t>
      </w:r>
    </w:p>
    <w:p w:rsidR="00F268F9" w:rsidRPr="00752B5D" w:rsidRDefault="00F268F9" w:rsidP="005B410A">
      <w:pPr>
        <w:rPr>
          <w:szCs w:val="24"/>
          <w:highlight w:val="yellow"/>
        </w:rPr>
      </w:pPr>
    </w:p>
    <w:p w:rsidR="00F268F9" w:rsidRPr="00752B5D" w:rsidRDefault="00F268F9" w:rsidP="005B410A">
      <w:pPr>
        <w:rPr>
          <w:szCs w:val="24"/>
          <w:highlight w:val="yellow"/>
        </w:rPr>
      </w:pPr>
    </w:p>
    <w:sectPr w:rsidR="00F268F9" w:rsidRPr="00752B5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50" w:rsidRDefault="009B5850" w:rsidP="008E39F2">
      <w:r>
        <w:separator/>
      </w:r>
    </w:p>
  </w:endnote>
  <w:endnote w:type="continuationSeparator" w:id="0">
    <w:p w:rsidR="009B5850" w:rsidRDefault="009B5850" w:rsidP="008E39F2">
      <w:r>
        <w:continuationSeparator/>
      </w:r>
    </w:p>
  </w:endnote>
  <w:endnote w:type="continuationNotice" w:id="1">
    <w:p w:rsidR="009B5850" w:rsidRDefault="009B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50" w:rsidRDefault="009B5850">
    <w:pPr>
      <w:pStyle w:val="Zpat"/>
      <w:jc w:val="center"/>
    </w:pPr>
  </w:p>
  <w:p w:rsidR="009B5850" w:rsidRDefault="009B58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036174"/>
      <w:docPartObj>
        <w:docPartGallery w:val="Page Numbers (Bottom of Page)"/>
        <w:docPartUnique/>
      </w:docPartObj>
    </w:sdtPr>
    <w:sdtEndPr/>
    <w:sdtContent>
      <w:sdt>
        <w:sdtPr>
          <w:id w:val="-96716773"/>
          <w:docPartObj>
            <w:docPartGallery w:val="Page Numbers (Top of Page)"/>
            <w:docPartUnique/>
          </w:docPartObj>
        </w:sdtPr>
        <w:sdtEndPr/>
        <w:sdtContent>
          <w:p w:rsidR="009B5850" w:rsidRDefault="009B585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104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1040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B5850" w:rsidRDefault="009B5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50" w:rsidRDefault="009B5850" w:rsidP="008E39F2">
      <w:r>
        <w:separator/>
      </w:r>
    </w:p>
  </w:footnote>
  <w:footnote w:type="continuationSeparator" w:id="0">
    <w:p w:rsidR="009B5850" w:rsidRDefault="009B5850" w:rsidP="008E39F2">
      <w:r>
        <w:continuationSeparator/>
      </w:r>
    </w:p>
  </w:footnote>
  <w:footnote w:type="continuationNotice" w:id="1">
    <w:p w:rsidR="009B5850" w:rsidRDefault="009B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B5850" w:rsidTr="004A216A">
      <w:tc>
        <w:tcPr>
          <w:tcW w:w="3070" w:type="dxa"/>
          <w:shd w:val="clear" w:color="auto" w:fill="auto"/>
          <w:vAlign w:val="center"/>
        </w:tcPr>
        <w:p w:rsidR="009B5850" w:rsidRDefault="009B5850" w:rsidP="004A216A">
          <w:pPr>
            <w:pStyle w:val="Zhlav"/>
            <w:jc w:val="center"/>
          </w:pPr>
          <w:r>
            <w:rPr>
              <w:b/>
              <w:noProof/>
            </w:rPr>
            <w:drawing>
              <wp:inline distT="0" distB="0" distL="0" distR="0" wp14:anchorId="53C789A3" wp14:editId="28F80D7B">
                <wp:extent cx="962025" cy="643890"/>
                <wp:effectExtent l="0" t="0" r="9525" b="3810"/>
                <wp:docPr id="1" name="Obrázek 1" descr="logo_b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b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:rsidR="009B5850" w:rsidRDefault="009B5850" w:rsidP="004A216A">
          <w:pPr>
            <w:pStyle w:val="Zhlav"/>
            <w:jc w:val="center"/>
          </w:pPr>
        </w:p>
      </w:tc>
      <w:tc>
        <w:tcPr>
          <w:tcW w:w="3070" w:type="dxa"/>
          <w:shd w:val="clear" w:color="auto" w:fill="auto"/>
        </w:tcPr>
        <w:p w:rsidR="009B5850" w:rsidRDefault="009B5850" w:rsidP="004A216A">
          <w:pPr>
            <w:pStyle w:val="Zhlav"/>
            <w:jc w:val="center"/>
          </w:pPr>
          <w:r w:rsidRPr="00BC3F68">
            <w:rPr>
              <w:b/>
            </w:rPr>
            <w:object w:dxaOrig="1396" w:dyaOrig="13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55pt;height:41.95pt" o:ole="" filled="t">
                <v:imagedata r:id="rId2" o:title=""/>
              </v:shape>
              <o:OLEObject Type="Embed" ProgID="Word.Picture.8" ShapeID="_x0000_i1026" DrawAspect="Content" ObjectID="_1720855469" r:id="rId3"/>
            </w:object>
          </w:r>
        </w:p>
      </w:tc>
    </w:tr>
  </w:tbl>
  <w:p w:rsidR="009B5850" w:rsidRDefault="009B58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C45"/>
    <w:multiLevelType w:val="hybridMultilevel"/>
    <w:tmpl w:val="BDDA0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0E8"/>
    <w:multiLevelType w:val="hybridMultilevel"/>
    <w:tmpl w:val="8774F6EE"/>
    <w:lvl w:ilvl="0" w:tplc="4384B41A">
      <w:start w:val="621"/>
      <w:numFmt w:val="bullet"/>
      <w:lvlText w:val="-"/>
      <w:lvlJc w:val="left"/>
      <w:pPr>
        <w:ind w:left="2136" w:hanging="360"/>
      </w:p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AF86DE7"/>
    <w:multiLevelType w:val="hybridMultilevel"/>
    <w:tmpl w:val="ED80C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E2833"/>
    <w:multiLevelType w:val="hybridMultilevel"/>
    <w:tmpl w:val="DCBA6A8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63B4A"/>
    <w:multiLevelType w:val="hybridMultilevel"/>
    <w:tmpl w:val="6D20F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3F"/>
    <w:multiLevelType w:val="hybridMultilevel"/>
    <w:tmpl w:val="DC2C1A8C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D09"/>
    <w:multiLevelType w:val="hybridMultilevel"/>
    <w:tmpl w:val="453A109C"/>
    <w:lvl w:ilvl="0" w:tplc="D99CC78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0607031"/>
    <w:multiLevelType w:val="hybridMultilevel"/>
    <w:tmpl w:val="BDDA0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72AC"/>
    <w:multiLevelType w:val="hybridMultilevel"/>
    <w:tmpl w:val="5D12D0DA"/>
    <w:lvl w:ilvl="0" w:tplc="F656EA9E">
      <w:start w:val="9"/>
      <w:numFmt w:val="bullet"/>
      <w:pStyle w:val="Stylsodrkami-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55A0C"/>
    <w:multiLevelType w:val="multilevel"/>
    <w:tmpl w:val="ACD4D104"/>
    <w:lvl w:ilvl="0">
      <w:start w:val="1"/>
      <w:numFmt w:val="upperLetter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lvlText w:val="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16E168AD"/>
    <w:multiLevelType w:val="hybridMultilevel"/>
    <w:tmpl w:val="C986B8FE"/>
    <w:lvl w:ilvl="0" w:tplc="4384B41A">
      <w:start w:val="621"/>
      <w:numFmt w:val="bullet"/>
      <w:lvlText w:val="-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18663BC8"/>
    <w:multiLevelType w:val="hybridMultilevel"/>
    <w:tmpl w:val="4202AE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D1337A"/>
    <w:multiLevelType w:val="hybridMultilevel"/>
    <w:tmpl w:val="2DA0C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5050"/>
    <w:multiLevelType w:val="hybridMultilevel"/>
    <w:tmpl w:val="909C2A42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F5E14"/>
    <w:multiLevelType w:val="hybridMultilevel"/>
    <w:tmpl w:val="5A26D028"/>
    <w:lvl w:ilvl="0" w:tplc="CFE4E1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A155DAE"/>
    <w:multiLevelType w:val="hybridMultilevel"/>
    <w:tmpl w:val="4EEE4E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7E157D"/>
    <w:multiLevelType w:val="hybridMultilevel"/>
    <w:tmpl w:val="29E4659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8270ADE"/>
    <w:multiLevelType w:val="hybridMultilevel"/>
    <w:tmpl w:val="3C34F32C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56B03"/>
    <w:multiLevelType w:val="hybridMultilevel"/>
    <w:tmpl w:val="621C31F2"/>
    <w:lvl w:ilvl="0" w:tplc="CFE4E1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30AAC"/>
    <w:multiLevelType w:val="hybridMultilevel"/>
    <w:tmpl w:val="351A857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F21BCE"/>
    <w:multiLevelType w:val="hybridMultilevel"/>
    <w:tmpl w:val="BDDA0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2857"/>
    <w:multiLevelType w:val="hybridMultilevel"/>
    <w:tmpl w:val="92F42546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6778F"/>
    <w:multiLevelType w:val="multilevel"/>
    <w:tmpl w:val="FA6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C604BB"/>
    <w:multiLevelType w:val="hybridMultilevel"/>
    <w:tmpl w:val="437C7C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5A2263"/>
    <w:multiLevelType w:val="hybridMultilevel"/>
    <w:tmpl w:val="B7142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D0560B"/>
    <w:multiLevelType w:val="hybridMultilevel"/>
    <w:tmpl w:val="4A60B7D8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657F3"/>
    <w:multiLevelType w:val="hybridMultilevel"/>
    <w:tmpl w:val="B4DE52DC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67DC9"/>
    <w:multiLevelType w:val="hybridMultilevel"/>
    <w:tmpl w:val="75EE9808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F097B"/>
    <w:multiLevelType w:val="hybridMultilevel"/>
    <w:tmpl w:val="CB308E06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B047C"/>
    <w:multiLevelType w:val="hybridMultilevel"/>
    <w:tmpl w:val="5BCC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722D"/>
    <w:multiLevelType w:val="hybridMultilevel"/>
    <w:tmpl w:val="D9287F90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95C31"/>
    <w:multiLevelType w:val="multilevel"/>
    <w:tmpl w:val="A36E403A"/>
    <w:lvl w:ilvl="0">
      <w:start w:val="1"/>
      <w:numFmt w:val="upperRoman"/>
      <w:pStyle w:val="Stylsodrkamiopuntkodsaze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suff w:val="space"/>
      <w:lvlText w:val="%2.%3."/>
      <w:lvlJc w:val="left"/>
      <w:pPr>
        <w:ind w:left="454" w:hanging="454"/>
      </w:pPr>
      <w:rPr>
        <w:rFonts w:hint="default"/>
        <w:b/>
      </w:rPr>
    </w:lvl>
    <w:lvl w:ilvl="3">
      <w:start w:val="1"/>
      <w:numFmt w:val="decimal"/>
      <w:suff w:val="space"/>
      <w:lvlText w:val="%2.%3.%4."/>
      <w:lvlJc w:val="left"/>
      <w:pPr>
        <w:ind w:left="794" w:hanging="624"/>
      </w:pPr>
      <w:rPr>
        <w:rFonts w:hint="default"/>
        <w:b/>
        <w:sz w:val="24"/>
        <w:szCs w:val="24"/>
      </w:rPr>
    </w:lvl>
    <w:lvl w:ilvl="4">
      <w:start w:val="8"/>
      <w:numFmt w:val="upperLetter"/>
      <w:suff w:val="space"/>
      <w:lvlText w:val="%5."/>
      <w:lvlJc w:val="left"/>
      <w:pPr>
        <w:ind w:left="737" w:hanging="453"/>
      </w:pPr>
      <w:rPr>
        <w:rFonts w:hint="default"/>
        <w:b/>
      </w:rPr>
    </w:lvl>
    <w:lvl w:ilvl="5">
      <w:start w:val="1"/>
      <w:numFmt w:val="decimal"/>
      <w:pStyle w:val="Nadpis6"/>
      <w:suff w:val="space"/>
      <w:lvlText w:val="%5.%6"/>
      <w:lvlJc w:val="left"/>
      <w:pPr>
        <w:ind w:left="1021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1B13DF"/>
    <w:multiLevelType w:val="hybridMultilevel"/>
    <w:tmpl w:val="F6BAD4FC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D7E10"/>
    <w:multiLevelType w:val="hybridMultilevel"/>
    <w:tmpl w:val="1F8A3C56"/>
    <w:lvl w:ilvl="0" w:tplc="6678A660">
      <w:start w:val="62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ACE"/>
    <w:multiLevelType w:val="hybridMultilevel"/>
    <w:tmpl w:val="D974F8F8"/>
    <w:lvl w:ilvl="0" w:tplc="FFFFFFFF">
      <w:start w:val="62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2213"/>
    <w:multiLevelType w:val="hybridMultilevel"/>
    <w:tmpl w:val="DC100F86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23D7C"/>
    <w:multiLevelType w:val="hybridMultilevel"/>
    <w:tmpl w:val="D98667EA"/>
    <w:lvl w:ilvl="0" w:tplc="4384B41A">
      <w:start w:val="62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 w15:restartNumberingAfterBreak="0">
    <w:nsid w:val="6CB07CBA"/>
    <w:multiLevelType w:val="hybridMultilevel"/>
    <w:tmpl w:val="8B56F502"/>
    <w:lvl w:ilvl="0" w:tplc="FDA449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0D6505"/>
    <w:multiLevelType w:val="hybridMultilevel"/>
    <w:tmpl w:val="66C86AC0"/>
    <w:lvl w:ilvl="0" w:tplc="43324E9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3396F"/>
    <w:multiLevelType w:val="hybridMultilevel"/>
    <w:tmpl w:val="52C27432"/>
    <w:lvl w:ilvl="0" w:tplc="4384B41A">
      <w:start w:val="62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06C53"/>
    <w:multiLevelType w:val="hybridMultilevel"/>
    <w:tmpl w:val="098CC4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BA95F79"/>
    <w:multiLevelType w:val="hybridMultilevel"/>
    <w:tmpl w:val="C6AE85EA"/>
    <w:lvl w:ilvl="0" w:tplc="7A22D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36"/>
  </w:num>
  <w:num w:numId="4">
    <w:abstractNumId w:val="38"/>
  </w:num>
  <w:num w:numId="5">
    <w:abstractNumId w:val="18"/>
  </w:num>
  <w:num w:numId="6">
    <w:abstractNumId w:val="42"/>
  </w:num>
  <w:num w:numId="7">
    <w:abstractNumId w:val="29"/>
  </w:num>
  <w:num w:numId="8">
    <w:abstractNumId w:val="32"/>
  </w:num>
  <w:num w:numId="9">
    <w:abstractNumId w:val="5"/>
  </w:num>
  <w:num w:numId="10">
    <w:abstractNumId w:val="4"/>
  </w:num>
  <w:num w:numId="11">
    <w:abstractNumId w:val="17"/>
  </w:num>
  <w:num w:numId="12">
    <w:abstractNumId w:val="28"/>
  </w:num>
  <w:num w:numId="13">
    <w:abstractNumId w:val="27"/>
  </w:num>
  <w:num w:numId="14">
    <w:abstractNumId w:val="21"/>
  </w:num>
  <w:num w:numId="15">
    <w:abstractNumId w:val="33"/>
  </w:num>
  <w:num w:numId="16">
    <w:abstractNumId w:val="7"/>
  </w:num>
  <w:num w:numId="17">
    <w:abstractNumId w:val="10"/>
  </w:num>
  <w:num w:numId="18">
    <w:abstractNumId w:val="34"/>
  </w:num>
  <w:num w:numId="19">
    <w:abstractNumId w:val="1"/>
  </w:num>
  <w:num w:numId="20">
    <w:abstractNumId w:val="14"/>
  </w:num>
  <w:num w:numId="21">
    <w:abstractNumId w:val="26"/>
  </w:num>
  <w:num w:numId="22">
    <w:abstractNumId w:val="35"/>
  </w:num>
  <w:num w:numId="23">
    <w:abstractNumId w:val="40"/>
  </w:num>
  <w:num w:numId="24">
    <w:abstractNumId w:val="13"/>
  </w:num>
  <w:num w:numId="25">
    <w:abstractNumId w:val="3"/>
  </w:num>
  <w:num w:numId="26">
    <w:abstractNumId w:val="39"/>
  </w:num>
  <w:num w:numId="27">
    <w:abstractNumId w:val="15"/>
  </w:num>
  <w:num w:numId="28">
    <w:abstractNumId w:val="12"/>
  </w:num>
  <w:num w:numId="29">
    <w:abstractNumId w:val="8"/>
  </w:num>
  <w:num w:numId="30">
    <w:abstractNumId w:val="8"/>
  </w:num>
  <w:num w:numId="31">
    <w:abstractNumId w:val="19"/>
  </w:num>
  <w:num w:numId="32">
    <w:abstractNumId w:val="2"/>
  </w:num>
  <w:num w:numId="33">
    <w:abstractNumId w:val="23"/>
  </w:num>
  <w:num w:numId="34">
    <w:abstractNumId w:val="11"/>
  </w:num>
  <w:num w:numId="35">
    <w:abstractNumId w:val="20"/>
  </w:num>
  <w:num w:numId="36">
    <w:abstractNumId w:val="25"/>
  </w:num>
  <w:num w:numId="37">
    <w:abstractNumId w:val="30"/>
  </w:num>
  <w:num w:numId="38">
    <w:abstractNumId w:val="31"/>
  </w:num>
  <w:num w:numId="39">
    <w:abstractNumId w:val="24"/>
  </w:num>
  <w:num w:numId="40">
    <w:abstractNumId w:val="16"/>
  </w:num>
  <w:num w:numId="41">
    <w:abstractNumId w:val="41"/>
  </w:num>
  <w:num w:numId="42">
    <w:abstractNumId w:val="0"/>
  </w:num>
  <w:num w:numId="43">
    <w:abstractNumId w:val="2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2"/>
    <w:rsid w:val="0000258C"/>
    <w:rsid w:val="00002D2F"/>
    <w:rsid w:val="00005048"/>
    <w:rsid w:val="000062E1"/>
    <w:rsid w:val="00007D38"/>
    <w:rsid w:val="000131A0"/>
    <w:rsid w:val="0001674F"/>
    <w:rsid w:val="00016BED"/>
    <w:rsid w:val="00016EF5"/>
    <w:rsid w:val="00027BD3"/>
    <w:rsid w:val="00030AAF"/>
    <w:rsid w:val="00033A1F"/>
    <w:rsid w:val="0004085A"/>
    <w:rsid w:val="000410E9"/>
    <w:rsid w:val="00042B2D"/>
    <w:rsid w:val="00044FD8"/>
    <w:rsid w:val="000504BE"/>
    <w:rsid w:val="00050ED4"/>
    <w:rsid w:val="00055476"/>
    <w:rsid w:val="00065365"/>
    <w:rsid w:val="000758BD"/>
    <w:rsid w:val="00076C17"/>
    <w:rsid w:val="00090DA1"/>
    <w:rsid w:val="000970C8"/>
    <w:rsid w:val="000A3D91"/>
    <w:rsid w:val="000A6518"/>
    <w:rsid w:val="000B1372"/>
    <w:rsid w:val="000B47A8"/>
    <w:rsid w:val="000C2E2C"/>
    <w:rsid w:val="000C2F3C"/>
    <w:rsid w:val="000D20D2"/>
    <w:rsid w:val="000D4D8D"/>
    <w:rsid w:val="000E1D46"/>
    <w:rsid w:val="000E1DAE"/>
    <w:rsid w:val="00100123"/>
    <w:rsid w:val="001149A4"/>
    <w:rsid w:val="00115B43"/>
    <w:rsid w:val="001214DC"/>
    <w:rsid w:val="00121BD3"/>
    <w:rsid w:val="001230A5"/>
    <w:rsid w:val="001239CE"/>
    <w:rsid w:val="00124D4F"/>
    <w:rsid w:val="00134FB4"/>
    <w:rsid w:val="00135C80"/>
    <w:rsid w:val="00137FAF"/>
    <w:rsid w:val="00146E82"/>
    <w:rsid w:val="0014720B"/>
    <w:rsid w:val="0015172D"/>
    <w:rsid w:val="00154B57"/>
    <w:rsid w:val="00160F5B"/>
    <w:rsid w:val="00163FDD"/>
    <w:rsid w:val="00167212"/>
    <w:rsid w:val="001700CA"/>
    <w:rsid w:val="00170149"/>
    <w:rsid w:val="001724BE"/>
    <w:rsid w:val="00176301"/>
    <w:rsid w:val="00177367"/>
    <w:rsid w:val="001829FC"/>
    <w:rsid w:val="00184E9C"/>
    <w:rsid w:val="00185C41"/>
    <w:rsid w:val="00190783"/>
    <w:rsid w:val="00190BDB"/>
    <w:rsid w:val="001921B9"/>
    <w:rsid w:val="001954F6"/>
    <w:rsid w:val="00196D25"/>
    <w:rsid w:val="00197D47"/>
    <w:rsid w:val="001A004C"/>
    <w:rsid w:val="001A33B7"/>
    <w:rsid w:val="001A3A27"/>
    <w:rsid w:val="001A43FB"/>
    <w:rsid w:val="001A5E93"/>
    <w:rsid w:val="001A65AC"/>
    <w:rsid w:val="001B1113"/>
    <w:rsid w:val="001B148D"/>
    <w:rsid w:val="001B1C8D"/>
    <w:rsid w:val="001B2FC8"/>
    <w:rsid w:val="001B3B25"/>
    <w:rsid w:val="001B57A1"/>
    <w:rsid w:val="001C4349"/>
    <w:rsid w:val="001D2CCE"/>
    <w:rsid w:val="001D3BDE"/>
    <w:rsid w:val="001D5730"/>
    <w:rsid w:val="001F11B3"/>
    <w:rsid w:val="00203356"/>
    <w:rsid w:val="00210F51"/>
    <w:rsid w:val="00221369"/>
    <w:rsid w:val="00223135"/>
    <w:rsid w:val="00223DD2"/>
    <w:rsid w:val="00236AA0"/>
    <w:rsid w:val="00236DD7"/>
    <w:rsid w:val="00245250"/>
    <w:rsid w:val="00245D54"/>
    <w:rsid w:val="00252128"/>
    <w:rsid w:val="00254F42"/>
    <w:rsid w:val="00255E2B"/>
    <w:rsid w:val="002572CE"/>
    <w:rsid w:val="00261CDB"/>
    <w:rsid w:val="00264166"/>
    <w:rsid w:val="0026611B"/>
    <w:rsid w:val="00271C67"/>
    <w:rsid w:val="0028347D"/>
    <w:rsid w:val="00283EEF"/>
    <w:rsid w:val="00291A30"/>
    <w:rsid w:val="00294A62"/>
    <w:rsid w:val="00296BD8"/>
    <w:rsid w:val="002972A9"/>
    <w:rsid w:val="002A6825"/>
    <w:rsid w:val="002B6727"/>
    <w:rsid w:val="002C2E92"/>
    <w:rsid w:val="002C65D3"/>
    <w:rsid w:val="002C7090"/>
    <w:rsid w:val="002D274F"/>
    <w:rsid w:val="002D2AE8"/>
    <w:rsid w:val="002D2AFD"/>
    <w:rsid w:val="002D53B1"/>
    <w:rsid w:val="002D7E52"/>
    <w:rsid w:val="002E0935"/>
    <w:rsid w:val="002E16CE"/>
    <w:rsid w:val="002F2C83"/>
    <w:rsid w:val="002F48E4"/>
    <w:rsid w:val="002F658A"/>
    <w:rsid w:val="003120A6"/>
    <w:rsid w:val="003127C3"/>
    <w:rsid w:val="0031389F"/>
    <w:rsid w:val="00322630"/>
    <w:rsid w:val="00324327"/>
    <w:rsid w:val="0033162E"/>
    <w:rsid w:val="00332C61"/>
    <w:rsid w:val="00333B5E"/>
    <w:rsid w:val="003368C7"/>
    <w:rsid w:val="00337311"/>
    <w:rsid w:val="00343ACA"/>
    <w:rsid w:val="003441BA"/>
    <w:rsid w:val="00344CD4"/>
    <w:rsid w:val="00350DB1"/>
    <w:rsid w:val="00351394"/>
    <w:rsid w:val="00352219"/>
    <w:rsid w:val="0035222F"/>
    <w:rsid w:val="0035261D"/>
    <w:rsid w:val="00354682"/>
    <w:rsid w:val="003549EA"/>
    <w:rsid w:val="0035774E"/>
    <w:rsid w:val="00372C7F"/>
    <w:rsid w:val="00373B23"/>
    <w:rsid w:val="00374EF3"/>
    <w:rsid w:val="00380C13"/>
    <w:rsid w:val="00386EE4"/>
    <w:rsid w:val="00396EA5"/>
    <w:rsid w:val="003A1003"/>
    <w:rsid w:val="003A3123"/>
    <w:rsid w:val="003A68E3"/>
    <w:rsid w:val="003B07C0"/>
    <w:rsid w:val="003B6E88"/>
    <w:rsid w:val="003C0135"/>
    <w:rsid w:val="003C4818"/>
    <w:rsid w:val="003C7682"/>
    <w:rsid w:val="003D076D"/>
    <w:rsid w:val="003D38C5"/>
    <w:rsid w:val="003D7A9F"/>
    <w:rsid w:val="003E1B36"/>
    <w:rsid w:val="003E2388"/>
    <w:rsid w:val="003E2468"/>
    <w:rsid w:val="003E29C8"/>
    <w:rsid w:val="003F0DA0"/>
    <w:rsid w:val="003F11E3"/>
    <w:rsid w:val="003F1FA0"/>
    <w:rsid w:val="003F736B"/>
    <w:rsid w:val="00403ADF"/>
    <w:rsid w:val="0041322E"/>
    <w:rsid w:val="00414D98"/>
    <w:rsid w:val="00420515"/>
    <w:rsid w:val="004239BA"/>
    <w:rsid w:val="00427CC8"/>
    <w:rsid w:val="00430560"/>
    <w:rsid w:val="00430946"/>
    <w:rsid w:val="00430BEB"/>
    <w:rsid w:val="00431A42"/>
    <w:rsid w:val="004320EA"/>
    <w:rsid w:val="00433F5E"/>
    <w:rsid w:val="00434F39"/>
    <w:rsid w:val="00435DCE"/>
    <w:rsid w:val="00444FE1"/>
    <w:rsid w:val="0044592E"/>
    <w:rsid w:val="004470D5"/>
    <w:rsid w:val="00450FA9"/>
    <w:rsid w:val="0045519F"/>
    <w:rsid w:val="00455B46"/>
    <w:rsid w:val="00457E9C"/>
    <w:rsid w:val="00457FC0"/>
    <w:rsid w:val="0046229C"/>
    <w:rsid w:val="0046268D"/>
    <w:rsid w:val="00463A3E"/>
    <w:rsid w:val="00463B54"/>
    <w:rsid w:val="00465583"/>
    <w:rsid w:val="00465DD1"/>
    <w:rsid w:val="0047515D"/>
    <w:rsid w:val="00475C9A"/>
    <w:rsid w:val="004770D9"/>
    <w:rsid w:val="0047726B"/>
    <w:rsid w:val="00477768"/>
    <w:rsid w:val="004829B7"/>
    <w:rsid w:val="004A216A"/>
    <w:rsid w:val="004A7AB3"/>
    <w:rsid w:val="004B1DF3"/>
    <w:rsid w:val="004B4B98"/>
    <w:rsid w:val="004C0A41"/>
    <w:rsid w:val="004C1F76"/>
    <w:rsid w:val="004C6CE6"/>
    <w:rsid w:val="004D2457"/>
    <w:rsid w:val="004D32CD"/>
    <w:rsid w:val="004D7692"/>
    <w:rsid w:val="004F1898"/>
    <w:rsid w:val="004F4877"/>
    <w:rsid w:val="004F50BC"/>
    <w:rsid w:val="004F6AA7"/>
    <w:rsid w:val="0050264B"/>
    <w:rsid w:val="005046B1"/>
    <w:rsid w:val="005065A3"/>
    <w:rsid w:val="005071E1"/>
    <w:rsid w:val="005075F8"/>
    <w:rsid w:val="00530CDC"/>
    <w:rsid w:val="00531ACC"/>
    <w:rsid w:val="00542A5F"/>
    <w:rsid w:val="00543E01"/>
    <w:rsid w:val="005453F9"/>
    <w:rsid w:val="0054663D"/>
    <w:rsid w:val="005529A7"/>
    <w:rsid w:val="00553A2F"/>
    <w:rsid w:val="00556E8B"/>
    <w:rsid w:val="00566DEC"/>
    <w:rsid w:val="005679A6"/>
    <w:rsid w:val="00571048"/>
    <w:rsid w:val="005733F2"/>
    <w:rsid w:val="005802FD"/>
    <w:rsid w:val="005812B3"/>
    <w:rsid w:val="00581FD6"/>
    <w:rsid w:val="00582214"/>
    <w:rsid w:val="00583082"/>
    <w:rsid w:val="005850B4"/>
    <w:rsid w:val="00593D61"/>
    <w:rsid w:val="00594AE7"/>
    <w:rsid w:val="005953EE"/>
    <w:rsid w:val="005A34E2"/>
    <w:rsid w:val="005A5F9F"/>
    <w:rsid w:val="005B1616"/>
    <w:rsid w:val="005B229C"/>
    <w:rsid w:val="005B410A"/>
    <w:rsid w:val="005B619C"/>
    <w:rsid w:val="005B71CC"/>
    <w:rsid w:val="005E0DE7"/>
    <w:rsid w:val="005E48AB"/>
    <w:rsid w:val="005E567C"/>
    <w:rsid w:val="005E6D99"/>
    <w:rsid w:val="005F0D3C"/>
    <w:rsid w:val="005F1803"/>
    <w:rsid w:val="005F2980"/>
    <w:rsid w:val="005F4633"/>
    <w:rsid w:val="005F4FB9"/>
    <w:rsid w:val="00602481"/>
    <w:rsid w:val="0061033F"/>
    <w:rsid w:val="00612B6D"/>
    <w:rsid w:val="00614313"/>
    <w:rsid w:val="00614B5D"/>
    <w:rsid w:val="006200E6"/>
    <w:rsid w:val="00620BE3"/>
    <w:rsid w:val="0062762C"/>
    <w:rsid w:val="00630B86"/>
    <w:rsid w:val="00630F2E"/>
    <w:rsid w:val="0063584F"/>
    <w:rsid w:val="00642370"/>
    <w:rsid w:val="0064277C"/>
    <w:rsid w:val="006455DB"/>
    <w:rsid w:val="00655D48"/>
    <w:rsid w:val="00655EDE"/>
    <w:rsid w:val="006578D0"/>
    <w:rsid w:val="00660FC8"/>
    <w:rsid w:val="006611CF"/>
    <w:rsid w:val="006640D7"/>
    <w:rsid w:val="0066499D"/>
    <w:rsid w:val="00670904"/>
    <w:rsid w:val="0067108D"/>
    <w:rsid w:val="00671696"/>
    <w:rsid w:val="00673CBA"/>
    <w:rsid w:val="006755BC"/>
    <w:rsid w:val="00680E63"/>
    <w:rsid w:val="0068144F"/>
    <w:rsid w:val="0069676F"/>
    <w:rsid w:val="00697CCA"/>
    <w:rsid w:val="006A30FF"/>
    <w:rsid w:val="006B1774"/>
    <w:rsid w:val="006B2FC5"/>
    <w:rsid w:val="006B399B"/>
    <w:rsid w:val="006B4463"/>
    <w:rsid w:val="006B5FA7"/>
    <w:rsid w:val="006B7253"/>
    <w:rsid w:val="006B7B60"/>
    <w:rsid w:val="006C0C6F"/>
    <w:rsid w:val="006C50AC"/>
    <w:rsid w:val="006C648D"/>
    <w:rsid w:val="006E0591"/>
    <w:rsid w:val="006E3A54"/>
    <w:rsid w:val="006E6A96"/>
    <w:rsid w:val="006F1D79"/>
    <w:rsid w:val="007015C6"/>
    <w:rsid w:val="00705A01"/>
    <w:rsid w:val="00706BAA"/>
    <w:rsid w:val="00712481"/>
    <w:rsid w:val="00712CD7"/>
    <w:rsid w:val="00714307"/>
    <w:rsid w:val="00715E44"/>
    <w:rsid w:val="00716950"/>
    <w:rsid w:val="00722187"/>
    <w:rsid w:val="00734C9B"/>
    <w:rsid w:val="007350F0"/>
    <w:rsid w:val="00741154"/>
    <w:rsid w:val="0074244A"/>
    <w:rsid w:val="007446FC"/>
    <w:rsid w:val="0074612D"/>
    <w:rsid w:val="00752193"/>
    <w:rsid w:val="00752B5D"/>
    <w:rsid w:val="0075796A"/>
    <w:rsid w:val="00762387"/>
    <w:rsid w:val="00763B17"/>
    <w:rsid w:val="007668ED"/>
    <w:rsid w:val="00766ECD"/>
    <w:rsid w:val="00771537"/>
    <w:rsid w:val="0077282F"/>
    <w:rsid w:val="00773B5E"/>
    <w:rsid w:val="00774DAA"/>
    <w:rsid w:val="00776E03"/>
    <w:rsid w:val="00784877"/>
    <w:rsid w:val="007851EE"/>
    <w:rsid w:val="00786CCB"/>
    <w:rsid w:val="00792204"/>
    <w:rsid w:val="00795331"/>
    <w:rsid w:val="00797BF8"/>
    <w:rsid w:val="00797FA0"/>
    <w:rsid w:val="007A3A55"/>
    <w:rsid w:val="007A7E03"/>
    <w:rsid w:val="007B010D"/>
    <w:rsid w:val="007B22A2"/>
    <w:rsid w:val="007B330C"/>
    <w:rsid w:val="007B5825"/>
    <w:rsid w:val="007B731B"/>
    <w:rsid w:val="007C05A9"/>
    <w:rsid w:val="007C318C"/>
    <w:rsid w:val="007D5CFF"/>
    <w:rsid w:val="007D7D74"/>
    <w:rsid w:val="007E31A1"/>
    <w:rsid w:val="007E7121"/>
    <w:rsid w:val="007F506B"/>
    <w:rsid w:val="007F5F70"/>
    <w:rsid w:val="00801040"/>
    <w:rsid w:val="00802D3C"/>
    <w:rsid w:val="008044C3"/>
    <w:rsid w:val="00805FDC"/>
    <w:rsid w:val="0080637A"/>
    <w:rsid w:val="00812E8A"/>
    <w:rsid w:val="00812F38"/>
    <w:rsid w:val="0081470D"/>
    <w:rsid w:val="008153F1"/>
    <w:rsid w:val="0081756A"/>
    <w:rsid w:val="00822D97"/>
    <w:rsid w:val="008234E0"/>
    <w:rsid w:val="00825DCA"/>
    <w:rsid w:val="00830D57"/>
    <w:rsid w:val="00835162"/>
    <w:rsid w:val="008373C6"/>
    <w:rsid w:val="00842C07"/>
    <w:rsid w:val="0084358C"/>
    <w:rsid w:val="0084786F"/>
    <w:rsid w:val="00850B20"/>
    <w:rsid w:val="00854ECE"/>
    <w:rsid w:val="00857B61"/>
    <w:rsid w:val="00861A7F"/>
    <w:rsid w:val="008621A0"/>
    <w:rsid w:val="00864337"/>
    <w:rsid w:val="008749C2"/>
    <w:rsid w:val="00875C62"/>
    <w:rsid w:val="008813D5"/>
    <w:rsid w:val="00885173"/>
    <w:rsid w:val="00885310"/>
    <w:rsid w:val="0088794A"/>
    <w:rsid w:val="00890192"/>
    <w:rsid w:val="008967D1"/>
    <w:rsid w:val="008A01A5"/>
    <w:rsid w:val="008A1C6D"/>
    <w:rsid w:val="008A214D"/>
    <w:rsid w:val="008B34DF"/>
    <w:rsid w:val="008B3E55"/>
    <w:rsid w:val="008B6418"/>
    <w:rsid w:val="008B7F82"/>
    <w:rsid w:val="008C43AD"/>
    <w:rsid w:val="008C5E0A"/>
    <w:rsid w:val="008D2AE8"/>
    <w:rsid w:val="008D3A98"/>
    <w:rsid w:val="008D43A6"/>
    <w:rsid w:val="008D53C3"/>
    <w:rsid w:val="008D79C5"/>
    <w:rsid w:val="008E17F8"/>
    <w:rsid w:val="008E293F"/>
    <w:rsid w:val="008E39F2"/>
    <w:rsid w:val="008E5588"/>
    <w:rsid w:val="008F1DD8"/>
    <w:rsid w:val="008F4789"/>
    <w:rsid w:val="00900E33"/>
    <w:rsid w:val="00901C2D"/>
    <w:rsid w:val="00904BCC"/>
    <w:rsid w:val="009118E7"/>
    <w:rsid w:val="00913E7C"/>
    <w:rsid w:val="009141C1"/>
    <w:rsid w:val="009156B2"/>
    <w:rsid w:val="0091798E"/>
    <w:rsid w:val="00917DD9"/>
    <w:rsid w:val="00920D79"/>
    <w:rsid w:val="00923FD9"/>
    <w:rsid w:val="00927829"/>
    <w:rsid w:val="00930A3E"/>
    <w:rsid w:val="00930DDE"/>
    <w:rsid w:val="00931F10"/>
    <w:rsid w:val="00934254"/>
    <w:rsid w:val="009407B2"/>
    <w:rsid w:val="009418D0"/>
    <w:rsid w:val="00945454"/>
    <w:rsid w:val="009516B1"/>
    <w:rsid w:val="009517A7"/>
    <w:rsid w:val="009519FA"/>
    <w:rsid w:val="00956287"/>
    <w:rsid w:val="00960A15"/>
    <w:rsid w:val="00964DAF"/>
    <w:rsid w:val="00971589"/>
    <w:rsid w:val="00974DF5"/>
    <w:rsid w:val="0097512D"/>
    <w:rsid w:val="00976266"/>
    <w:rsid w:val="00976A72"/>
    <w:rsid w:val="009829E6"/>
    <w:rsid w:val="00983269"/>
    <w:rsid w:val="009951FF"/>
    <w:rsid w:val="009959DD"/>
    <w:rsid w:val="00995EB9"/>
    <w:rsid w:val="009B470F"/>
    <w:rsid w:val="009B5850"/>
    <w:rsid w:val="009B6D88"/>
    <w:rsid w:val="009C49A7"/>
    <w:rsid w:val="009D2C25"/>
    <w:rsid w:val="009D6BFC"/>
    <w:rsid w:val="009E202A"/>
    <w:rsid w:val="009E2A6B"/>
    <w:rsid w:val="009F269B"/>
    <w:rsid w:val="009F6566"/>
    <w:rsid w:val="00A003FA"/>
    <w:rsid w:val="00A00876"/>
    <w:rsid w:val="00A01762"/>
    <w:rsid w:val="00A03ACA"/>
    <w:rsid w:val="00A061FB"/>
    <w:rsid w:val="00A17B2C"/>
    <w:rsid w:val="00A17F7B"/>
    <w:rsid w:val="00A3107A"/>
    <w:rsid w:val="00A31693"/>
    <w:rsid w:val="00A33038"/>
    <w:rsid w:val="00A335A8"/>
    <w:rsid w:val="00A3409F"/>
    <w:rsid w:val="00A34D44"/>
    <w:rsid w:val="00A37FDC"/>
    <w:rsid w:val="00A41BC5"/>
    <w:rsid w:val="00A42060"/>
    <w:rsid w:val="00A508FD"/>
    <w:rsid w:val="00A51979"/>
    <w:rsid w:val="00A52055"/>
    <w:rsid w:val="00A52C00"/>
    <w:rsid w:val="00A567E2"/>
    <w:rsid w:val="00A57C69"/>
    <w:rsid w:val="00A6088C"/>
    <w:rsid w:val="00A615FD"/>
    <w:rsid w:val="00A63FD9"/>
    <w:rsid w:val="00A67F05"/>
    <w:rsid w:val="00A72ED7"/>
    <w:rsid w:val="00A77ECB"/>
    <w:rsid w:val="00A822AE"/>
    <w:rsid w:val="00A837D9"/>
    <w:rsid w:val="00A85480"/>
    <w:rsid w:val="00A85770"/>
    <w:rsid w:val="00A928DC"/>
    <w:rsid w:val="00AA3D31"/>
    <w:rsid w:val="00AA7DAC"/>
    <w:rsid w:val="00AB3350"/>
    <w:rsid w:val="00AB3A67"/>
    <w:rsid w:val="00AC0FA0"/>
    <w:rsid w:val="00AC61C0"/>
    <w:rsid w:val="00AC6D2E"/>
    <w:rsid w:val="00AC7CB3"/>
    <w:rsid w:val="00AD1FEC"/>
    <w:rsid w:val="00AE3B86"/>
    <w:rsid w:val="00AF7FA9"/>
    <w:rsid w:val="00B127D6"/>
    <w:rsid w:val="00B27046"/>
    <w:rsid w:val="00B27ACB"/>
    <w:rsid w:val="00B30856"/>
    <w:rsid w:val="00B354B2"/>
    <w:rsid w:val="00B3648C"/>
    <w:rsid w:val="00B3702B"/>
    <w:rsid w:val="00B377D1"/>
    <w:rsid w:val="00B436FC"/>
    <w:rsid w:val="00B43B97"/>
    <w:rsid w:val="00B44B43"/>
    <w:rsid w:val="00B5363D"/>
    <w:rsid w:val="00B65823"/>
    <w:rsid w:val="00B7388B"/>
    <w:rsid w:val="00B76AEE"/>
    <w:rsid w:val="00B82D50"/>
    <w:rsid w:val="00B932DD"/>
    <w:rsid w:val="00B964D8"/>
    <w:rsid w:val="00B97D80"/>
    <w:rsid w:val="00BB6958"/>
    <w:rsid w:val="00BE03BF"/>
    <w:rsid w:val="00BE1035"/>
    <w:rsid w:val="00BF17F1"/>
    <w:rsid w:val="00BF6A58"/>
    <w:rsid w:val="00C000C6"/>
    <w:rsid w:val="00C038D8"/>
    <w:rsid w:val="00C22B7A"/>
    <w:rsid w:val="00C26E72"/>
    <w:rsid w:val="00C2780D"/>
    <w:rsid w:val="00C27A7C"/>
    <w:rsid w:val="00C409DC"/>
    <w:rsid w:val="00C446F5"/>
    <w:rsid w:val="00C45CEA"/>
    <w:rsid w:val="00C47378"/>
    <w:rsid w:val="00C66BEC"/>
    <w:rsid w:val="00C73927"/>
    <w:rsid w:val="00C77863"/>
    <w:rsid w:val="00C811C0"/>
    <w:rsid w:val="00C840A1"/>
    <w:rsid w:val="00CA298A"/>
    <w:rsid w:val="00CA2E7C"/>
    <w:rsid w:val="00CA4F6E"/>
    <w:rsid w:val="00CA7D13"/>
    <w:rsid w:val="00CB23FA"/>
    <w:rsid w:val="00CB58D9"/>
    <w:rsid w:val="00CC2970"/>
    <w:rsid w:val="00CC5DA7"/>
    <w:rsid w:val="00CC6CE7"/>
    <w:rsid w:val="00CC7515"/>
    <w:rsid w:val="00CD0245"/>
    <w:rsid w:val="00CD055A"/>
    <w:rsid w:val="00CD2154"/>
    <w:rsid w:val="00CD4385"/>
    <w:rsid w:val="00CD5CC5"/>
    <w:rsid w:val="00CD7377"/>
    <w:rsid w:val="00CE5439"/>
    <w:rsid w:val="00CE56B6"/>
    <w:rsid w:val="00CF5035"/>
    <w:rsid w:val="00CF5F0B"/>
    <w:rsid w:val="00D030C8"/>
    <w:rsid w:val="00D04CFE"/>
    <w:rsid w:val="00D169ED"/>
    <w:rsid w:val="00D21643"/>
    <w:rsid w:val="00D23041"/>
    <w:rsid w:val="00D2581A"/>
    <w:rsid w:val="00D30394"/>
    <w:rsid w:val="00D30556"/>
    <w:rsid w:val="00D308DA"/>
    <w:rsid w:val="00D3556D"/>
    <w:rsid w:val="00D35BF0"/>
    <w:rsid w:val="00D47EB0"/>
    <w:rsid w:val="00D56ABF"/>
    <w:rsid w:val="00D57DE2"/>
    <w:rsid w:val="00D60645"/>
    <w:rsid w:val="00D60B82"/>
    <w:rsid w:val="00D65D42"/>
    <w:rsid w:val="00D70991"/>
    <w:rsid w:val="00D71CB6"/>
    <w:rsid w:val="00D7338B"/>
    <w:rsid w:val="00D82EB0"/>
    <w:rsid w:val="00D92B65"/>
    <w:rsid w:val="00D92E09"/>
    <w:rsid w:val="00D94384"/>
    <w:rsid w:val="00D96C8E"/>
    <w:rsid w:val="00DA0B90"/>
    <w:rsid w:val="00DA58A5"/>
    <w:rsid w:val="00DA5AD5"/>
    <w:rsid w:val="00DB22A9"/>
    <w:rsid w:val="00DB2A3E"/>
    <w:rsid w:val="00DB2D2C"/>
    <w:rsid w:val="00DB33C8"/>
    <w:rsid w:val="00DB4336"/>
    <w:rsid w:val="00DC5E84"/>
    <w:rsid w:val="00DC7C69"/>
    <w:rsid w:val="00DD09BE"/>
    <w:rsid w:val="00DD128C"/>
    <w:rsid w:val="00DD3E9E"/>
    <w:rsid w:val="00DD4805"/>
    <w:rsid w:val="00DD5571"/>
    <w:rsid w:val="00DD5576"/>
    <w:rsid w:val="00DD669B"/>
    <w:rsid w:val="00DD711E"/>
    <w:rsid w:val="00DD7485"/>
    <w:rsid w:val="00DD7E97"/>
    <w:rsid w:val="00DE065F"/>
    <w:rsid w:val="00DE2218"/>
    <w:rsid w:val="00DF02CE"/>
    <w:rsid w:val="00DF08E3"/>
    <w:rsid w:val="00DF0DEE"/>
    <w:rsid w:val="00DF167E"/>
    <w:rsid w:val="00DF383F"/>
    <w:rsid w:val="00DF3B5F"/>
    <w:rsid w:val="00DF57CE"/>
    <w:rsid w:val="00DF7230"/>
    <w:rsid w:val="00E007B7"/>
    <w:rsid w:val="00E10088"/>
    <w:rsid w:val="00E12672"/>
    <w:rsid w:val="00E15390"/>
    <w:rsid w:val="00E21E04"/>
    <w:rsid w:val="00E23190"/>
    <w:rsid w:val="00E264C8"/>
    <w:rsid w:val="00E33511"/>
    <w:rsid w:val="00E36898"/>
    <w:rsid w:val="00E45C7C"/>
    <w:rsid w:val="00E46348"/>
    <w:rsid w:val="00E46C73"/>
    <w:rsid w:val="00E619C1"/>
    <w:rsid w:val="00E67C79"/>
    <w:rsid w:val="00E67E4E"/>
    <w:rsid w:val="00E7385C"/>
    <w:rsid w:val="00E803BA"/>
    <w:rsid w:val="00E844EA"/>
    <w:rsid w:val="00E847A9"/>
    <w:rsid w:val="00E85B3B"/>
    <w:rsid w:val="00E87543"/>
    <w:rsid w:val="00E91B9A"/>
    <w:rsid w:val="00E93914"/>
    <w:rsid w:val="00E93D62"/>
    <w:rsid w:val="00E93F1D"/>
    <w:rsid w:val="00EA148E"/>
    <w:rsid w:val="00EA48B3"/>
    <w:rsid w:val="00EB0C89"/>
    <w:rsid w:val="00EB2C49"/>
    <w:rsid w:val="00EB480B"/>
    <w:rsid w:val="00EB5369"/>
    <w:rsid w:val="00EB73FB"/>
    <w:rsid w:val="00EC105A"/>
    <w:rsid w:val="00EC2CDF"/>
    <w:rsid w:val="00ED5542"/>
    <w:rsid w:val="00ED635B"/>
    <w:rsid w:val="00EE0790"/>
    <w:rsid w:val="00EE6400"/>
    <w:rsid w:val="00EE6A86"/>
    <w:rsid w:val="00EE7960"/>
    <w:rsid w:val="00EF2D85"/>
    <w:rsid w:val="00EF5474"/>
    <w:rsid w:val="00F00B0A"/>
    <w:rsid w:val="00F025AF"/>
    <w:rsid w:val="00F041BD"/>
    <w:rsid w:val="00F10E30"/>
    <w:rsid w:val="00F12181"/>
    <w:rsid w:val="00F13036"/>
    <w:rsid w:val="00F169F9"/>
    <w:rsid w:val="00F20BDE"/>
    <w:rsid w:val="00F22544"/>
    <w:rsid w:val="00F2400D"/>
    <w:rsid w:val="00F24D40"/>
    <w:rsid w:val="00F2502B"/>
    <w:rsid w:val="00F26587"/>
    <w:rsid w:val="00F268F9"/>
    <w:rsid w:val="00F310D2"/>
    <w:rsid w:val="00F33667"/>
    <w:rsid w:val="00F358B4"/>
    <w:rsid w:val="00F43F79"/>
    <w:rsid w:val="00F44D60"/>
    <w:rsid w:val="00F46D8D"/>
    <w:rsid w:val="00F50113"/>
    <w:rsid w:val="00F51FF6"/>
    <w:rsid w:val="00F52D79"/>
    <w:rsid w:val="00F56B92"/>
    <w:rsid w:val="00F579D8"/>
    <w:rsid w:val="00F643EB"/>
    <w:rsid w:val="00F70C44"/>
    <w:rsid w:val="00F713B2"/>
    <w:rsid w:val="00F72D7D"/>
    <w:rsid w:val="00F74F7A"/>
    <w:rsid w:val="00F75A8C"/>
    <w:rsid w:val="00F761BE"/>
    <w:rsid w:val="00F8427D"/>
    <w:rsid w:val="00F90BAF"/>
    <w:rsid w:val="00FA5B6B"/>
    <w:rsid w:val="00FA6DE5"/>
    <w:rsid w:val="00FA6F10"/>
    <w:rsid w:val="00FA77F7"/>
    <w:rsid w:val="00FB30D1"/>
    <w:rsid w:val="00FB4372"/>
    <w:rsid w:val="00FC14CD"/>
    <w:rsid w:val="00FC31EE"/>
    <w:rsid w:val="00FC7B7F"/>
    <w:rsid w:val="00FC7CDF"/>
    <w:rsid w:val="00FD14B8"/>
    <w:rsid w:val="00FD2585"/>
    <w:rsid w:val="00FD2995"/>
    <w:rsid w:val="00FD3DBC"/>
    <w:rsid w:val="00FD46C7"/>
    <w:rsid w:val="00FD4FE3"/>
    <w:rsid w:val="00FE41AC"/>
    <w:rsid w:val="00FF3AF1"/>
    <w:rsid w:val="00FF60F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790EAD2D"/>
  <w15:docId w15:val="{72EB92AC-ED2A-4FD5-A692-1D712B4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C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3C4818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C4818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B1774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  <w:i/>
      <w:u w:val="single"/>
    </w:rPr>
  </w:style>
  <w:style w:type="paragraph" w:styleId="Nadpis4">
    <w:name w:val="heading 4"/>
    <w:basedOn w:val="Normln"/>
    <w:next w:val="Normln"/>
    <w:link w:val="Nadpis4Char"/>
    <w:qFormat/>
    <w:rsid w:val="006B1774"/>
    <w:pPr>
      <w:keepNext/>
      <w:numPr>
        <w:ilvl w:val="3"/>
        <w:numId w:val="1"/>
      </w:numPr>
      <w:spacing w:before="360" w:after="120"/>
      <w:outlineLvl w:val="3"/>
    </w:pPr>
    <w:rPr>
      <w:rFonts w:eastAsia="Calibri"/>
      <w:b/>
      <w:i/>
    </w:rPr>
  </w:style>
  <w:style w:type="paragraph" w:styleId="Nadpis5">
    <w:name w:val="heading 5"/>
    <w:basedOn w:val="Normln"/>
    <w:next w:val="Normln"/>
    <w:link w:val="Nadpis5Char"/>
    <w:qFormat/>
    <w:rsid w:val="00E7385C"/>
    <w:pPr>
      <w:keepNext/>
      <w:keepLines/>
      <w:ind w:left="737" w:hanging="453"/>
      <w:outlineLvl w:val="4"/>
    </w:pPr>
  </w:style>
  <w:style w:type="paragraph" w:styleId="Nadpis6">
    <w:name w:val="heading 6"/>
    <w:basedOn w:val="Normln"/>
    <w:next w:val="Normln"/>
    <w:link w:val="Nadpis6Char"/>
    <w:qFormat/>
    <w:rsid w:val="00F51FF6"/>
    <w:pPr>
      <w:numPr>
        <w:ilvl w:val="5"/>
        <w:numId w:val="38"/>
      </w:numPr>
      <w:spacing w:before="120" w:after="60"/>
      <w:ind w:left="709" w:hanging="369"/>
      <w:outlineLvl w:val="5"/>
    </w:pPr>
    <w:rPr>
      <w:bCs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B1774"/>
    <w:rPr>
      <w:rFonts w:ascii="Times New Roman" w:eastAsia="Calibri" w:hAnsi="Times New Roman" w:cs="Times New Roman"/>
      <w:b/>
      <w:i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9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9F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E39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39F2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8E39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9F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C4818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481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1774"/>
    <w:rPr>
      <w:rFonts w:ascii="Times New Roman" w:eastAsiaTheme="majorEastAsia" w:hAnsi="Times New Roman" w:cstheme="majorBidi"/>
      <w:b/>
      <w:bCs/>
      <w:i/>
      <w:sz w:val="24"/>
      <w:szCs w:val="20"/>
      <w:u w:val="single"/>
    </w:rPr>
  </w:style>
  <w:style w:type="table" w:styleId="Mkatabulky">
    <w:name w:val="Table Grid"/>
    <w:basedOn w:val="Normlntabulka"/>
    <w:uiPriority w:val="59"/>
    <w:rsid w:val="00F7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3C4818"/>
    <w:pPr>
      <w:widowControl w:val="0"/>
    </w:pPr>
    <w:rPr>
      <w:noProof/>
    </w:rPr>
  </w:style>
  <w:style w:type="paragraph" w:customStyle="1" w:styleId="Textodstavce">
    <w:name w:val="Text odstavce"/>
    <w:basedOn w:val="Normln"/>
    <w:uiPriority w:val="99"/>
    <w:rsid w:val="003C4818"/>
    <w:pPr>
      <w:numPr>
        <w:ilvl w:val="6"/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uiPriority w:val="99"/>
    <w:rsid w:val="003C4818"/>
    <w:pPr>
      <w:numPr>
        <w:ilvl w:val="8"/>
        <w:numId w:val="2"/>
      </w:numPr>
      <w:outlineLvl w:val="8"/>
    </w:pPr>
  </w:style>
  <w:style w:type="paragraph" w:customStyle="1" w:styleId="Textpsmene">
    <w:name w:val="Text písmene"/>
    <w:basedOn w:val="Normln"/>
    <w:uiPriority w:val="99"/>
    <w:rsid w:val="003C4818"/>
    <w:pPr>
      <w:numPr>
        <w:ilvl w:val="7"/>
        <w:numId w:val="2"/>
      </w:numPr>
      <w:outlineLvl w:val="7"/>
    </w:pPr>
  </w:style>
  <w:style w:type="paragraph" w:styleId="Prosttext">
    <w:name w:val="Plain Text"/>
    <w:basedOn w:val="Normln"/>
    <w:link w:val="ProsttextChar"/>
    <w:uiPriority w:val="99"/>
    <w:rsid w:val="00E803B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E803BA"/>
    <w:rPr>
      <w:rFonts w:ascii="Courier New" w:eastAsia="Times New Roman" w:hAnsi="Courier New" w:cs="Courier New"/>
      <w:sz w:val="24"/>
      <w:szCs w:val="20"/>
    </w:rPr>
  </w:style>
  <w:style w:type="character" w:customStyle="1" w:styleId="cpvselected1">
    <w:name w:val="cpvselected1"/>
    <w:rsid w:val="00E803BA"/>
    <w:rPr>
      <w:rFonts w:cs="Times New Roman"/>
      <w:color w:val="FF0000"/>
    </w:rPr>
  </w:style>
  <w:style w:type="paragraph" w:customStyle="1" w:styleId="JVPVH-odstavec-normalni">
    <w:name w:val="JVPVH-odstavec-normalni"/>
    <w:link w:val="JVPVH-odstavec-normalniChar"/>
    <w:rsid w:val="00E803BA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JVPVH-odstavec-normalniChar">
    <w:name w:val="JVPVH-odstavec-normalni Char"/>
    <w:link w:val="JVPVH-odstavec-normalni"/>
    <w:locked/>
    <w:rsid w:val="00E803BA"/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rsid w:val="004772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7726B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6B17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B1774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rsid w:val="00594A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94AE7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5B41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410A"/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216A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67C79"/>
    <w:pPr>
      <w:spacing w:after="100"/>
    </w:pPr>
    <w:rPr>
      <w:b/>
      <w:caps/>
      <w:spacing w:val="-10"/>
      <w:sz w:val="26"/>
    </w:rPr>
  </w:style>
  <w:style w:type="paragraph" w:styleId="Obsah2">
    <w:name w:val="toc 2"/>
    <w:basedOn w:val="Normln"/>
    <w:next w:val="Normln"/>
    <w:autoRedefine/>
    <w:uiPriority w:val="39"/>
    <w:unhideWhenUsed/>
    <w:rsid w:val="00E67C79"/>
    <w:pPr>
      <w:spacing w:after="100"/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E67C79"/>
    <w:pPr>
      <w:spacing w:after="100"/>
      <w:ind w:left="480"/>
    </w:pPr>
    <w:rPr>
      <w:spacing w:val="-10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CA4F6E"/>
    <w:pPr>
      <w:spacing w:after="100"/>
      <w:ind w:left="720"/>
    </w:pPr>
    <w:rPr>
      <w:spacing w:val="-10"/>
      <w:sz w:val="19"/>
    </w:rPr>
  </w:style>
  <w:style w:type="paragraph" w:styleId="Odstavecseseznamem">
    <w:name w:val="List Paragraph"/>
    <w:basedOn w:val="Normln"/>
    <w:uiPriority w:val="34"/>
    <w:qFormat/>
    <w:rsid w:val="00A85770"/>
    <w:pPr>
      <w:ind w:left="720"/>
      <w:contextualSpacing/>
    </w:pPr>
    <w:rPr>
      <w:rFonts w:ascii="Arial" w:hAnsi="Arial"/>
    </w:rPr>
  </w:style>
  <w:style w:type="paragraph" w:styleId="Bezmezer">
    <w:name w:val="No Spacing"/>
    <w:uiPriority w:val="1"/>
    <w:qFormat/>
    <w:rsid w:val="00431A42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431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B1D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1DF3"/>
    <w:rPr>
      <w:rFonts w:ascii="Times New Roman" w:eastAsia="Times New Roman" w:hAnsi="Times New Roman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4D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DA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4D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D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4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470D5"/>
    <w:rPr>
      <w:b/>
      <w:bCs/>
    </w:rPr>
  </w:style>
  <w:style w:type="paragraph" w:customStyle="1" w:styleId="Stylsodrkami-">
    <w:name w:val="Styl s odrážkami -"/>
    <w:basedOn w:val="Odstavecseseznamem"/>
    <w:qFormat/>
    <w:rsid w:val="00F643EB"/>
    <w:pPr>
      <w:numPr>
        <w:numId w:val="29"/>
      </w:numPr>
      <w:tabs>
        <w:tab w:val="num" w:pos="360"/>
      </w:tabs>
      <w:autoSpaceDE w:val="0"/>
      <w:autoSpaceDN w:val="0"/>
      <w:adjustRightInd w:val="0"/>
      <w:spacing w:after="80"/>
      <w:ind w:firstLine="0"/>
    </w:pPr>
    <w:rPr>
      <w:rFonts w:ascii="Times New Roman" w:eastAsia="Calibri" w:hAnsi="Times New Roman"/>
      <w:color w:val="000000"/>
      <w:sz w:val="22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517A7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rsid w:val="00F51FF6"/>
    <w:rPr>
      <w:rFonts w:ascii="Times New Roman" w:eastAsia="Times New Roman" w:hAnsi="Times New Roman" w:cs="Times New Roman"/>
      <w:bCs/>
      <w:sz w:val="24"/>
      <w:u w:val="single"/>
    </w:rPr>
  </w:style>
  <w:style w:type="paragraph" w:customStyle="1" w:styleId="Stylsodrkamiopuntkodsazen">
    <w:name w:val="Styl s odrážkami opuntík odsazen"/>
    <w:basedOn w:val="Normln"/>
    <w:qFormat/>
    <w:rsid w:val="00F51FF6"/>
    <w:pPr>
      <w:numPr>
        <w:numId w:val="38"/>
      </w:numPr>
    </w:pPr>
  </w:style>
  <w:style w:type="character" w:customStyle="1" w:styleId="Nadpis5Char">
    <w:name w:val="Nadpis 5 Char"/>
    <w:basedOn w:val="Standardnpsmoodstavce"/>
    <w:link w:val="Nadpis5"/>
    <w:rsid w:val="00E738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zak.brno.cz/registrac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odpora@eza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zak.brno.cz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ezak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D3A1-D87B-4245-85EA-0BFB1428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28</Pages>
  <Words>9852</Words>
  <Characters>58132</Characters>
  <Application>Microsoft Office Word</Application>
  <DocSecurity>0</DocSecurity>
  <Lines>484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67849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Mikalová</dc:creator>
  <cp:lastModifiedBy>Barbora Maršálková</cp:lastModifiedBy>
  <cp:revision>29</cp:revision>
  <cp:lastPrinted>2022-06-24T07:37:00Z</cp:lastPrinted>
  <dcterms:created xsi:type="dcterms:W3CDTF">2022-03-25T10:35:00Z</dcterms:created>
  <dcterms:modified xsi:type="dcterms:W3CDTF">2022-08-01T08:38:00Z</dcterms:modified>
</cp:coreProperties>
</file>