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E33CEC" w:rsidTr="00445048">
        <w:trPr>
          <w:trHeight w:hRule="exact" w:val="227"/>
        </w:trPr>
        <w:tc>
          <w:tcPr>
            <w:tcW w:w="935" w:type="dxa"/>
            <w:vAlign w:val="center"/>
          </w:tcPr>
          <w:p w:rsidR="00E33CEC" w:rsidRDefault="00E33CEC" w:rsidP="00445048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E33CEC" w:rsidRDefault="00E33CEC" w:rsidP="00445048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E33CEC" w:rsidRDefault="00E33CEC" w:rsidP="00445048">
            <w:pPr>
              <w:pStyle w:val="dajtabulky"/>
            </w:pPr>
          </w:p>
        </w:tc>
      </w:tr>
      <w:tr w:rsidR="00E33CEC" w:rsidTr="00445048">
        <w:trPr>
          <w:trHeight w:hRule="exact" w:val="227"/>
        </w:trPr>
        <w:tc>
          <w:tcPr>
            <w:tcW w:w="935" w:type="dxa"/>
            <w:vAlign w:val="center"/>
          </w:tcPr>
          <w:p w:rsidR="00E33CEC" w:rsidRDefault="00EE176F" w:rsidP="00445048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E33CEC" w:rsidRDefault="00EE176F" w:rsidP="00445048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E33CEC" w:rsidRDefault="00EE176F" w:rsidP="00445048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E33CEC" w:rsidRDefault="00E33CEC" w:rsidP="00EE176F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E33CEC" w:rsidTr="00445048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E33CEC" w:rsidRDefault="00EE176F" w:rsidP="00445048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E33CEC" w:rsidRDefault="00EE176F" w:rsidP="00445048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E33CEC" w:rsidRDefault="00EE176F" w:rsidP="00445048">
            <w:pPr>
              <w:pStyle w:val="Firma"/>
            </w:pPr>
            <w:r>
              <w:t xml:space="preserve">Projektová a inženýrská společnost </w:t>
            </w:r>
          </w:p>
          <w:p w:rsidR="00E33CEC" w:rsidRDefault="00EE176F" w:rsidP="00445048">
            <w:pPr>
              <w:pStyle w:val="Firma"/>
            </w:pPr>
            <w:r>
              <w:t>Palackého tř. 12, 612 00 Brno</w:t>
            </w:r>
          </w:p>
          <w:p w:rsidR="00E33CEC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E33CEC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E33CEC" w:rsidRDefault="00EE176F" w:rsidP="00445048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E33CEC" w:rsidTr="00445048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3CEC" w:rsidRDefault="00EE176F" w:rsidP="0044504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E33CEC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3CEC" w:rsidRDefault="00EE176F" w:rsidP="0044504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B27D0">
              <w:fldChar w:fldCharType="separate"/>
            </w:r>
            <w:r>
              <w:fldChar w:fldCharType="end"/>
            </w:r>
            <w:bookmarkEnd w:id="1"/>
          </w:p>
        </w:tc>
      </w:tr>
      <w:tr w:rsidR="00E33CEC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3CEC" w:rsidRDefault="00EE176F" w:rsidP="0044504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2"/>
          </w:p>
        </w:tc>
      </w:tr>
      <w:tr w:rsidR="00E33CEC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3CEC" w:rsidRDefault="00EE176F" w:rsidP="0044504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3"/>
          </w:p>
        </w:tc>
      </w:tr>
      <w:tr w:rsidR="00E33CEC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33CEC" w:rsidRDefault="00EE176F" w:rsidP="0044504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:rsidR="00E33CEC" w:rsidRDefault="00E33CEC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E33CEC" w:rsidTr="00445048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:rsidR="00E33CEC" w:rsidRDefault="00EE176F" w:rsidP="00445048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E33CEC" w:rsidTr="00445048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:rsidR="00E33CEC" w:rsidRDefault="00E33CEC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E33CEC" w:rsidTr="00445048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3CEC" w:rsidRDefault="00B41F25" w:rsidP="00445048">
            <w:pPr>
              <w:pStyle w:val="dajtabulky"/>
            </w:pPr>
            <w:r>
              <w:rPr>
                <w:rFonts w:ascii="Tahoma" w:hAnsi="Tahoma" w:cs="Tahoma"/>
              </w:rPr>
              <w:fldChar w:fldCharType="begin"/>
            </w:r>
            <w:r>
              <w:rPr>
                <w:rFonts w:ascii="Tahoma" w:hAnsi="Tahoma" w:cs="Tahoma"/>
              </w:rPr>
              <w:instrText xml:space="preserve"> NUMPAGES   \* MERGEFORMAT </w:instrText>
            </w:r>
            <w:r>
              <w:rPr>
                <w:rFonts w:ascii="Tahoma" w:hAnsi="Tahoma" w:cs="Tahoma"/>
              </w:rPr>
              <w:fldChar w:fldCharType="separate"/>
            </w:r>
            <w:r w:rsidR="003B27D0">
              <w:rPr>
                <w:rFonts w:ascii="Tahoma" w:hAnsi="Tahoma" w:cs="Tahoma"/>
                <w:noProof/>
              </w:rPr>
              <w:t>5</w:t>
            </w:r>
            <w:r>
              <w:rPr>
                <w:rFonts w:ascii="Tahoma" w:hAnsi="Tahoma" w:cs="Tahoma"/>
              </w:rPr>
              <w:fldChar w:fldCharType="end"/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3CEC" w:rsidRDefault="00EE176F" w:rsidP="00445048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B27D0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3CEC" w:rsidRDefault="00EE176F" w:rsidP="00445048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3CEC" w:rsidRDefault="00EE176F" w:rsidP="00445048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:rsidR="00E33CEC" w:rsidRDefault="00E33CEC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E33CEC" w:rsidTr="00445048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33CEC" w:rsidRDefault="00EE176F" w:rsidP="00445048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pStyle w:val="Popisektabulky"/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3CEC" w:rsidRDefault="00E213EC" w:rsidP="00445048">
            <w:pPr>
              <w:pStyle w:val="Projekt"/>
            </w:pPr>
            <w:r>
              <w:t>BRNO, GAJDOŠOVA, OBSLUŽNÁ KOMUNIKACE - REKONSTRUKCE KANALIZACE A VODOVODU</w:t>
            </w:r>
          </w:p>
          <w:p w:rsidR="00E33CEC" w:rsidRDefault="00E33CEC" w:rsidP="00445048">
            <w:pPr>
              <w:pStyle w:val="Projekt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3CEC" w:rsidRDefault="00E33CEC" w:rsidP="00445048">
            <w:pPr>
              <w:pStyle w:val="dajtabulky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E33CEC" w:rsidRDefault="00E33CEC" w:rsidP="00445048">
            <w:pPr>
              <w:pStyle w:val="dajtabulky"/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E176F" w:rsidP="00445048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3B27D0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CEC" w:rsidRDefault="00E33CEC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3CEC" w:rsidRDefault="00E33CEC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3CEC" w:rsidTr="00445048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E33CEC" w:rsidRDefault="00E33CEC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33CEC" w:rsidRDefault="00E33CEC" w:rsidP="00445048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E33CEC" w:rsidRDefault="00EE176F" w:rsidP="00445048">
            <w:pPr>
              <w:pStyle w:val="dajtabulky"/>
              <w:jc w:val="right"/>
            </w:pPr>
            <w:r>
              <w:t>Souprava</w:t>
            </w:r>
          </w:p>
        </w:tc>
      </w:tr>
      <w:tr w:rsidR="00E33CEC" w:rsidTr="00445048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E33CEC" w:rsidRDefault="00E33CEC" w:rsidP="0044504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Popisektabulky"/>
            </w:pPr>
            <w:r>
              <w:t>Revize</w:t>
            </w:r>
          </w:p>
        </w:tc>
      </w:tr>
      <w:tr w:rsidR="00E33CEC" w:rsidTr="00445048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E33CEC" w:rsidRDefault="00E33CEC" w:rsidP="00445048">
            <w:pPr>
              <w:pStyle w:val="Popisektabulky"/>
            </w:pPr>
          </w:p>
        </w:tc>
        <w:bookmarkStart w:id="11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PRŮVODNÍ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PRŮVODNÍ ZPRÁVA</w:t>
            </w:r>
            <w:r>
              <w:fldChar w:fldCharType="end"/>
            </w:r>
            <w:bookmarkEnd w:id="11"/>
          </w:p>
        </w:tc>
        <w:bookmarkStart w:id="12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A</w:t>
            </w:r>
            <w:r>
              <w:fldChar w:fldCharType="end"/>
            </w:r>
            <w:bookmarkEnd w:id="12"/>
          </w:p>
        </w:tc>
        <w:bookmarkStart w:id="13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3CEC" w:rsidRDefault="00EE176F" w:rsidP="00445048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3"/>
          </w:p>
        </w:tc>
      </w:tr>
    </w:tbl>
    <w:p w:rsidR="00E33CEC" w:rsidRDefault="00E33CEC" w:rsidP="008922DA"/>
    <w:p w:rsidR="00421737" w:rsidRDefault="00421737" w:rsidP="008922DA"/>
    <w:p w:rsidR="00421737" w:rsidRDefault="00421737">
      <w:r>
        <w:br w:type="page"/>
      </w:r>
    </w:p>
    <w:p w:rsidR="00421737" w:rsidRDefault="00421737" w:rsidP="008922DA"/>
    <w:p w:rsidR="00421737" w:rsidRDefault="00421737">
      <w:r>
        <w:br w:type="page"/>
      </w:r>
    </w:p>
    <w:p w:rsidR="00E33CEC" w:rsidRDefault="00E33CEC" w:rsidP="008922DA">
      <w:pPr>
        <w:sectPr w:rsidR="00E33CEC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14" w:name="_GoBack"/>
    <w:bookmarkEnd w:id="14"/>
    <w:p w:rsidR="003B27D0" w:rsidRDefault="00853E8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421737">
        <w:rPr>
          <w:b w:val="0"/>
          <w:bCs w:val="0"/>
          <w:color w:val="auto"/>
        </w:rPr>
        <w:lastRenderedPageBreak/>
        <w:fldChar w:fldCharType="begin"/>
      </w:r>
      <w:r w:rsidRPr="00421737">
        <w:rPr>
          <w:b w:val="0"/>
          <w:bCs w:val="0"/>
          <w:color w:val="auto"/>
        </w:rPr>
        <w:instrText xml:space="preserve"> TOC \o "1-3" \h \z \u </w:instrText>
      </w:r>
      <w:r w:rsidRPr="00421737">
        <w:rPr>
          <w:b w:val="0"/>
          <w:bCs w:val="0"/>
          <w:color w:val="auto"/>
        </w:rPr>
        <w:fldChar w:fldCharType="separate"/>
      </w:r>
      <w:hyperlink w:anchor="_Toc58585504" w:history="1">
        <w:r w:rsidR="003B27D0" w:rsidRPr="00A94438">
          <w:rPr>
            <w:rStyle w:val="Hypertextovodkaz"/>
            <w:rFonts w:ascii="Arial Narrow" w:hAnsi="Arial Narrow"/>
            <w:noProof/>
          </w:rPr>
          <w:t>A.1</w:t>
        </w:r>
        <w:r w:rsidR="003B27D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3B27D0" w:rsidRPr="00A94438">
          <w:rPr>
            <w:rStyle w:val="Hypertextovodkaz"/>
            <w:rFonts w:ascii="Arial Narrow" w:hAnsi="Arial Narrow"/>
            <w:noProof/>
          </w:rPr>
          <w:t>Identifikační údaje</w:t>
        </w:r>
        <w:r w:rsidR="003B27D0">
          <w:rPr>
            <w:noProof/>
            <w:webHidden/>
          </w:rPr>
          <w:tab/>
        </w:r>
        <w:r w:rsidR="003B27D0">
          <w:rPr>
            <w:noProof/>
            <w:webHidden/>
          </w:rPr>
          <w:fldChar w:fldCharType="begin"/>
        </w:r>
        <w:r w:rsidR="003B27D0">
          <w:rPr>
            <w:noProof/>
            <w:webHidden/>
          </w:rPr>
          <w:instrText xml:space="preserve"> PAGEREF _Toc58585504 \h </w:instrText>
        </w:r>
        <w:r w:rsidR="003B27D0">
          <w:rPr>
            <w:noProof/>
            <w:webHidden/>
          </w:rPr>
        </w:r>
        <w:r w:rsidR="003B27D0">
          <w:rPr>
            <w:noProof/>
            <w:webHidden/>
          </w:rPr>
          <w:fldChar w:fldCharType="separate"/>
        </w:r>
        <w:r w:rsidR="003B27D0">
          <w:rPr>
            <w:noProof/>
            <w:webHidden/>
          </w:rPr>
          <w:t>4</w:t>
        </w:r>
        <w:r w:rsidR="003B27D0">
          <w:rPr>
            <w:noProof/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05" w:history="1">
        <w:r w:rsidRPr="00A94438">
          <w:rPr>
            <w:rStyle w:val="Hypertextovodkaz"/>
            <w:rFonts w:ascii="Arial Narrow" w:hAnsi="Arial Narrow"/>
          </w:rPr>
          <w:t>A.1.1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06" w:history="1">
        <w:r w:rsidRPr="00A94438">
          <w:rPr>
            <w:rStyle w:val="Hypertextovodkaz"/>
            <w:rFonts w:ascii="Arial Narrow" w:hAnsi="Arial Narrow"/>
          </w:rPr>
          <w:t>A.1.2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Údaje o žadateli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07" w:history="1">
        <w:r w:rsidRPr="00A94438">
          <w:rPr>
            <w:rStyle w:val="Hypertextovodkaz"/>
            <w:rFonts w:ascii="Arial Narrow" w:hAnsi="Arial Narrow"/>
          </w:rPr>
          <w:t>A.1.3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Údaje o zpracovateli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B27D0" w:rsidRDefault="003B27D0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585508" w:history="1">
        <w:r w:rsidRPr="00A94438">
          <w:rPr>
            <w:rStyle w:val="Hypertextovodkaz"/>
            <w:rFonts w:ascii="Arial Narrow" w:hAnsi="Arial Narrow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_Toc58585508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27D0" w:rsidRDefault="003B27D0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585509" w:history="1">
        <w:r w:rsidRPr="00A94438">
          <w:rPr>
            <w:rStyle w:val="Hypertextovodkaz"/>
            <w:rFonts w:ascii="Arial Narrow" w:hAnsi="Arial Narrow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_Toc58585509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10" w:history="1">
        <w:r w:rsidRPr="00A94438">
          <w:rPr>
            <w:rStyle w:val="Hypertextovodkaz"/>
            <w:rFonts w:ascii="Arial Narrow" w:hAnsi="Arial Narrow"/>
          </w:rPr>
          <w:t>A.3.1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Mapové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11" w:history="1">
        <w:r w:rsidRPr="00A94438">
          <w:rPr>
            <w:rStyle w:val="Hypertextovodkaz"/>
            <w:rFonts w:ascii="Arial Narrow" w:hAnsi="Arial Narrow"/>
          </w:rPr>
          <w:t>A.3.2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Provedené geologické průzkumy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27D0" w:rsidRDefault="003B27D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585512" w:history="1">
        <w:r w:rsidRPr="00A94438">
          <w:rPr>
            <w:rStyle w:val="Hypertextovodkaz"/>
            <w:rFonts w:ascii="Arial Narrow" w:hAnsi="Arial Narrow"/>
          </w:rPr>
          <w:t>A.3.3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94438">
          <w:rPr>
            <w:rStyle w:val="Hypertextovodkaz"/>
            <w:rFonts w:ascii="Arial Narrow" w:hAnsi="Arial Narrow"/>
          </w:rPr>
          <w:t>Ostatní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_Toc58585512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33CEC" w:rsidRPr="00421737" w:rsidRDefault="00853E84" w:rsidP="00990FA7">
      <w:r w:rsidRPr="00421737">
        <w:rPr>
          <w:b/>
          <w:bCs/>
        </w:rPr>
        <w:fldChar w:fldCharType="end"/>
      </w:r>
    </w:p>
    <w:p w:rsidR="00421737" w:rsidRPr="00B21B06" w:rsidRDefault="00853E84" w:rsidP="00421737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520711288"/>
      <w:bookmarkStart w:id="33" w:name="_Toc461434003"/>
      <w:bookmarkStart w:id="34" w:name="_Toc118631879"/>
      <w:bookmarkStart w:id="35" w:name="_Toc43900231"/>
      <w:bookmarkStart w:id="36" w:name="_Toc46473749"/>
      <w:bookmarkStart w:id="37" w:name="_Toc5858550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421737" w:rsidRPr="00B21B06">
        <w:rPr>
          <w:rFonts w:ascii="Arial Narrow" w:hAnsi="Arial Narrow"/>
          <w:color w:val="auto"/>
        </w:rPr>
        <w:lastRenderedPageBreak/>
        <w:t>Identifikační údaje</w:t>
      </w:r>
      <w:bookmarkEnd w:id="32"/>
      <w:bookmarkEnd w:id="33"/>
      <w:bookmarkEnd w:id="34"/>
      <w:bookmarkEnd w:id="35"/>
      <w:bookmarkEnd w:id="36"/>
      <w:bookmarkEnd w:id="37"/>
    </w:p>
    <w:p w:rsidR="00421737" w:rsidRPr="00B21B06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38" w:name="_Toc520711289"/>
      <w:bookmarkStart w:id="39" w:name="_Toc461434004"/>
      <w:bookmarkStart w:id="40" w:name="_Toc43900232"/>
      <w:bookmarkStart w:id="41" w:name="_Toc46473750"/>
      <w:bookmarkStart w:id="42" w:name="_Toc58585505"/>
      <w:r w:rsidRPr="00B21B06">
        <w:rPr>
          <w:rFonts w:ascii="Arial Narrow" w:hAnsi="Arial Narrow"/>
          <w:sz w:val="22"/>
          <w:szCs w:val="22"/>
        </w:rPr>
        <w:t>Údaje o stavbě</w:t>
      </w:r>
      <w:bookmarkEnd w:id="38"/>
      <w:bookmarkEnd w:id="39"/>
      <w:bookmarkEnd w:id="40"/>
      <w:bookmarkEnd w:id="41"/>
      <w:bookmarkEnd w:id="42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Projekt: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/>
                <w:sz w:val="22"/>
                <w:szCs w:val="22"/>
              </w:rPr>
              <w:t>Brno, Gajdošova, obslužná komunikace - rekonstrukce kanalizace a vodovodu</w:t>
            </w:r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Stát: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bookmarkStart w:id="43" w:name="stat"/>
            <w:r w:rsidRPr="00B21B06">
              <w:rPr>
                <w:rFonts w:ascii="Arial Narrow" w:hAnsi="Arial Narrow"/>
                <w:sz w:val="22"/>
                <w:szCs w:val="22"/>
              </w:rPr>
              <w:t>Česká republika</w:t>
            </w:r>
            <w:r w:rsidRPr="00B21B06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B27D0">
              <w:fldChar w:fldCharType="separate"/>
            </w:r>
            <w:r w:rsidRPr="00B21B06">
              <w:fldChar w:fldCharType="end"/>
            </w:r>
            <w:bookmarkEnd w:id="43"/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Kraj: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bookmarkStart w:id="44" w:name="kraj"/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Jihomoravský</w:t>
            </w:r>
            <w:r w:rsidRPr="00B21B0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21B06">
              <w:fldChar w:fldCharType="begin">
                <w:ffData>
                  <w:name w:val="kraj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B27D0">
              <w:fldChar w:fldCharType="separate"/>
            </w:r>
            <w:r w:rsidRPr="00B21B06">
              <w:fldChar w:fldCharType="end"/>
            </w:r>
            <w:bookmarkEnd w:id="44"/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Okres: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bookmarkStart w:id="45" w:name="okres"/>
            <w:r w:rsidRPr="00B21B06">
              <w:rPr>
                <w:rFonts w:ascii="Arial Narrow" w:hAnsi="Arial Narrow"/>
                <w:sz w:val="22"/>
                <w:szCs w:val="22"/>
              </w:rPr>
              <w:t>Brno – město</w:t>
            </w:r>
            <w:r w:rsidRPr="00B21B06">
              <w:fldChar w:fldCharType="begin">
                <w:ffData>
                  <w:name w:val="okres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B27D0">
              <w:fldChar w:fldCharType="separate"/>
            </w:r>
            <w:r w:rsidRPr="00B21B06">
              <w:fldChar w:fldCharType="end"/>
            </w:r>
            <w:bookmarkEnd w:id="45"/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Katastrální území: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bookmarkStart w:id="46" w:name="katastr"/>
            <w:r w:rsidRPr="00B21B06">
              <w:rPr>
                <w:rFonts w:ascii="Arial Narrow" w:hAnsi="Arial Narrow"/>
                <w:sz w:val="22"/>
                <w:szCs w:val="22"/>
              </w:rPr>
              <w:t>Židenice (okres Brno-město);611115</w:t>
            </w:r>
            <w:r w:rsidRPr="00B21B06">
              <w:fldChar w:fldCharType="begin">
                <w:ffData>
                  <w:name w:val="katastr"/>
                  <w:enabled/>
                  <w:calcOnExit w:val="0"/>
                  <w:textInput/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B27D0">
              <w:fldChar w:fldCharType="separate"/>
            </w:r>
            <w:r w:rsidRPr="00B21B06">
              <w:fldChar w:fldCharType="end"/>
            </w:r>
            <w:bookmarkEnd w:id="46"/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Odvětví: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bookmarkStart w:id="47" w:name="odvetvi_projektu"/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Vodní hospodářství</w:t>
            </w:r>
            <w:r w:rsidRPr="00B21B06">
              <w:fldChar w:fldCharType="begin">
                <w:ffData>
                  <w:name w:val="odvetvi_projektu"/>
                  <w:enabled/>
                  <w:calcOnExit w:val="0"/>
                  <w:textInput/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B27D0">
              <w:fldChar w:fldCharType="separate"/>
            </w:r>
            <w:r w:rsidRPr="00B21B06">
              <w:fldChar w:fldCharType="end"/>
            </w:r>
            <w:bookmarkEnd w:id="47"/>
          </w:p>
        </w:tc>
      </w:tr>
      <w:tr w:rsidR="00421737" w:rsidRPr="00B21B06" w:rsidTr="00A766BB">
        <w:trPr>
          <w:cantSplit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Charakter stavby: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/>
                <w:sz w:val="22"/>
                <w:szCs w:val="22"/>
              </w:rPr>
              <w:t>Rekonstrukce</w:t>
            </w:r>
          </w:p>
        </w:tc>
      </w:tr>
    </w:tbl>
    <w:p w:rsidR="00421737" w:rsidRPr="00B21B06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48" w:name="_Toc520711290"/>
      <w:bookmarkStart w:id="49" w:name="_Toc461434005"/>
      <w:bookmarkStart w:id="50" w:name="_Toc43900233"/>
      <w:bookmarkStart w:id="51" w:name="_Toc46473751"/>
      <w:bookmarkStart w:id="52" w:name="_Toc58585506"/>
      <w:r w:rsidRPr="00B21B06">
        <w:rPr>
          <w:rFonts w:ascii="Arial Narrow" w:hAnsi="Arial Narrow"/>
          <w:sz w:val="22"/>
          <w:szCs w:val="22"/>
        </w:rPr>
        <w:t>Údaje o žadateli</w:t>
      </w:r>
      <w:bookmarkEnd w:id="48"/>
      <w:bookmarkEnd w:id="49"/>
      <w:bookmarkEnd w:id="50"/>
      <w:bookmarkEnd w:id="51"/>
      <w:bookmarkEnd w:id="52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421737" w:rsidRPr="00B21B06" w:rsidTr="00A766BB"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Investor: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Statutární město Brno, Dominikánské nám. 196/1, 601 67 Brno</w:t>
            </w:r>
          </w:p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 xml:space="preserve">IČO: </w:t>
            </w:r>
            <w:hyperlink r:id="rId8" w:history="1">
              <w:r w:rsidRPr="00B21B06">
                <w:rPr>
                  <w:rStyle w:val="Hypertextovodkaz"/>
                  <w:rFonts w:ascii="Arial Narrow" w:hAnsi="Arial Narrow" w:cs="Tahoma"/>
                  <w:iCs/>
                  <w:sz w:val="22"/>
                  <w:szCs w:val="22"/>
                </w:rPr>
                <w:t>449 92 785</w:t>
              </w:r>
            </w:hyperlink>
          </w:p>
        </w:tc>
      </w:tr>
      <w:tr w:rsidR="00421737" w:rsidRPr="00B21B06" w:rsidTr="00A766BB"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Provozovatel stavby: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Brněnské vodárny a kanalizace, a.s., Pisárecká 555/1a, Pisárky, 603 00 Brno</w:t>
            </w:r>
          </w:p>
        </w:tc>
      </w:tr>
      <w:tr w:rsidR="00421737" w:rsidRPr="00B21B06" w:rsidTr="00A766BB"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Zhotovitel stavby: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bude určen ve výběrovém řízení</w:t>
            </w:r>
          </w:p>
        </w:tc>
      </w:tr>
      <w:tr w:rsidR="00421737" w:rsidRPr="00B21B06" w:rsidTr="00A766BB"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Orgán vydávající územní rozhodnutí:</w:t>
            </w: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ÚMČ Brno – Židenice</w:t>
            </w:r>
          </w:p>
        </w:tc>
      </w:tr>
      <w:tr w:rsidR="00421737" w:rsidRPr="00B21B06" w:rsidTr="00A766BB"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 w:cs="Tahoma"/>
                <w:b/>
                <w:b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Orgán vydávající stavební (vodoprávní) povolení:</w:t>
            </w: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tabs>
                <w:tab w:val="left" w:pos="2410"/>
              </w:tabs>
              <w:spacing w:line="360" w:lineRule="auto"/>
              <w:ind w:left="1418" w:hanging="1418"/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 xml:space="preserve">Magistrát města </w:t>
            </w:r>
            <w:r w:rsidRPr="00B21B06">
              <w:rPr>
                <w:rFonts w:ascii="Arial Narrow" w:hAnsi="Arial Narrow" w:cs="Tahoma"/>
                <w:sz w:val="22"/>
                <w:szCs w:val="22"/>
              </w:rPr>
              <w:t>Brna, OVLHZ</w:t>
            </w:r>
          </w:p>
        </w:tc>
      </w:tr>
    </w:tbl>
    <w:p w:rsidR="00421737" w:rsidRPr="00B21B06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53" w:name="_Toc520711291"/>
      <w:bookmarkStart w:id="54" w:name="_Toc461434006"/>
      <w:bookmarkStart w:id="55" w:name="_Toc43900234"/>
      <w:bookmarkStart w:id="56" w:name="_Toc46473752"/>
      <w:bookmarkStart w:id="57" w:name="_Toc58585507"/>
      <w:r w:rsidRPr="00B21B06">
        <w:rPr>
          <w:rFonts w:ascii="Arial Narrow" w:hAnsi="Arial Narrow"/>
          <w:sz w:val="22"/>
          <w:szCs w:val="22"/>
        </w:rPr>
        <w:t>Údaje o zpracovateli dokumentace</w:t>
      </w:r>
      <w:bookmarkEnd w:id="53"/>
      <w:bookmarkEnd w:id="54"/>
      <w:bookmarkEnd w:id="55"/>
      <w:bookmarkEnd w:id="56"/>
      <w:bookmarkEnd w:id="57"/>
    </w:p>
    <w:tbl>
      <w:tblPr>
        <w:tblW w:w="0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421737" w:rsidRPr="00B21B06" w:rsidTr="00A766BB">
        <w:trPr>
          <w:trHeight w:val="397"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21B06">
              <w:rPr>
                <w:rFonts w:ascii="Arial Narrow" w:hAnsi="Arial Narrow"/>
                <w:b/>
                <w:sz w:val="22"/>
                <w:szCs w:val="22"/>
              </w:rPr>
              <w:t>Zhotovitel dokumentace:</w:t>
            </w:r>
          </w:p>
        </w:tc>
        <w:bookmarkStart w:id="58" w:name="zhotovitel_projektu"/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fldChar w:fldCharType="begin">
                <w:ffData>
                  <w:name w:val="zhotovitel_projektu"/>
                  <w:enabled/>
                  <w:calcOnExit w:val="0"/>
                  <w:textInput/>
                </w:ffData>
              </w:fldChar>
            </w:r>
            <w:r w:rsidRPr="00B21B0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B21B06">
              <w:fldChar w:fldCharType="separate"/>
            </w:r>
            <w:r w:rsidRPr="00B21B06">
              <w:rPr>
                <w:rFonts w:ascii="Arial Narrow" w:hAnsi="Arial Narrow"/>
                <w:sz w:val="22"/>
                <w:szCs w:val="22"/>
              </w:rPr>
              <w:t>AQUA PROCON s.r.o.,</w:t>
            </w:r>
            <w:r w:rsidRPr="00B21B06">
              <w:rPr>
                <w:rFonts w:ascii="Arial Narrow" w:hAnsi="Arial Narrow"/>
                <w:sz w:val="22"/>
                <w:szCs w:val="22"/>
              </w:rPr>
              <w:br/>
              <w:t>Palackého 12, 612 00 Brno</w:t>
            </w:r>
            <w:r w:rsidRPr="00B21B06">
              <w:fldChar w:fldCharType="end"/>
            </w:r>
            <w:bookmarkEnd w:id="58"/>
          </w:p>
        </w:tc>
      </w:tr>
      <w:tr w:rsidR="00421737" w:rsidRPr="00B21B06" w:rsidTr="00A766BB">
        <w:trPr>
          <w:trHeight w:val="397"/>
        </w:trPr>
        <w:tc>
          <w:tcPr>
            <w:tcW w:w="2410" w:type="dxa"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sz w:val="22"/>
                <w:szCs w:val="22"/>
              </w:rPr>
              <w:t>Tel: 541 426 011, Fax: 541 426 012</w:t>
            </w:r>
          </w:p>
        </w:tc>
      </w:tr>
      <w:tr w:rsidR="00421737" w:rsidRPr="00B21B06" w:rsidTr="00A766BB">
        <w:trPr>
          <w:trHeight w:val="397"/>
        </w:trPr>
        <w:tc>
          <w:tcPr>
            <w:tcW w:w="2410" w:type="dxa"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sz w:val="22"/>
                <w:szCs w:val="22"/>
              </w:rPr>
              <w:t>IČO: 469 64 371</w:t>
            </w:r>
          </w:p>
        </w:tc>
      </w:tr>
      <w:tr w:rsidR="00421737" w:rsidRPr="00B21B06" w:rsidTr="00A766BB">
        <w:trPr>
          <w:trHeight w:val="397"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Vedoucí projektu: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Ing. Petr Baránek</w:t>
            </w:r>
          </w:p>
        </w:tc>
      </w:tr>
      <w:tr w:rsidR="00421737" w:rsidRPr="00B21B06" w:rsidTr="00A766BB">
        <w:trPr>
          <w:trHeight w:val="397"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kanalizace: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Bc. Štěpán Vlach</w:t>
            </w:r>
          </w:p>
        </w:tc>
      </w:tr>
      <w:tr w:rsidR="00421737" w:rsidRPr="00B21B06" w:rsidTr="00A766BB">
        <w:trPr>
          <w:trHeight w:val="397"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vodovodu: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 w:cs="Tahoma"/>
                <w:iCs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Ing. Hana Hyánková</w:t>
            </w:r>
          </w:p>
        </w:tc>
      </w:tr>
      <w:tr w:rsidR="00421737" w:rsidRPr="00280E58" w:rsidTr="00A766BB">
        <w:trPr>
          <w:trHeight w:val="397"/>
        </w:trPr>
        <w:tc>
          <w:tcPr>
            <w:tcW w:w="2410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b/>
                <w:bCs/>
                <w:sz w:val="22"/>
                <w:szCs w:val="22"/>
              </w:rPr>
              <w:t>Projektant komunikací:</w:t>
            </w:r>
          </w:p>
        </w:tc>
        <w:tc>
          <w:tcPr>
            <w:tcW w:w="7229" w:type="dxa"/>
            <w:hideMark/>
          </w:tcPr>
          <w:p w:rsidR="00421737" w:rsidRPr="00B21B06" w:rsidRDefault="00421737" w:rsidP="00A766BB">
            <w:pPr>
              <w:rPr>
                <w:rFonts w:ascii="Arial Narrow" w:hAnsi="Arial Narrow"/>
                <w:sz w:val="22"/>
                <w:szCs w:val="22"/>
              </w:rPr>
            </w:pPr>
            <w:r w:rsidRPr="00B21B06">
              <w:rPr>
                <w:rFonts w:ascii="Arial Narrow" w:hAnsi="Arial Narrow" w:cs="Tahoma"/>
                <w:iCs/>
                <w:sz w:val="22"/>
                <w:szCs w:val="22"/>
              </w:rPr>
              <w:t>Ing. Ondřej Běloušek</w:t>
            </w:r>
          </w:p>
        </w:tc>
      </w:tr>
    </w:tbl>
    <w:p w:rsidR="00421737" w:rsidRPr="00280E58" w:rsidRDefault="00421737" w:rsidP="00421737">
      <w:pPr>
        <w:pStyle w:val="AqpText"/>
        <w:rPr>
          <w:rFonts w:ascii="Arial Narrow" w:hAnsi="Arial Narrow"/>
          <w:highlight w:val="yellow"/>
        </w:rPr>
      </w:pPr>
    </w:p>
    <w:p w:rsidR="00421737" w:rsidRPr="00280E58" w:rsidRDefault="00421737" w:rsidP="00421737">
      <w:pPr>
        <w:pStyle w:val="AqpText"/>
        <w:rPr>
          <w:rFonts w:ascii="Arial Narrow" w:hAnsi="Arial Narrow"/>
          <w:highlight w:val="yellow"/>
        </w:rPr>
      </w:pPr>
    </w:p>
    <w:p w:rsidR="00421737" w:rsidRPr="00280E58" w:rsidRDefault="00421737" w:rsidP="00421737">
      <w:pPr>
        <w:pStyle w:val="AqpText"/>
        <w:rPr>
          <w:rFonts w:ascii="Arial Narrow" w:hAnsi="Arial Narrow"/>
          <w:highlight w:val="yellow"/>
        </w:rPr>
      </w:pPr>
    </w:p>
    <w:p w:rsidR="00421737" w:rsidRPr="00280E58" w:rsidRDefault="00421737" w:rsidP="00421737">
      <w:pPr>
        <w:pStyle w:val="AqpText"/>
        <w:rPr>
          <w:rFonts w:ascii="Arial Narrow" w:hAnsi="Arial Narrow"/>
          <w:highlight w:val="yellow"/>
        </w:rPr>
      </w:pPr>
    </w:p>
    <w:p w:rsidR="00421737" w:rsidRPr="00B21B06" w:rsidRDefault="00421737" w:rsidP="00421737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59" w:name="_Toc520711292"/>
      <w:bookmarkStart w:id="60" w:name="_Toc461434031"/>
      <w:bookmarkStart w:id="61" w:name="_Toc43900235"/>
      <w:bookmarkStart w:id="62" w:name="_Toc46473753"/>
      <w:bookmarkStart w:id="63" w:name="_Toc58585508"/>
      <w:r w:rsidRPr="00B21B06">
        <w:rPr>
          <w:rFonts w:ascii="Arial Narrow" w:hAnsi="Arial Narrow"/>
          <w:color w:val="auto"/>
        </w:rPr>
        <w:lastRenderedPageBreak/>
        <w:t>Členění stavby na objekty a technická a technologická zařízení</w:t>
      </w:r>
      <w:bookmarkEnd w:id="59"/>
      <w:bookmarkEnd w:id="60"/>
      <w:bookmarkEnd w:id="61"/>
      <w:bookmarkEnd w:id="62"/>
      <w:bookmarkEnd w:id="63"/>
    </w:p>
    <w:p w:rsidR="00421737" w:rsidRPr="00B21B06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sz w:val="22"/>
          <w:szCs w:val="22"/>
        </w:rPr>
        <w:t>Stavební část - kanalizace</w:t>
      </w:r>
    </w:p>
    <w:p w:rsidR="00421737" w:rsidRPr="00B21B06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b/>
          <w:sz w:val="22"/>
          <w:szCs w:val="22"/>
        </w:rPr>
        <w:t>SO 310</w:t>
      </w:r>
      <w:r w:rsidRPr="00B21B06">
        <w:rPr>
          <w:rFonts w:ascii="Arial Narrow" w:hAnsi="Arial Narrow"/>
          <w:b/>
          <w:sz w:val="22"/>
          <w:szCs w:val="22"/>
        </w:rPr>
        <w:tab/>
      </w:r>
      <w:r w:rsidRPr="00B21B06">
        <w:rPr>
          <w:rFonts w:ascii="Arial Narrow" w:hAnsi="Arial Narrow"/>
          <w:sz w:val="22"/>
          <w:szCs w:val="22"/>
        </w:rPr>
        <w:t xml:space="preserve">Kanalizace </w:t>
      </w:r>
    </w:p>
    <w:p w:rsidR="00421737" w:rsidRPr="00B21B06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b/>
          <w:sz w:val="22"/>
          <w:szCs w:val="22"/>
        </w:rPr>
        <w:t>SO 320</w:t>
      </w:r>
      <w:r w:rsidRPr="00B21B06">
        <w:rPr>
          <w:rFonts w:ascii="Arial Narrow" w:hAnsi="Arial Narrow"/>
          <w:b/>
          <w:sz w:val="22"/>
          <w:szCs w:val="22"/>
        </w:rPr>
        <w:tab/>
      </w:r>
      <w:r w:rsidRPr="00B21B06">
        <w:rPr>
          <w:rFonts w:ascii="Arial Narrow" w:hAnsi="Arial Narrow"/>
          <w:sz w:val="22"/>
          <w:szCs w:val="22"/>
        </w:rPr>
        <w:t>Kanalizační přípojky</w:t>
      </w:r>
    </w:p>
    <w:p w:rsidR="00421737" w:rsidRPr="00B21B06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</w:p>
    <w:p w:rsidR="00421737" w:rsidRPr="00B21B06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sz w:val="22"/>
          <w:szCs w:val="22"/>
        </w:rPr>
        <w:t>Stavební část - vodovod</w:t>
      </w:r>
    </w:p>
    <w:p w:rsidR="00421737" w:rsidRPr="005363ED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5363ED">
        <w:rPr>
          <w:rFonts w:ascii="Arial Narrow" w:hAnsi="Arial Narrow"/>
          <w:b/>
          <w:sz w:val="22"/>
          <w:szCs w:val="22"/>
        </w:rPr>
        <w:t>SO 330</w:t>
      </w:r>
      <w:r w:rsidRPr="005363ED">
        <w:rPr>
          <w:rFonts w:ascii="Arial Narrow" w:hAnsi="Arial Narrow"/>
          <w:b/>
          <w:sz w:val="22"/>
          <w:szCs w:val="22"/>
        </w:rPr>
        <w:tab/>
      </w:r>
      <w:r w:rsidRPr="005363ED">
        <w:rPr>
          <w:rFonts w:ascii="Arial Narrow" w:hAnsi="Arial Narrow"/>
          <w:sz w:val="22"/>
          <w:szCs w:val="22"/>
        </w:rPr>
        <w:t>Vodovodní řady</w:t>
      </w:r>
    </w:p>
    <w:p w:rsidR="00421737" w:rsidRPr="00F11853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F11853">
        <w:rPr>
          <w:rFonts w:ascii="Arial Narrow" w:hAnsi="Arial Narrow"/>
          <w:b/>
          <w:sz w:val="22"/>
          <w:szCs w:val="22"/>
        </w:rPr>
        <w:t>SO 331</w:t>
      </w:r>
      <w:r>
        <w:rPr>
          <w:rFonts w:ascii="Arial Narrow" w:hAnsi="Arial Narrow"/>
          <w:sz w:val="22"/>
          <w:szCs w:val="22"/>
        </w:rPr>
        <w:tab/>
      </w:r>
      <w:r w:rsidRPr="00F11853">
        <w:rPr>
          <w:rFonts w:ascii="Arial Narrow" w:hAnsi="Arial Narrow"/>
          <w:sz w:val="22"/>
          <w:szCs w:val="22"/>
        </w:rPr>
        <w:t>Protlaky pod komunikací</w:t>
      </w:r>
    </w:p>
    <w:p w:rsidR="00421737" w:rsidRPr="00F11853" w:rsidRDefault="00421737" w:rsidP="00421737">
      <w:pPr>
        <w:spacing w:line="360" w:lineRule="auto"/>
        <w:rPr>
          <w:rFonts w:ascii="Arial Narrow" w:hAnsi="Arial Narrow"/>
          <w:sz w:val="22"/>
          <w:szCs w:val="22"/>
        </w:rPr>
      </w:pPr>
      <w:r w:rsidRPr="00F11853">
        <w:rPr>
          <w:rFonts w:ascii="Arial Narrow" w:hAnsi="Arial Narrow"/>
          <w:b/>
          <w:sz w:val="22"/>
          <w:szCs w:val="22"/>
        </w:rPr>
        <w:t>SO 340</w:t>
      </w:r>
      <w:r w:rsidRPr="00F11853">
        <w:rPr>
          <w:rFonts w:ascii="Arial Narrow" w:hAnsi="Arial Narrow"/>
          <w:b/>
          <w:sz w:val="22"/>
          <w:szCs w:val="22"/>
        </w:rPr>
        <w:tab/>
      </w:r>
      <w:r w:rsidRPr="00F11853">
        <w:rPr>
          <w:rFonts w:ascii="Arial Narrow" w:hAnsi="Arial Narrow"/>
          <w:sz w:val="22"/>
          <w:szCs w:val="22"/>
        </w:rPr>
        <w:t>Vodovodní přípojky</w:t>
      </w:r>
    </w:p>
    <w:p w:rsidR="00421737" w:rsidRPr="00F11853" w:rsidRDefault="00421737" w:rsidP="00421737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421737" w:rsidRPr="00F11853" w:rsidRDefault="00421737" w:rsidP="00421737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F11853">
        <w:rPr>
          <w:rFonts w:ascii="Arial Narrow" w:hAnsi="Arial Narrow"/>
          <w:sz w:val="22"/>
          <w:szCs w:val="22"/>
        </w:rPr>
        <w:t>Stavební část - komunikace</w:t>
      </w:r>
    </w:p>
    <w:p w:rsidR="00421737" w:rsidRDefault="00421737" w:rsidP="00421737">
      <w:pPr>
        <w:spacing w:line="360" w:lineRule="auto"/>
        <w:rPr>
          <w:rFonts w:ascii="Arial Narrow" w:hAnsi="Arial Narrow"/>
          <w:bCs/>
          <w:sz w:val="22"/>
          <w:szCs w:val="22"/>
        </w:rPr>
      </w:pPr>
      <w:bookmarkStart w:id="64" w:name="_Toc520711293"/>
      <w:bookmarkStart w:id="65" w:name="_Toc461434007"/>
      <w:bookmarkStart w:id="66" w:name="_Toc43900236"/>
      <w:r w:rsidRPr="00F11853">
        <w:rPr>
          <w:rFonts w:ascii="Arial Narrow" w:hAnsi="Arial Narrow"/>
          <w:b/>
          <w:sz w:val="22"/>
          <w:szCs w:val="22"/>
        </w:rPr>
        <w:t>SO 10</w:t>
      </w:r>
      <w:r>
        <w:rPr>
          <w:rFonts w:ascii="Arial Narrow" w:hAnsi="Arial Narrow"/>
          <w:b/>
          <w:sz w:val="22"/>
          <w:szCs w:val="22"/>
        </w:rPr>
        <w:t>1</w:t>
      </w:r>
      <w:r>
        <w:rPr>
          <w:rFonts w:ascii="Arial Narrow" w:hAnsi="Arial Narrow"/>
          <w:b/>
          <w:sz w:val="22"/>
          <w:szCs w:val="22"/>
        </w:rPr>
        <w:tab/>
      </w:r>
      <w:r w:rsidRPr="00F11853">
        <w:rPr>
          <w:rFonts w:ascii="Arial Narrow" w:hAnsi="Arial Narrow"/>
          <w:bCs/>
          <w:sz w:val="22"/>
          <w:szCs w:val="22"/>
        </w:rPr>
        <w:t>Obslužné komunikace Gajdošova</w:t>
      </w:r>
    </w:p>
    <w:p w:rsidR="00421737" w:rsidRDefault="00421737" w:rsidP="00421737">
      <w:pPr>
        <w:spacing w:line="360" w:lineRule="auto"/>
        <w:rPr>
          <w:rFonts w:ascii="Arial Narrow" w:hAnsi="Arial Narrow"/>
          <w:bCs/>
          <w:sz w:val="22"/>
          <w:szCs w:val="22"/>
        </w:rPr>
      </w:pPr>
      <w:r w:rsidRPr="00F11853">
        <w:rPr>
          <w:rFonts w:ascii="Arial Narrow" w:hAnsi="Arial Narrow"/>
          <w:b/>
          <w:sz w:val="22"/>
          <w:szCs w:val="22"/>
        </w:rPr>
        <w:t>SO 102</w:t>
      </w:r>
      <w:r>
        <w:rPr>
          <w:rFonts w:ascii="Arial Narrow" w:hAnsi="Arial Narrow"/>
          <w:b/>
          <w:sz w:val="22"/>
          <w:szCs w:val="22"/>
        </w:rPr>
        <w:tab/>
      </w:r>
      <w:r w:rsidRPr="00F11853">
        <w:rPr>
          <w:rFonts w:ascii="Arial Narrow" w:hAnsi="Arial Narrow"/>
          <w:bCs/>
          <w:sz w:val="22"/>
          <w:szCs w:val="22"/>
        </w:rPr>
        <w:t>Oprava komunikace VMO Gajdošova</w:t>
      </w:r>
    </w:p>
    <w:p w:rsidR="003B27D0" w:rsidRDefault="003B27D0" w:rsidP="003B27D0">
      <w:pPr>
        <w:spacing w:line="360" w:lineRule="auto"/>
        <w:ind w:left="567"/>
        <w:rPr>
          <w:rFonts w:ascii="Arial Narrow" w:hAnsi="Arial Narrow"/>
          <w:bCs/>
          <w:sz w:val="22"/>
          <w:szCs w:val="22"/>
        </w:rPr>
      </w:pPr>
      <w:r w:rsidRPr="00337E96">
        <w:rPr>
          <w:rFonts w:ascii="Arial Narrow" w:hAnsi="Arial Narrow"/>
          <w:b/>
          <w:sz w:val="22"/>
          <w:szCs w:val="22"/>
        </w:rPr>
        <w:t>SO 1</w:t>
      </w:r>
      <w:r>
        <w:rPr>
          <w:rFonts w:ascii="Arial Narrow" w:hAnsi="Arial Narrow"/>
          <w:b/>
          <w:sz w:val="22"/>
          <w:szCs w:val="22"/>
        </w:rPr>
        <w:t>0</w:t>
      </w:r>
      <w:r w:rsidRPr="00337E96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>.1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SO 102.1 Dopravně inženýrská řešení - VMO Gajdošova</w:t>
      </w:r>
    </w:p>
    <w:p w:rsidR="003B27D0" w:rsidRDefault="003B27D0" w:rsidP="003B27D0">
      <w:pPr>
        <w:spacing w:line="360" w:lineRule="auto"/>
        <w:ind w:left="993"/>
        <w:rPr>
          <w:rFonts w:ascii="Arial Narrow" w:hAnsi="Arial Narrow"/>
          <w:bCs/>
          <w:sz w:val="22"/>
          <w:szCs w:val="22"/>
        </w:rPr>
      </w:pPr>
      <w:r w:rsidRPr="003D74B9">
        <w:rPr>
          <w:rFonts w:ascii="Arial Narrow" w:hAnsi="Arial Narrow"/>
          <w:bCs/>
          <w:sz w:val="22"/>
          <w:szCs w:val="22"/>
        </w:rPr>
        <w:t>SO 102.1.1 P</w:t>
      </w:r>
      <w:r>
        <w:rPr>
          <w:rFonts w:ascii="Arial Narrow" w:hAnsi="Arial Narrow"/>
          <w:bCs/>
          <w:sz w:val="22"/>
          <w:szCs w:val="22"/>
        </w:rPr>
        <w:t>řejezdy středního dělícího pásu</w:t>
      </w:r>
      <w:r w:rsidRPr="003D74B9">
        <w:rPr>
          <w:rFonts w:ascii="Arial Narrow" w:hAnsi="Arial Narrow"/>
          <w:bCs/>
          <w:sz w:val="22"/>
          <w:szCs w:val="22"/>
        </w:rPr>
        <w:t xml:space="preserve"> - dočasná stavba</w:t>
      </w:r>
    </w:p>
    <w:p w:rsidR="003B27D0" w:rsidRDefault="003B27D0" w:rsidP="003B27D0">
      <w:pPr>
        <w:spacing w:line="360" w:lineRule="auto"/>
        <w:ind w:left="993"/>
        <w:rPr>
          <w:rFonts w:ascii="Arial Narrow" w:hAnsi="Arial Narrow"/>
          <w:bCs/>
          <w:sz w:val="22"/>
          <w:szCs w:val="22"/>
        </w:rPr>
      </w:pPr>
      <w:r w:rsidRPr="003D74B9">
        <w:rPr>
          <w:rFonts w:ascii="Arial Narrow" w:hAnsi="Arial Narrow"/>
          <w:bCs/>
          <w:sz w:val="22"/>
          <w:szCs w:val="22"/>
        </w:rPr>
        <w:t>SO 102.1.2 Ú</w:t>
      </w:r>
      <w:r>
        <w:rPr>
          <w:rFonts w:ascii="Arial Narrow" w:hAnsi="Arial Narrow"/>
          <w:bCs/>
          <w:sz w:val="22"/>
          <w:szCs w:val="22"/>
        </w:rPr>
        <w:t>pravy veřejného osvětlení</w:t>
      </w:r>
      <w:r w:rsidRPr="003D74B9">
        <w:rPr>
          <w:rFonts w:ascii="Arial Narrow" w:hAnsi="Arial Narrow"/>
          <w:bCs/>
          <w:sz w:val="22"/>
          <w:szCs w:val="22"/>
        </w:rPr>
        <w:t xml:space="preserve"> - dočasná stavba</w:t>
      </w:r>
    </w:p>
    <w:p w:rsidR="00421737" w:rsidRPr="00337E96" w:rsidRDefault="00421737" w:rsidP="00421737">
      <w:pPr>
        <w:spacing w:line="360" w:lineRule="auto"/>
        <w:rPr>
          <w:rFonts w:ascii="Arial Narrow" w:hAnsi="Arial Narrow"/>
          <w:bCs/>
          <w:sz w:val="22"/>
          <w:szCs w:val="22"/>
        </w:rPr>
      </w:pPr>
      <w:r w:rsidRPr="00337E96">
        <w:rPr>
          <w:rFonts w:ascii="Arial Narrow" w:hAnsi="Arial Narrow"/>
          <w:b/>
          <w:sz w:val="22"/>
          <w:szCs w:val="22"/>
        </w:rPr>
        <w:t>SO 1</w:t>
      </w:r>
      <w:r>
        <w:rPr>
          <w:rFonts w:ascii="Arial Narrow" w:hAnsi="Arial Narrow"/>
          <w:b/>
          <w:sz w:val="22"/>
          <w:szCs w:val="22"/>
        </w:rPr>
        <w:t>3</w:t>
      </w:r>
      <w:r w:rsidRPr="00337E96">
        <w:rPr>
          <w:rFonts w:ascii="Arial Narrow" w:hAnsi="Arial Narrow"/>
          <w:b/>
          <w:sz w:val="22"/>
          <w:szCs w:val="22"/>
        </w:rPr>
        <w:t>1</w:t>
      </w:r>
      <w:r>
        <w:rPr>
          <w:rFonts w:ascii="Arial Narrow" w:hAnsi="Arial Narrow"/>
          <w:bCs/>
          <w:sz w:val="22"/>
          <w:szCs w:val="22"/>
        </w:rPr>
        <w:tab/>
      </w:r>
      <w:r w:rsidRPr="00337E96">
        <w:rPr>
          <w:rFonts w:ascii="Arial Narrow" w:hAnsi="Arial Narrow"/>
          <w:bCs/>
          <w:sz w:val="22"/>
          <w:szCs w:val="22"/>
        </w:rPr>
        <w:t>Odvodnění obslužných komunikací Gajdošova</w:t>
      </w:r>
    </w:p>
    <w:p w:rsidR="00421737" w:rsidRDefault="00421737" w:rsidP="00421737">
      <w:pPr>
        <w:spacing w:line="360" w:lineRule="auto"/>
        <w:rPr>
          <w:rFonts w:ascii="Arial Narrow" w:hAnsi="Arial Narrow"/>
          <w:bCs/>
          <w:sz w:val="22"/>
          <w:szCs w:val="22"/>
        </w:rPr>
      </w:pPr>
      <w:r w:rsidRPr="00337E96">
        <w:rPr>
          <w:rFonts w:ascii="Arial Narrow" w:hAnsi="Arial Narrow"/>
          <w:b/>
          <w:sz w:val="22"/>
          <w:szCs w:val="22"/>
        </w:rPr>
        <w:t>SO 1</w:t>
      </w:r>
      <w:r>
        <w:rPr>
          <w:rFonts w:ascii="Arial Narrow" w:hAnsi="Arial Narrow"/>
          <w:b/>
          <w:sz w:val="22"/>
          <w:szCs w:val="22"/>
        </w:rPr>
        <w:t>3</w:t>
      </w:r>
      <w:r w:rsidRPr="00337E96">
        <w:rPr>
          <w:rFonts w:ascii="Arial Narrow" w:hAnsi="Arial Narrow"/>
          <w:b/>
          <w:sz w:val="22"/>
          <w:szCs w:val="22"/>
        </w:rPr>
        <w:t>2</w:t>
      </w:r>
      <w:r>
        <w:rPr>
          <w:rFonts w:ascii="Arial Narrow" w:hAnsi="Arial Narrow"/>
          <w:b/>
          <w:sz w:val="22"/>
          <w:szCs w:val="22"/>
        </w:rPr>
        <w:tab/>
      </w:r>
      <w:r w:rsidRPr="00337E96">
        <w:rPr>
          <w:rFonts w:ascii="Arial Narrow" w:hAnsi="Arial Narrow"/>
          <w:bCs/>
          <w:sz w:val="22"/>
          <w:szCs w:val="22"/>
        </w:rPr>
        <w:t>Odvodnění komunikace VMO Gajdošova</w:t>
      </w:r>
    </w:p>
    <w:p w:rsidR="00421737" w:rsidRPr="00B21B06" w:rsidRDefault="00421737" w:rsidP="00421737">
      <w:pPr>
        <w:pStyle w:val="Nadpis1"/>
        <w:numPr>
          <w:ilvl w:val="1"/>
          <w:numId w:val="45"/>
        </w:numPr>
        <w:rPr>
          <w:rFonts w:ascii="Arial Narrow" w:hAnsi="Arial Narrow"/>
          <w:color w:val="auto"/>
        </w:rPr>
      </w:pPr>
      <w:bookmarkStart w:id="67" w:name="_Toc46473754"/>
      <w:bookmarkStart w:id="68" w:name="_Toc58585509"/>
      <w:r w:rsidRPr="00B21B06">
        <w:rPr>
          <w:rFonts w:ascii="Arial Narrow" w:hAnsi="Arial Narrow"/>
          <w:color w:val="auto"/>
        </w:rPr>
        <w:t>Seznam vstupních podkladů</w:t>
      </w:r>
      <w:bookmarkEnd w:id="64"/>
      <w:bookmarkEnd w:id="65"/>
      <w:bookmarkEnd w:id="66"/>
      <w:bookmarkEnd w:id="67"/>
      <w:bookmarkEnd w:id="68"/>
    </w:p>
    <w:p w:rsidR="00421737" w:rsidRPr="00B21B06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69" w:name="_Toc520711294"/>
      <w:bookmarkStart w:id="70" w:name="_Toc461434008"/>
      <w:bookmarkStart w:id="71" w:name="_Toc43900237"/>
      <w:bookmarkStart w:id="72" w:name="_Toc46473755"/>
      <w:bookmarkStart w:id="73" w:name="_Toc58585510"/>
      <w:r w:rsidRPr="00B21B06">
        <w:rPr>
          <w:rFonts w:ascii="Arial Narrow" w:hAnsi="Arial Narrow"/>
          <w:sz w:val="22"/>
          <w:szCs w:val="22"/>
        </w:rPr>
        <w:t>Mapové podklady</w:t>
      </w:r>
      <w:bookmarkEnd w:id="69"/>
      <w:bookmarkEnd w:id="70"/>
      <w:bookmarkEnd w:id="71"/>
      <w:bookmarkEnd w:id="72"/>
      <w:bookmarkEnd w:id="73"/>
    </w:p>
    <w:p w:rsidR="00421737" w:rsidRPr="00B21B06" w:rsidRDefault="00421737" w:rsidP="00421737">
      <w:pPr>
        <w:pStyle w:val="Aqpodrka1"/>
        <w:tabs>
          <w:tab w:val="left" w:pos="4536"/>
        </w:tabs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sz w:val="22"/>
          <w:szCs w:val="22"/>
        </w:rPr>
        <w:t>Katastrální mapy:</w:t>
      </w:r>
      <w:r w:rsidRPr="00B21B06">
        <w:rPr>
          <w:rFonts w:ascii="Arial Narrow" w:hAnsi="Arial Narrow"/>
          <w:sz w:val="22"/>
          <w:szCs w:val="22"/>
        </w:rPr>
        <w:tab/>
        <w:t>zajištěno u KGK, 03/2020</w:t>
      </w:r>
    </w:p>
    <w:p w:rsidR="00421737" w:rsidRPr="00B21B06" w:rsidRDefault="00421737" w:rsidP="00421737">
      <w:pPr>
        <w:pStyle w:val="Aqpodrka1"/>
        <w:tabs>
          <w:tab w:val="left" w:pos="4536"/>
        </w:tabs>
        <w:rPr>
          <w:rFonts w:ascii="Arial Narrow" w:hAnsi="Arial Narrow"/>
          <w:sz w:val="22"/>
          <w:szCs w:val="22"/>
        </w:rPr>
      </w:pPr>
      <w:r w:rsidRPr="00B21B06">
        <w:rPr>
          <w:rFonts w:ascii="Arial Narrow" w:hAnsi="Arial Narrow"/>
          <w:sz w:val="22"/>
          <w:szCs w:val="22"/>
        </w:rPr>
        <w:t>Geodetické zaměření zájmového území:</w:t>
      </w:r>
      <w:r w:rsidRPr="00B21B06">
        <w:rPr>
          <w:rFonts w:ascii="Arial Narrow" w:hAnsi="Arial Narrow"/>
          <w:sz w:val="22"/>
          <w:szCs w:val="22"/>
        </w:rPr>
        <w:tab/>
        <w:t>zajištěno u KGK, 03/2020</w:t>
      </w:r>
    </w:p>
    <w:p w:rsidR="00421737" w:rsidRPr="005363ED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74" w:name="_Toc520711295"/>
      <w:bookmarkStart w:id="75" w:name="_Toc461434009"/>
      <w:bookmarkStart w:id="76" w:name="_Toc43900238"/>
      <w:bookmarkStart w:id="77" w:name="_Toc46473756"/>
      <w:bookmarkStart w:id="78" w:name="_Toc58585511"/>
      <w:r w:rsidRPr="005363ED">
        <w:rPr>
          <w:rFonts w:ascii="Arial Narrow" w:hAnsi="Arial Narrow"/>
          <w:sz w:val="22"/>
          <w:szCs w:val="22"/>
        </w:rPr>
        <w:t>Provedené geologické průzkumy</w:t>
      </w:r>
      <w:bookmarkEnd w:id="74"/>
      <w:bookmarkEnd w:id="75"/>
      <w:bookmarkEnd w:id="76"/>
      <w:bookmarkEnd w:id="77"/>
      <w:bookmarkEnd w:id="78"/>
    </w:p>
    <w:p w:rsidR="00421737" w:rsidRPr="005363ED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bookmarkStart w:id="79" w:name="_Toc461434010"/>
      <w:r w:rsidRPr="005363ED">
        <w:rPr>
          <w:rStyle w:val="AqpTextChar2"/>
          <w:rFonts w:ascii="Arial Narrow" w:hAnsi="Arial Narrow"/>
          <w:sz w:val="22"/>
          <w:szCs w:val="22"/>
        </w:rPr>
        <w:t>IG průzkum</w:t>
      </w:r>
      <w:r w:rsidRPr="005363ED">
        <w:rPr>
          <w:rFonts w:ascii="Arial Narrow" w:hAnsi="Arial Narrow"/>
          <w:sz w:val="22"/>
          <w:szCs w:val="22"/>
        </w:rPr>
        <w:t xml:space="preserve"> – GEOS Brno, </w:t>
      </w:r>
      <w:r>
        <w:rPr>
          <w:rFonts w:ascii="Arial Narrow" w:hAnsi="Arial Narrow"/>
          <w:sz w:val="22"/>
          <w:szCs w:val="22"/>
        </w:rPr>
        <w:t>červenec</w:t>
      </w:r>
      <w:r w:rsidRPr="005363ED">
        <w:rPr>
          <w:rFonts w:ascii="Arial Narrow" w:hAnsi="Arial Narrow"/>
          <w:sz w:val="22"/>
          <w:szCs w:val="22"/>
        </w:rPr>
        <w:t xml:space="preserve"> 2020</w:t>
      </w:r>
    </w:p>
    <w:p w:rsidR="00421737" w:rsidRPr="00ED6C68" w:rsidRDefault="00421737" w:rsidP="00421737">
      <w:pPr>
        <w:pStyle w:val="Nadpis2"/>
        <w:numPr>
          <w:ilvl w:val="2"/>
          <w:numId w:val="45"/>
        </w:numPr>
        <w:rPr>
          <w:rFonts w:ascii="Arial Narrow" w:hAnsi="Arial Narrow"/>
          <w:sz w:val="22"/>
          <w:szCs w:val="22"/>
        </w:rPr>
      </w:pPr>
      <w:bookmarkStart w:id="80" w:name="_Toc520711296"/>
      <w:bookmarkStart w:id="81" w:name="_Toc43900239"/>
      <w:bookmarkStart w:id="82" w:name="_Toc46473757"/>
      <w:bookmarkStart w:id="83" w:name="_Toc58585512"/>
      <w:r w:rsidRPr="00ED6C68">
        <w:rPr>
          <w:rFonts w:ascii="Arial Narrow" w:hAnsi="Arial Narrow"/>
          <w:sz w:val="22"/>
          <w:szCs w:val="22"/>
        </w:rPr>
        <w:t>Ostatní podklady</w:t>
      </w:r>
      <w:bookmarkEnd w:id="79"/>
      <w:bookmarkEnd w:id="80"/>
      <w:bookmarkEnd w:id="81"/>
      <w:bookmarkEnd w:id="82"/>
      <w:bookmarkEnd w:id="83"/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Smlouva o dílo č. 5620050079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Záměr akce (číslo stavby 132869)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zpracoval BVK, a.s., 10/2017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Topologie stávající stokové sítě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Konzultace s objednatelem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průběžně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Pořízení fotografií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průběžně, dle potřeby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Pochůzka v terénu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průběžně, dle potřeby</w:t>
      </w:r>
    </w:p>
    <w:p w:rsidR="00421737" w:rsidRPr="00ED6C68" w:rsidRDefault="00421737" w:rsidP="00421737">
      <w:pPr>
        <w:pStyle w:val="Aqpodrka1"/>
        <w:rPr>
          <w:rFonts w:ascii="Arial Narrow" w:hAnsi="Arial Narrow"/>
          <w:sz w:val="22"/>
          <w:szCs w:val="22"/>
        </w:rPr>
      </w:pPr>
      <w:r w:rsidRPr="00ED6C68">
        <w:rPr>
          <w:rFonts w:ascii="Arial Narrow" w:hAnsi="Arial Narrow"/>
          <w:sz w:val="22"/>
          <w:szCs w:val="22"/>
        </w:rPr>
        <w:t>Kamerové průzkumy</w:t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</w:r>
      <w:r w:rsidRPr="00ED6C68">
        <w:rPr>
          <w:rFonts w:ascii="Arial Narrow" w:hAnsi="Arial Narrow"/>
          <w:sz w:val="22"/>
          <w:szCs w:val="22"/>
        </w:rPr>
        <w:tab/>
        <w:t>– předal objednatel na začátku prací</w:t>
      </w:r>
    </w:p>
    <w:p w:rsidR="00421737" w:rsidRDefault="00421737" w:rsidP="00421737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E33CEC" w:rsidRDefault="00E33CEC" w:rsidP="003B27D0">
      <w:pPr>
        <w:pStyle w:val="Nadpis1"/>
        <w:numPr>
          <w:ilvl w:val="0"/>
          <w:numId w:val="0"/>
        </w:numPr>
      </w:pPr>
    </w:p>
    <w:sectPr w:rsidR="00E33CEC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E84" w:rsidRDefault="00853E84">
      <w:r>
        <w:separator/>
      </w:r>
    </w:p>
    <w:p w:rsidR="00853E84" w:rsidRDefault="00853E84"/>
  </w:endnote>
  <w:endnote w:type="continuationSeparator" w:id="0">
    <w:p w:rsidR="00853E84" w:rsidRDefault="00853E84">
      <w:r>
        <w:continuationSeparator/>
      </w:r>
    </w:p>
    <w:p w:rsidR="00853E84" w:rsidRDefault="00853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CEC" w:rsidRDefault="00853E84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 w:rsidR="003B27D0">
      <w:t>01/2021</w:t>
    </w:r>
    <w:r>
      <w:fldChar w:fldCharType="end"/>
    </w:r>
  </w:p>
  <w:p w:rsidR="00E33CEC" w:rsidRDefault="00853E84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3B27D0">
      <w:t>DSP,DPS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3B27D0">
      <w:rPr>
        <w:noProof/>
      </w:rPr>
      <w:t>4</w:t>
    </w:r>
    <w:r>
      <w:fldChar w:fldCharType="end"/>
    </w:r>
    <w:r>
      <w:t xml:space="preserve"> / </w:t>
    </w:r>
    <w:r w:rsidR="003B27D0">
      <w:rPr>
        <w:noProof/>
      </w:rPr>
      <w:fldChar w:fldCharType="begin"/>
    </w:r>
    <w:r w:rsidR="003B27D0">
      <w:rPr>
        <w:noProof/>
      </w:rPr>
      <w:instrText xml:space="preserve"> NUMPAGES  \* MERGEFORMAT </w:instrText>
    </w:r>
    <w:r w:rsidR="003B27D0">
      <w:rPr>
        <w:noProof/>
      </w:rPr>
      <w:fldChar w:fldCharType="separate"/>
    </w:r>
    <w:r w:rsidR="003B27D0">
      <w:rPr>
        <w:noProof/>
      </w:rPr>
      <w:t>5</w:t>
    </w:r>
    <w:r w:rsidR="003B27D0">
      <w:rPr>
        <w:noProof/>
      </w:rPr>
      <w:fldChar w:fldCharType="end"/>
    </w:r>
  </w:p>
  <w:p w:rsidR="00E33CEC" w:rsidRDefault="00E33C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E84" w:rsidRDefault="00853E84">
      <w:r>
        <w:separator/>
      </w:r>
    </w:p>
    <w:p w:rsidR="00853E84" w:rsidRDefault="00853E84"/>
  </w:footnote>
  <w:footnote w:type="continuationSeparator" w:id="0">
    <w:p w:rsidR="00853E84" w:rsidRDefault="00853E84">
      <w:r>
        <w:continuationSeparator/>
      </w:r>
    </w:p>
    <w:p w:rsidR="00853E84" w:rsidRDefault="00853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E33CEC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E33CEC" w:rsidRDefault="00E213EC" w:rsidP="0057276A">
          <w:pPr>
            <w:pStyle w:val="Zhlav"/>
          </w:pPr>
          <w:r>
            <w:t>BRNO, GAJDOŠOVA, OBSLUŽNÁ KOMUNIKACE - REKONSTRUKCE KANALIZACE A VODOVODU</w:t>
          </w:r>
        </w:p>
      </w:tc>
      <w:tc>
        <w:tcPr>
          <w:tcW w:w="2649" w:type="dxa"/>
        </w:tcPr>
        <w:p w:rsidR="00E33CEC" w:rsidRDefault="009400E3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3CEC" w:rsidRDefault="00853E84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3B27D0" w:rsidRPr="003B27D0">
      <w:rPr>
        <w:sz w:val="12"/>
        <w:szCs w:val="12"/>
      </w:rPr>
      <w:t>1533819-16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286F2C"/>
    <w:multiLevelType w:val="multilevel"/>
    <w:tmpl w:val="92D6C34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4"/>
  </w:num>
  <w:num w:numId="42">
    <w:abstractNumId w:val="7"/>
  </w:num>
  <w:num w:numId="43">
    <w:abstractNumId w:val="5"/>
  </w:num>
  <w:num w:numId="44">
    <w:abstractNumId w:val="6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718"/>
    <w:rsid w:val="00005A74"/>
    <w:rsid w:val="00007849"/>
    <w:rsid w:val="000079A4"/>
    <w:rsid w:val="0001195A"/>
    <w:rsid w:val="0001242F"/>
    <w:rsid w:val="00015E17"/>
    <w:rsid w:val="00021A4A"/>
    <w:rsid w:val="000229B8"/>
    <w:rsid w:val="00026944"/>
    <w:rsid w:val="00030281"/>
    <w:rsid w:val="000431C8"/>
    <w:rsid w:val="000529BD"/>
    <w:rsid w:val="00054101"/>
    <w:rsid w:val="00061E7A"/>
    <w:rsid w:val="0006587E"/>
    <w:rsid w:val="00065B6B"/>
    <w:rsid w:val="00067044"/>
    <w:rsid w:val="000712AD"/>
    <w:rsid w:val="00077C09"/>
    <w:rsid w:val="00080147"/>
    <w:rsid w:val="00080CB2"/>
    <w:rsid w:val="00081666"/>
    <w:rsid w:val="000835A5"/>
    <w:rsid w:val="0009372F"/>
    <w:rsid w:val="0009747A"/>
    <w:rsid w:val="000B16DD"/>
    <w:rsid w:val="000B2FC4"/>
    <w:rsid w:val="000B4E6A"/>
    <w:rsid w:val="000C0476"/>
    <w:rsid w:val="000C4B02"/>
    <w:rsid w:val="000C7546"/>
    <w:rsid w:val="000D08CA"/>
    <w:rsid w:val="000D1FFA"/>
    <w:rsid w:val="000D2562"/>
    <w:rsid w:val="000E6434"/>
    <w:rsid w:val="000F01A1"/>
    <w:rsid w:val="00100504"/>
    <w:rsid w:val="00112A43"/>
    <w:rsid w:val="00112AEE"/>
    <w:rsid w:val="00120B48"/>
    <w:rsid w:val="00143079"/>
    <w:rsid w:val="00147D93"/>
    <w:rsid w:val="0015599C"/>
    <w:rsid w:val="00157477"/>
    <w:rsid w:val="00160D40"/>
    <w:rsid w:val="00162F04"/>
    <w:rsid w:val="00172639"/>
    <w:rsid w:val="00180DF8"/>
    <w:rsid w:val="00184206"/>
    <w:rsid w:val="00186B39"/>
    <w:rsid w:val="00196F91"/>
    <w:rsid w:val="001A51CC"/>
    <w:rsid w:val="001A663C"/>
    <w:rsid w:val="001B3719"/>
    <w:rsid w:val="001B5C89"/>
    <w:rsid w:val="001C37C7"/>
    <w:rsid w:val="001C54D5"/>
    <w:rsid w:val="001C5F6F"/>
    <w:rsid w:val="001C66CD"/>
    <w:rsid w:val="001D369C"/>
    <w:rsid w:val="001D6FDA"/>
    <w:rsid w:val="001E51FF"/>
    <w:rsid w:val="001E57D1"/>
    <w:rsid w:val="001E6571"/>
    <w:rsid w:val="001F2D81"/>
    <w:rsid w:val="001F7355"/>
    <w:rsid w:val="00214177"/>
    <w:rsid w:val="002222E5"/>
    <w:rsid w:val="00225894"/>
    <w:rsid w:val="002264B0"/>
    <w:rsid w:val="002301CB"/>
    <w:rsid w:val="00234B2E"/>
    <w:rsid w:val="0024694C"/>
    <w:rsid w:val="002516CB"/>
    <w:rsid w:val="002524BE"/>
    <w:rsid w:val="00254F5D"/>
    <w:rsid w:val="00276B71"/>
    <w:rsid w:val="00281464"/>
    <w:rsid w:val="00281542"/>
    <w:rsid w:val="00282EBB"/>
    <w:rsid w:val="002924E4"/>
    <w:rsid w:val="002A50F0"/>
    <w:rsid w:val="002B3066"/>
    <w:rsid w:val="002B57D4"/>
    <w:rsid w:val="002B66CC"/>
    <w:rsid w:val="002C047F"/>
    <w:rsid w:val="002C1D97"/>
    <w:rsid w:val="002C50A0"/>
    <w:rsid w:val="002C5ECE"/>
    <w:rsid w:val="002D3700"/>
    <w:rsid w:val="002D4B05"/>
    <w:rsid w:val="002D590E"/>
    <w:rsid w:val="002E6817"/>
    <w:rsid w:val="002F0AA0"/>
    <w:rsid w:val="002F7321"/>
    <w:rsid w:val="003046C9"/>
    <w:rsid w:val="00305ABC"/>
    <w:rsid w:val="00305CD6"/>
    <w:rsid w:val="003153FC"/>
    <w:rsid w:val="0031712A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117B"/>
    <w:rsid w:val="00376225"/>
    <w:rsid w:val="00380B64"/>
    <w:rsid w:val="00385317"/>
    <w:rsid w:val="00396B1C"/>
    <w:rsid w:val="00396EFC"/>
    <w:rsid w:val="003A261E"/>
    <w:rsid w:val="003A7885"/>
    <w:rsid w:val="003B113F"/>
    <w:rsid w:val="003B27D0"/>
    <w:rsid w:val="003D05D4"/>
    <w:rsid w:val="003D544A"/>
    <w:rsid w:val="003D74B9"/>
    <w:rsid w:val="003E11A7"/>
    <w:rsid w:val="003E1725"/>
    <w:rsid w:val="003E177D"/>
    <w:rsid w:val="003E2565"/>
    <w:rsid w:val="003E5AB1"/>
    <w:rsid w:val="003E6145"/>
    <w:rsid w:val="003F0509"/>
    <w:rsid w:val="003F4819"/>
    <w:rsid w:val="003F52CE"/>
    <w:rsid w:val="003F69BF"/>
    <w:rsid w:val="003F73DB"/>
    <w:rsid w:val="00400A5E"/>
    <w:rsid w:val="00402EB6"/>
    <w:rsid w:val="00406FD8"/>
    <w:rsid w:val="0041630C"/>
    <w:rsid w:val="00416E78"/>
    <w:rsid w:val="0041711D"/>
    <w:rsid w:val="00417BBB"/>
    <w:rsid w:val="00421535"/>
    <w:rsid w:val="00421737"/>
    <w:rsid w:val="004248CC"/>
    <w:rsid w:val="00430123"/>
    <w:rsid w:val="0044023A"/>
    <w:rsid w:val="00441A1D"/>
    <w:rsid w:val="00442A7A"/>
    <w:rsid w:val="00445BF8"/>
    <w:rsid w:val="00452A2C"/>
    <w:rsid w:val="0045596C"/>
    <w:rsid w:val="00461028"/>
    <w:rsid w:val="0046155E"/>
    <w:rsid w:val="00465C36"/>
    <w:rsid w:val="00466B42"/>
    <w:rsid w:val="0047009A"/>
    <w:rsid w:val="0047041F"/>
    <w:rsid w:val="0047390E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51AE6"/>
    <w:rsid w:val="00557A74"/>
    <w:rsid w:val="00561C86"/>
    <w:rsid w:val="00566035"/>
    <w:rsid w:val="005717FB"/>
    <w:rsid w:val="00572358"/>
    <w:rsid w:val="0057276A"/>
    <w:rsid w:val="00573D9C"/>
    <w:rsid w:val="00580794"/>
    <w:rsid w:val="005836A3"/>
    <w:rsid w:val="00584052"/>
    <w:rsid w:val="00585AAD"/>
    <w:rsid w:val="00592EA0"/>
    <w:rsid w:val="005971B7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218F6"/>
    <w:rsid w:val="00626BD8"/>
    <w:rsid w:val="00633FC3"/>
    <w:rsid w:val="00646BBF"/>
    <w:rsid w:val="00653807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E0326"/>
    <w:rsid w:val="006E40C0"/>
    <w:rsid w:val="006F06A1"/>
    <w:rsid w:val="006F6923"/>
    <w:rsid w:val="00700B91"/>
    <w:rsid w:val="00703687"/>
    <w:rsid w:val="00705D68"/>
    <w:rsid w:val="00710A9E"/>
    <w:rsid w:val="00710D62"/>
    <w:rsid w:val="00712749"/>
    <w:rsid w:val="00713467"/>
    <w:rsid w:val="007177DB"/>
    <w:rsid w:val="00726270"/>
    <w:rsid w:val="0073570D"/>
    <w:rsid w:val="00736722"/>
    <w:rsid w:val="007378C8"/>
    <w:rsid w:val="0074246E"/>
    <w:rsid w:val="00745551"/>
    <w:rsid w:val="00754564"/>
    <w:rsid w:val="00762E57"/>
    <w:rsid w:val="0077170E"/>
    <w:rsid w:val="00772790"/>
    <w:rsid w:val="0077484B"/>
    <w:rsid w:val="007822AC"/>
    <w:rsid w:val="00785155"/>
    <w:rsid w:val="00786362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742E"/>
    <w:rsid w:val="007C603A"/>
    <w:rsid w:val="007D408A"/>
    <w:rsid w:val="007D5413"/>
    <w:rsid w:val="007E5A44"/>
    <w:rsid w:val="007E6F08"/>
    <w:rsid w:val="007E79AB"/>
    <w:rsid w:val="007F0F3E"/>
    <w:rsid w:val="007F61A4"/>
    <w:rsid w:val="00802B62"/>
    <w:rsid w:val="008056F2"/>
    <w:rsid w:val="00807739"/>
    <w:rsid w:val="008128D8"/>
    <w:rsid w:val="00815F7C"/>
    <w:rsid w:val="0081718A"/>
    <w:rsid w:val="00823912"/>
    <w:rsid w:val="008325A4"/>
    <w:rsid w:val="008330E3"/>
    <w:rsid w:val="00833BD3"/>
    <w:rsid w:val="00835F2F"/>
    <w:rsid w:val="0084241A"/>
    <w:rsid w:val="00847011"/>
    <w:rsid w:val="00853E84"/>
    <w:rsid w:val="00860A36"/>
    <w:rsid w:val="008623A7"/>
    <w:rsid w:val="008639D6"/>
    <w:rsid w:val="00864F57"/>
    <w:rsid w:val="008705BA"/>
    <w:rsid w:val="00873487"/>
    <w:rsid w:val="00873F1F"/>
    <w:rsid w:val="00874BD0"/>
    <w:rsid w:val="00881F31"/>
    <w:rsid w:val="008839A0"/>
    <w:rsid w:val="00884801"/>
    <w:rsid w:val="00885335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6A60"/>
    <w:rsid w:val="00906F8B"/>
    <w:rsid w:val="00910F39"/>
    <w:rsid w:val="00917A2A"/>
    <w:rsid w:val="00920A04"/>
    <w:rsid w:val="00923132"/>
    <w:rsid w:val="00924293"/>
    <w:rsid w:val="00927AEE"/>
    <w:rsid w:val="009347EE"/>
    <w:rsid w:val="00937966"/>
    <w:rsid w:val="009400E3"/>
    <w:rsid w:val="00940495"/>
    <w:rsid w:val="009474E5"/>
    <w:rsid w:val="00947A1D"/>
    <w:rsid w:val="0095445A"/>
    <w:rsid w:val="0095707F"/>
    <w:rsid w:val="00964980"/>
    <w:rsid w:val="00966EEF"/>
    <w:rsid w:val="00972968"/>
    <w:rsid w:val="00983A70"/>
    <w:rsid w:val="00987167"/>
    <w:rsid w:val="00990FA7"/>
    <w:rsid w:val="00991D0A"/>
    <w:rsid w:val="00992281"/>
    <w:rsid w:val="009A394F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E7A3D"/>
    <w:rsid w:val="009F3886"/>
    <w:rsid w:val="009F6E6C"/>
    <w:rsid w:val="00A01932"/>
    <w:rsid w:val="00A052D5"/>
    <w:rsid w:val="00A0747D"/>
    <w:rsid w:val="00A07857"/>
    <w:rsid w:val="00A14B64"/>
    <w:rsid w:val="00A17222"/>
    <w:rsid w:val="00A17DB2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BDB"/>
    <w:rsid w:val="00A61D34"/>
    <w:rsid w:val="00A641C9"/>
    <w:rsid w:val="00A673CD"/>
    <w:rsid w:val="00A72C31"/>
    <w:rsid w:val="00A77059"/>
    <w:rsid w:val="00A81E4B"/>
    <w:rsid w:val="00A87DD4"/>
    <w:rsid w:val="00A926C5"/>
    <w:rsid w:val="00A94057"/>
    <w:rsid w:val="00A940F3"/>
    <w:rsid w:val="00AA5FE7"/>
    <w:rsid w:val="00AC1D29"/>
    <w:rsid w:val="00AC2A4D"/>
    <w:rsid w:val="00AC3AD2"/>
    <w:rsid w:val="00AC3D46"/>
    <w:rsid w:val="00AC524B"/>
    <w:rsid w:val="00AC5FD8"/>
    <w:rsid w:val="00AD2E91"/>
    <w:rsid w:val="00AD5B9F"/>
    <w:rsid w:val="00AD7637"/>
    <w:rsid w:val="00AE2C31"/>
    <w:rsid w:val="00AE3EB1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39E7"/>
    <w:rsid w:val="00B40C49"/>
    <w:rsid w:val="00B41F25"/>
    <w:rsid w:val="00B56367"/>
    <w:rsid w:val="00B6302C"/>
    <w:rsid w:val="00B63256"/>
    <w:rsid w:val="00B666E5"/>
    <w:rsid w:val="00B712E3"/>
    <w:rsid w:val="00B73BB1"/>
    <w:rsid w:val="00B8024C"/>
    <w:rsid w:val="00B81204"/>
    <w:rsid w:val="00B8460E"/>
    <w:rsid w:val="00B854C3"/>
    <w:rsid w:val="00B862A1"/>
    <w:rsid w:val="00B863B4"/>
    <w:rsid w:val="00B91710"/>
    <w:rsid w:val="00B926D8"/>
    <w:rsid w:val="00BA4547"/>
    <w:rsid w:val="00BC02EC"/>
    <w:rsid w:val="00BC2544"/>
    <w:rsid w:val="00BC25AE"/>
    <w:rsid w:val="00BC2E0E"/>
    <w:rsid w:val="00BD2CBF"/>
    <w:rsid w:val="00BD6661"/>
    <w:rsid w:val="00BE4265"/>
    <w:rsid w:val="00BE7449"/>
    <w:rsid w:val="00BF4701"/>
    <w:rsid w:val="00BF4BD3"/>
    <w:rsid w:val="00BF7A90"/>
    <w:rsid w:val="00C00BA7"/>
    <w:rsid w:val="00C01487"/>
    <w:rsid w:val="00C064EB"/>
    <w:rsid w:val="00C10260"/>
    <w:rsid w:val="00C125F0"/>
    <w:rsid w:val="00C128FF"/>
    <w:rsid w:val="00C14AE2"/>
    <w:rsid w:val="00C1528B"/>
    <w:rsid w:val="00C20144"/>
    <w:rsid w:val="00C23DAC"/>
    <w:rsid w:val="00C266F5"/>
    <w:rsid w:val="00C30C4C"/>
    <w:rsid w:val="00C31211"/>
    <w:rsid w:val="00C33B62"/>
    <w:rsid w:val="00C4601C"/>
    <w:rsid w:val="00C460FD"/>
    <w:rsid w:val="00C540F2"/>
    <w:rsid w:val="00C639C0"/>
    <w:rsid w:val="00C65E2B"/>
    <w:rsid w:val="00C717A8"/>
    <w:rsid w:val="00C71A94"/>
    <w:rsid w:val="00C71E43"/>
    <w:rsid w:val="00C7264B"/>
    <w:rsid w:val="00C76D8F"/>
    <w:rsid w:val="00C77C0A"/>
    <w:rsid w:val="00C839EC"/>
    <w:rsid w:val="00C858AF"/>
    <w:rsid w:val="00C866EB"/>
    <w:rsid w:val="00C87686"/>
    <w:rsid w:val="00C92540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582B"/>
    <w:rsid w:val="00D35BC9"/>
    <w:rsid w:val="00D4141C"/>
    <w:rsid w:val="00D47B2F"/>
    <w:rsid w:val="00D5387B"/>
    <w:rsid w:val="00D53D4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74A2"/>
    <w:rsid w:val="00D87B65"/>
    <w:rsid w:val="00D913DB"/>
    <w:rsid w:val="00D97BEE"/>
    <w:rsid w:val="00DA69DA"/>
    <w:rsid w:val="00DB0170"/>
    <w:rsid w:val="00DB1F3D"/>
    <w:rsid w:val="00DB4C2A"/>
    <w:rsid w:val="00DB6327"/>
    <w:rsid w:val="00DB6466"/>
    <w:rsid w:val="00DC1A64"/>
    <w:rsid w:val="00DC69AF"/>
    <w:rsid w:val="00DC71C9"/>
    <w:rsid w:val="00DD1F10"/>
    <w:rsid w:val="00DD4A2C"/>
    <w:rsid w:val="00DD5C90"/>
    <w:rsid w:val="00DE39B9"/>
    <w:rsid w:val="00DE727B"/>
    <w:rsid w:val="00DE7304"/>
    <w:rsid w:val="00DE7BEE"/>
    <w:rsid w:val="00DF0CBE"/>
    <w:rsid w:val="00DF1B8F"/>
    <w:rsid w:val="00DF4EA8"/>
    <w:rsid w:val="00E043AB"/>
    <w:rsid w:val="00E10D49"/>
    <w:rsid w:val="00E15283"/>
    <w:rsid w:val="00E213EC"/>
    <w:rsid w:val="00E23A30"/>
    <w:rsid w:val="00E30C10"/>
    <w:rsid w:val="00E33CEC"/>
    <w:rsid w:val="00E4352D"/>
    <w:rsid w:val="00E44C39"/>
    <w:rsid w:val="00E55B8E"/>
    <w:rsid w:val="00E57156"/>
    <w:rsid w:val="00E62CA1"/>
    <w:rsid w:val="00E65DC7"/>
    <w:rsid w:val="00E741A5"/>
    <w:rsid w:val="00E74DD8"/>
    <w:rsid w:val="00E80B22"/>
    <w:rsid w:val="00E81A13"/>
    <w:rsid w:val="00E850A8"/>
    <w:rsid w:val="00E92373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76F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7F4E"/>
    <w:rsid w:val="00F4004C"/>
    <w:rsid w:val="00F412BB"/>
    <w:rsid w:val="00F64454"/>
    <w:rsid w:val="00F6721C"/>
    <w:rsid w:val="00F72AE8"/>
    <w:rsid w:val="00F77A72"/>
    <w:rsid w:val="00F826BA"/>
    <w:rsid w:val="00F84320"/>
    <w:rsid w:val="00F95507"/>
    <w:rsid w:val="00F95665"/>
    <w:rsid w:val="00F977D8"/>
    <w:rsid w:val="00FA6ADE"/>
    <w:rsid w:val="00FA773B"/>
    <w:rsid w:val="00FB29BE"/>
    <w:rsid w:val="00FD1227"/>
    <w:rsid w:val="00FD424F"/>
    <w:rsid w:val="00FD4348"/>
    <w:rsid w:val="00FD5360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7E79AB"/>
    <w:pPr>
      <w:keepNext/>
      <w:numPr>
        <w:ilvl w:val="1"/>
        <w:numId w:val="42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7E79AB"/>
    <w:pPr>
      <w:keepNext/>
      <w:numPr>
        <w:ilvl w:val="2"/>
        <w:numId w:val="4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E79AB"/>
    <w:rPr>
      <w:rFonts w:ascii="Arial" w:hAnsi="Arial" w:cs="Arial"/>
      <w:b/>
      <w:bCs/>
      <w:color w:val="006699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E79AB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D4574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ED4574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ED4574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ED4574"/>
    <w:rPr>
      <w:rFonts w:ascii="Arial" w:hAnsi="Arial" w:cs="Arial"/>
      <w:sz w:val="22"/>
      <w:szCs w:val="22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6B0D94"/>
    <w:pPr>
      <w:numPr>
        <w:numId w:val="43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jstrik.penize.cz/44992785-materska-skola-sedmikraska-brno-simackova-1-prispevkova-organiza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468</Words>
  <Characters>3902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6</cp:revision>
  <cp:lastPrinted>2020-12-11T12:24:00Z</cp:lastPrinted>
  <dcterms:created xsi:type="dcterms:W3CDTF">2017-08-16T11:48:00Z</dcterms:created>
  <dcterms:modified xsi:type="dcterms:W3CDTF">2020-12-11T12:25:00Z</dcterms:modified>
</cp:coreProperties>
</file>