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274CF" w14:textId="22530191" w:rsidR="00436FDF" w:rsidRPr="00ED54E5" w:rsidRDefault="00436FDF" w:rsidP="0088270D">
      <w:pPr>
        <w:pStyle w:val="Zptenadresanaoblku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rFonts w:ascii="Union" w:hAnsi="Union"/>
          <w:sz w:val="24"/>
        </w:rPr>
      </w:pPr>
      <w:bookmarkStart w:id="0" w:name="_Hlk172612915"/>
      <w:bookmarkEnd w:id="0"/>
    </w:p>
    <w:p w14:paraId="78A80BF4" w14:textId="3EE00FDC" w:rsidR="00436FDF" w:rsidRPr="00ED54E5" w:rsidRDefault="00C33A57" w:rsidP="0088270D">
      <w:pPr>
        <w:pStyle w:val="Zptenadresanaoblku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rFonts w:ascii="Union" w:hAnsi="Union"/>
          <w:sz w:val="24"/>
        </w:rPr>
      </w:pPr>
      <w:r>
        <w:rPr>
          <w:rFonts w:ascii="Union" w:hAnsi="Union"/>
          <w:noProof/>
          <w:sz w:val="24"/>
        </w:rPr>
        <w:drawing>
          <wp:inline distT="0" distB="0" distL="0" distR="0" wp14:anchorId="34CD48F5" wp14:editId="314A52D2">
            <wp:extent cx="933195" cy="719667"/>
            <wp:effectExtent l="0" t="0" r="635" b="4445"/>
            <wp:docPr id="853669579" name="Obrázek 3" descr="Obsah obrázku Grafika, Písmo, logo,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69579" name="Obrázek 3" descr="Obsah obrázku Grafika, Písmo, logo, kruh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324" cy="72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F42CB" w14:textId="77777777" w:rsidR="00436FDF" w:rsidRPr="00ED54E5" w:rsidRDefault="00436FDF" w:rsidP="0088270D">
      <w:pPr>
        <w:pStyle w:val="Zptenadresanaoblku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rFonts w:ascii="Tahoma" w:hAnsi="Tahoma"/>
        </w:rPr>
      </w:pPr>
      <w:r w:rsidRPr="00ED54E5">
        <w:rPr>
          <w:rFonts w:ascii="Tahoma" w:hAnsi="Tahoma"/>
        </w:rPr>
        <w:t xml:space="preserve">POHL </w:t>
      </w:r>
      <w:proofErr w:type="spellStart"/>
      <w:r w:rsidRPr="00ED54E5">
        <w:rPr>
          <w:rFonts w:ascii="Tahoma" w:hAnsi="Tahoma"/>
        </w:rPr>
        <w:t>cz</w:t>
      </w:r>
      <w:proofErr w:type="spellEnd"/>
      <w:r w:rsidRPr="00ED54E5">
        <w:rPr>
          <w:rFonts w:ascii="Tahoma" w:hAnsi="Tahoma"/>
        </w:rPr>
        <w:t>, a.s.</w:t>
      </w:r>
    </w:p>
    <w:p w14:paraId="140256AB" w14:textId="77777777" w:rsidR="00436FDF" w:rsidRPr="00ED54E5" w:rsidRDefault="00436FDF" w:rsidP="0088270D">
      <w:pPr>
        <w:pStyle w:val="Zptenadresanaoblku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rFonts w:ascii="Tahoma" w:hAnsi="Tahoma"/>
        </w:rPr>
      </w:pPr>
      <w:r w:rsidRPr="00ED54E5">
        <w:rPr>
          <w:rFonts w:ascii="Tahoma" w:hAnsi="Tahoma"/>
        </w:rPr>
        <w:t>Nádražní 25</w:t>
      </w:r>
    </w:p>
    <w:p w14:paraId="38C38768" w14:textId="77777777" w:rsidR="00436FDF" w:rsidRPr="00ED54E5" w:rsidRDefault="00436FDF" w:rsidP="0088270D">
      <w:pPr>
        <w:pStyle w:val="Zptenadresanaoblku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  <w:r w:rsidRPr="00ED54E5">
        <w:t>252 63 Roztoky</w:t>
      </w:r>
    </w:p>
    <w:p w14:paraId="402E7DD8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529E91DF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284F0004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79C0516C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6200905F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4AAF7B55" w14:textId="77777777" w:rsidR="00436FDF" w:rsidRPr="00ED54E5" w:rsidRDefault="00436FDF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</w:pPr>
    </w:p>
    <w:p w14:paraId="6ABDBEE6" w14:textId="77777777" w:rsidR="00C33A57" w:rsidRDefault="00C33A57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  <w:r w:rsidRPr="00C33A57">
        <w:rPr>
          <w:sz w:val="48"/>
          <w:szCs w:val="48"/>
        </w:rPr>
        <w:t>Brno, Nopova</w:t>
      </w:r>
    </w:p>
    <w:p w14:paraId="34462CED" w14:textId="073A82EF" w:rsidR="00436FDF" w:rsidRPr="00C33A57" w:rsidRDefault="00C33A57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  <w:r w:rsidRPr="00C33A57">
        <w:rPr>
          <w:sz w:val="48"/>
          <w:szCs w:val="48"/>
        </w:rPr>
        <w:t>drobná rekonstrukce kanalizace</w:t>
      </w:r>
    </w:p>
    <w:p w14:paraId="03364423" w14:textId="77777777" w:rsidR="00FE2512" w:rsidRPr="003A5465" w:rsidRDefault="00FE2512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</w:p>
    <w:p w14:paraId="53E0A37E" w14:textId="77777777" w:rsidR="004330B9" w:rsidRPr="003A5465" w:rsidRDefault="004330B9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</w:p>
    <w:p w14:paraId="6BECFC21" w14:textId="77777777" w:rsidR="00FE2512" w:rsidRPr="003A5465" w:rsidRDefault="00FE2512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</w:p>
    <w:p w14:paraId="7D916948" w14:textId="77777777" w:rsidR="00FE2512" w:rsidRPr="003A5465" w:rsidRDefault="00FE2512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8"/>
          <w:szCs w:val="48"/>
        </w:rPr>
      </w:pPr>
    </w:p>
    <w:p w14:paraId="4E80F38E" w14:textId="5D92679F" w:rsidR="00436FDF" w:rsidRPr="00ED54E5" w:rsidRDefault="00E51F19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  <w:jc w:val="center"/>
        <w:rPr>
          <w:sz w:val="44"/>
          <w:szCs w:val="44"/>
        </w:rPr>
      </w:pPr>
      <w:r>
        <w:rPr>
          <w:sz w:val="44"/>
          <w:szCs w:val="44"/>
        </w:rPr>
        <w:t>D.</w:t>
      </w:r>
      <w:r w:rsidR="00CD1362">
        <w:rPr>
          <w:sz w:val="44"/>
          <w:szCs w:val="44"/>
        </w:rPr>
        <w:t>2</w:t>
      </w:r>
      <w:r w:rsidR="00A752EA">
        <w:rPr>
          <w:sz w:val="44"/>
          <w:szCs w:val="44"/>
        </w:rPr>
        <w:t>.1</w:t>
      </w:r>
      <w:r w:rsidR="005A6085" w:rsidRPr="003A5465">
        <w:rPr>
          <w:sz w:val="44"/>
          <w:szCs w:val="44"/>
        </w:rPr>
        <w:t xml:space="preserve"> </w:t>
      </w:r>
      <w:r w:rsidR="00A752EA">
        <w:rPr>
          <w:sz w:val="44"/>
          <w:szCs w:val="44"/>
        </w:rPr>
        <w:t>Technická zpráva vč. statického výpočtu</w:t>
      </w:r>
    </w:p>
    <w:p w14:paraId="440C66ED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2AD571DC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597DBDA4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47E129AC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2408974F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78A173C8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64E3C7CD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48"/>
          <w:szCs w:val="48"/>
        </w:rPr>
      </w:pPr>
      <w:r w:rsidRPr="00ED54E5">
        <w:rPr>
          <w:sz w:val="48"/>
          <w:szCs w:val="48"/>
        </w:rPr>
        <w:sym w:font="Wingdings" w:char="F097"/>
      </w:r>
    </w:p>
    <w:p w14:paraId="1174DEF7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4B9A54E4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7AB77A47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6BDAF29F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499AAF47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4E4317D3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7EF5DC1B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3909EB93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812"/>
        <w:outlineLvl w:val="0"/>
      </w:pPr>
    </w:p>
    <w:p w14:paraId="4C9F324E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812"/>
        <w:outlineLvl w:val="0"/>
      </w:pPr>
    </w:p>
    <w:p w14:paraId="51DDB770" w14:textId="043FF06A" w:rsidR="00C33A57" w:rsidRDefault="00C33A57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outlineLvl w:val="0"/>
      </w:pPr>
    </w:p>
    <w:p w14:paraId="1259B441" w14:textId="5C12A200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outlineLvl w:val="0"/>
      </w:pPr>
      <w:r w:rsidRPr="00ED54E5">
        <w:t xml:space="preserve">Vypracoval: </w:t>
      </w:r>
    </w:p>
    <w:p w14:paraId="1664D3E5" w14:textId="08F06D57" w:rsidR="0088270D" w:rsidRPr="00ED54E5" w:rsidRDefault="00C33A57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outlineLvl w:val="0"/>
      </w:pPr>
      <w:r>
        <w:rPr>
          <w:rFonts w:ascii="Union" w:hAnsi="Union"/>
          <w:noProof/>
          <w:sz w:val="24"/>
        </w:rPr>
        <w:drawing>
          <wp:inline distT="0" distB="0" distL="0" distR="0" wp14:anchorId="0A9F6525" wp14:editId="28918BC7">
            <wp:extent cx="499533" cy="385233"/>
            <wp:effectExtent l="0" t="0" r="0" b="0"/>
            <wp:docPr id="183512124" name="Obrázek 3" descr="Obsah obrázku Grafika, Písmo, logo,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669579" name="Obrázek 3" descr="Obsah obrázku Grafika, Písmo, logo, kruh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42" cy="388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438AE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  <w:outlineLvl w:val="0"/>
      </w:pPr>
      <w:r w:rsidRPr="00ED54E5">
        <w:t xml:space="preserve">POHL </w:t>
      </w:r>
      <w:proofErr w:type="spellStart"/>
      <w:r w:rsidRPr="00ED54E5">
        <w:t>cz</w:t>
      </w:r>
      <w:proofErr w:type="spellEnd"/>
      <w:r w:rsidRPr="00ED54E5">
        <w:t>, a.s.</w:t>
      </w:r>
    </w:p>
    <w:p w14:paraId="0DCF59CF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  <w:outlineLvl w:val="0"/>
      </w:pPr>
      <w:r w:rsidRPr="00ED54E5">
        <w:t>Ing. Jaromír Zlámal</w:t>
      </w:r>
    </w:p>
    <w:p w14:paraId="66B51192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  <w:outlineLvl w:val="0"/>
        <w:rPr>
          <w:sz w:val="18"/>
          <w:szCs w:val="18"/>
        </w:rPr>
      </w:pPr>
      <w:r w:rsidRPr="00ED54E5">
        <w:rPr>
          <w:sz w:val="18"/>
          <w:szCs w:val="18"/>
        </w:rPr>
        <w:t>Autorizovaný inženýr</w:t>
      </w:r>
    </w:p>
    <w:p w14:paraId="4B6FF0CB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  <w:outlineLvl w:val="0"/>
        <w:rPr>
          <w:sz w:val="18"/>
          <w:szCs w:val="18"/>
        </w:rPr>
      </w:pPr>
      <w:r w:rsidRPr="00ED54E5">
        <w:rPr>
          <w:sz w:val="18"/>
          <w:szCs w:val="18"/>
        </w:rPr>
        <w:t>obor geotechnika ČKAIT 0000137</w:t>
      </w:r>
    </w:p>
    <w:p w14:paraId="20758506" w14:textId="77777777" w:rsidR="0088270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  <w:outlineLvl w:val="0"/>
        <w:rPr>
          <w:sz w:val="18"/>
          <w:szCs w:val="18"/>
        </w:rPr>
      </w:pPr>
      <w:r w:rsidRPr="00ED54E5">
        <w:rPr>
          <w:sz w:val="18"/>
          <w:szCs w:val="18"/>
        </w:rPr>
        <w:t xml:space="preserve">Báňský </w:t>
      </w:r>
      <w:proofErr w:type="gramStart"/>
      <w:r w:rsidRPr="00ED54E5">
        <w:rPr>
          <w:sz w:val="18"/>
          <w:szCs w:val="18"/>
        </w:rPr>
        <w:t>projektant - osvědčení</w:t>
      </w:r>
      <w:proofErr w:type="gramEnd"/>
      <w:r w:rsidRPr="00ED54E5">
        <w:rPr>
          <w:sz w:val="18"/>
          <w:szCs w:val="18"/>
        </w:rPr>
        <w:t xml:space="preserve"> č. 2132/07</w:t>
      </w:r>
    </w:p>
    <w:p w14:paraId="577CF286" w14:textId="60C6D564" w:rsidR="0088270D" w:rsidRPr="00ED54E5" w:rsidRDefault="003A5465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245"/>
        <w:jc w:val="left"/>
      </w:pPr>
      <w:r w:rsidRPr="00DD60B1">
        <w:rPr>
          <w:sz w:val="18"/>
        </w:rPr>
        <w:t>Odborný znalec ČBÚ- 44556/2019/ČBÚ-21/4</w:t>
      </w:r>
    </w:p>
    <w:p w14:paraId="74A71972" w14:textId="77777777" w:rsidR="003A5465" w:rsidRDefault="003A5465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</w:pPr>
    </w:p>
    <w:p w14:paraId="06427375" w14:textId="77777777" w:rsidR="003A5465" w:rsidRDefault="003A5465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</w:pPr>
    </w:p>
    <w:p w14:paraId="6F70D31F" w14:textId="49497AE7" w:rsidR="00AE12AD" w:rsidRPr="00ED54E5" w:rsidRDefault="0088270D" w:rsidP="008827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0"/>
      </w:pPr>
      <w:r w:rsidRPr="00ED54E5">
        <w:t xml:space="preserve">Praha, Roztoky, </w:t>
      </w:r>
      <w:r w:rsidR="00774C8B">
        <w:t>září</w:t>
      </w:r>
      <w:r w:rsidRPr="003A5465">
        <w:t>, 2</w:t>
      </w:r>
      <w:r w:rsidR="004330B9" w:rsidRPr="003A5465">
        <w:t>02</w:t>
      </w:r>
      <w:r w:rsidR="00C33A57">
        <w:t>4</w:t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>
        <w:tab/>
      </w:r>
      <w:r w:rsidR="00DC580D" w:rsidRPr="00DC580D">
        <w:t>příloh</w:t>
      </w:r>
      <w:r w:rsidR="00DC580D">
        <w:t>a</w:t>
      </w:r>
      <w:r w:rsidR="00DC580D" w:rsidRPr="00DC580D">
        <w:t>: D.2.1</w:t>
      </w:r>
    </w:p>
    <w:p w14:paraId="5660414C" w14:textId="77777777" w:rsidR="00436FDF" w:rsidRPr="00ED54E5" w:rsidRDefault="00AE12AD" w:rsidP="005F6349">
      <w:pPr>
        <w:jc w:val="center"/>
      </w:pPr>
      <w:r w:rsidRPr="00ED54E5">
        <w:br w:type="page"/>
      </w:r>
      <w:r w:rsidR="00436FDF" w:rsidRPr="00ED54E5">
        <w:lastRenderedPageBreak/>
        <w:t>OBSAH DOKUMENTACE</w:t>
      </w:r>
    </w:p>
    <w:p w14:paraId="305A7C26" w14:textId="52DF1308" w:rsidR="00DA6E6E" w:rsidRDefault="00436FDF">
      <w:pPr>
        <w:pStyle w:val="Obsah1"/>
        <w:tabs>
          <w:tab w:val="left" w:pos="880"/>
          <w:tab w:val="right" w:leader="dot" w:pos="9515"/>
        </w:tabs>
        <w:rPr>
          <w:rFonts w:asciiTheme="minorHAnsi" w:eastAsiaTheme="minorEastAsia" w:hAnsiTheme="minorHAnsi" w:cstheme="minorBidi"/>
          <w:b w:val="0"/>
          <w:i w:val="0"/>
          <w:kern w:val="2"/>
          <w:sz w:val="24"/>
          <w:szCs w:val="24"/>
          <w:lang w:eastAsia="cs-CZ"/>
          <w14:ligatures w14:val="standardContextual"/>
        </w:rPr>
      </w:pPr>
      <w:r w:rsidRPr="00ED54E5">
        <w:rPr>
          <w:rFonts w:ascii="Arial" w:hAnsi="Arial"/>
          <w:noProof w:val="0"/>
          <w:sz w:val="24"/>
        </w:rPr>
        <w:fldChar w:fldCharType="begin"/>
      </w:r>
      <w:r w:rsidRPr="00ED54E5">
        <w:rPr>
          <w:rFonts w:ascii="Arial" w:hAnsi="Arial"/>
          <w:noProof w:val="0"/>
        </w:rPr>
        <w:instrText xml:space="preserve"> TOC \o "1-3" </w:instrText>
      </w:r>
      <w:r w:rsidRPr="00ED54E5">
        <w:rPr>
          <w:rFonts w:ascii="Arial" w:hAnsi="Arial"/>
          <w:noProof w:val="0"/>
          <w:sz w:val="24"/>
        </w:rPr>
        <w:fldChar w:fldCharType="separate"/>
      </w:r>
      <w:r w:rsidR="00DA6E6E">
        <w:t>A.</w:t>
      </w:r>
      <w:r w:rsidR="00DA6E6E">
        <w:rPr>
          <w:rFonts w:asciiTheme="minorHAnsi" w:eastAsiaTheme="minorEastAsia" w:hAnsiTheme="minorHAnsi" w:cstheme="minorBidi"/>
          <w:b w:val="0"/>
          <w:i w:val="0"/>
          <w:kern w:val="2"/>
          <w:sz w:val="24"/>
          <w:szCs w:val="24"/>
          <w:lang w:eastAsia="cs-CZ"/>
          <w14:ligatures w14:val="standardContextual"/>
        </w:rPr>
        <w:tab/>
      </w:r>
      <w:r w:rsidR="00DA6E6E">
        <w:t>Technická zpráva</w:t>
      </w:r>
      <w:r w:rsidR="00DA6E6E">
        <w:tab/>
      </w:r>
      <w:r w:rsidR="00DA6E6E">
        <w:fldChar w:fldCharType="begin"/>
      </w:r>
      <w:r w:rsidR="00DA6E6E">
        <w:instrText xml:space="preserve"> PAGEREF _Toc173389197 \h </w:instrText>
      </w:r>
      <w:r w:rsidR="00DA6E6E">
        <w:fldChar w:fldCharType="separate"/>
      </w:r>
      <w:r w:rsidR="00EE0EC3">
        <w:t>3</w:t>
      </w:r>
      <w:r w:rsidR="00DA6E6E">
        <w:fldChar w:fldCharType="end"/>
      </w:r>
    </w:p>
    <w:p w14:paraId="1A598D62" w14:textId="76B11B9B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A.1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_Toc173389198 \h </w:instrText>
      </w:r>
      <w:r>
        <w:fldChar w:fldCharType="separate"/>
      </w:r>
      <w:r w:rsidR="00EE0EC3">
        <w:t>3</w:t>
      </w:r>
      <w:r>
        <w:fldChar w:fldCharType="end"/>
      </w:r>
    </w:p>
    <w:p w14:paraId="78919854" w14:textId="6B2E2303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A.1.1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_Toc173389199 \h </w:instrText>
      </w:r>
      <w:r>
        <w:fldChar w:fldCharType="separate"/>
      </w:r>
      <w:r w:rsidR="00EE0EC3">
        <w:t>3</w:t>
      </w:r>
      <w:r>
        <w:fldChar w:fldCharType="end"/>
      </w:r>
    </w:p>
    <w:p w14:paraId="048DC368" w14:textId="3FECCA23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A.1.2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Údaje o stavebníkovi</w:t>
      </w:r>
      <w:r>
        <w:tab/>
      </w:r>
      <w:r>
        <w:fldChar w:fldCharType="begin"/>
      </w:r>
      <w:r>
        <w:instrText xml:space="preserve"> PAGEREF _Toc173389200 \h </w:instrText>
      </w:r>
      <w:r>
        <w:fldChar w:fldCharType="separate"/>
      </w:r>
      <w:r w:rsidR="00EE0EC3">
        <w:t>3</w:t>
      </w:r>
      <w:r>
        <w:fldChar w:fldCharType="end"/>
      </w:r>
    </w:p>
    <w:p w14:paraId="4D8E2E0B" w14:textId="57F28F86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A.1.3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Údaje o zpracovateli projektové dokumentace</w:t>
      </w:r>
      <w:r>
        <w:tab/>
      </w:r>
      <w:r>
        <w:fldChar w:fldCharType="begin"/>
      </w:r>
      <w:r>
        <w:instrText xml:space="preserve"> PAGEREF _Toc173389201 \h </w:instrText>
      </w:r>
      <w:r>
        <w:fldChar w:fldCharType="separate"/>
      </w:r>
      <w:r w:rsidR="00EE0EC3">
        <w:t>3</w:t>
      </w:r>
      <w:r>
        <w:fldChar w:fldCharType="end"/>
      </w:r>
    </w:p>
    <w:p w14:paraId="62893DDA" w14:textId="2E84198E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A.2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Podklady</w:t>
      </w:r>
      <w:r>
        <w:tab/>
      </w:r>
      <w:r>
        <w:fldChar w:fldCharType="begin"/>
      </w:r>
      <w:r>
        <w:instrText xml:space="preserve"> PAGEREF _Toc173389202 \h </w:instrText>
      </w:r>
      <w:r>
        <w:fldChar w:fldCharType="separate"/>
      </w:r>
      <w:r w:rsidR="00EE0EC3">
        <w:t>3</w:t>
      </w:r>
      <w:r>
        <w:fldChar w:fldCharType="end"/>
      </w:r>
    </w:p>
    <w:p w14:paraId="4616B693" w14:textId="380662C2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A.3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Charakteristika území a geologické parametry zemin (Ing. Kříž 2015)</w:t>
      </w:r>
      <w:r>
        <w:tab/>
      </w:r>
      <w:r>
        <w:fldChar w:fldCharType="begin"/>
      </w:r>
      <w:r>
        <w:instrText xml:space="preserve"> PAGEREF _Toc173389203 \h </w:instrText>
      </w:r>
      <w:r>
        <w:fldChar w:fldCharType="separate"/>
      </w:r>
      <w:r w:rsidR="00EE0EC3">
        <w:t>3</w:t>
      </w:r>
      <w:r>
        <w:fldChar w:fldCharType="end"/>
      </w:r>
    </w:p>
    <w:p w14:paraId="70671232" w14:textId="00BC0581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A.3.1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Úložné poměry v trase kanalizace</w:t>
      </w:r>
      <w:r>
        <w:tab/>
      </w:r>
      <w:r>
        <w:fldChar w:fldCharType="begin"/>
      </w:r>
      <w:r>
        <w:instrText xml:space="preserve"> PAGEREF _Toc173389204 \h </w:instrText>
      </w:r>
      <w:r>
        <w:fldChar w:fldCharType="separate"/>
      </w:r>
      <w:r w:rsidR="00EE0EC3">
        <w:t>3</w:t>
      </w:r>
      <w:r>
        <w:fldChar w:fldCharType="end"/>
      </w:r>
    </w:p>
    <w:p w14:paraId="3D31FE7A" w14:textId="52B9CD3F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A.3.2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 xml:space="preserve">Štolovaný úsek </w:t>
      </w:r>
      <w:r w:rsidRPr="00263ED2">
        <w:t>TJ1 a Š63437</w:t>
      </w:r>
      <w:r>
        <w:tab/>
      </w:r>
      <w:r>
        <w:fldChar w:fldCharType="begin"/>
      </w:r>
      <w:r>
        <w:instrText xml:space="preserve"> PAGEREF _Toc173389205 \h </w:instrText>
      </w:r>
      <w:r>
        <w:fldChar w:fldCharType="separate"/>
      </w:r>
      <w:r w:rsidR="00EE0EC3">
        <w:t>4</w:t>
      </w:r>
      <w:r>
        <w:fldChar w:fldCharType="end"/>
      </w:r>
    </w:p>
    <w:p w14:paraId="41FC60F7" w14:textId="567B1117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A.4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Geotechnické vlastnosti zemin</w:t>
      </w:r>
      <w:r>
        <w:tab/>
      </w:r>
      <w:r>
        <w:fldChar w:fldCharType="begin"/>
      </w:r>
      <w:r>
        <w:instrText xml:space="preserve"> PAGEREF _Toc173389206 \h </w:instrText>
      </w:r>
      <w:r>
        <w:fldChar w:fldCharType="separate"/>
      </w:r>
      <w:r w:rsidR="00EE0EC3">
        <w:t>5</w:t>
      </w:r>
      <w:r>
        <w:fldChar w:fldCharType="end"/>
      </w:r>
    </w:p>
    <w:p w14:paraId="0A20CAFC" w14:textId="50D37287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A.5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Zapažení štol</w:t>
      </w:r>
      <w:r>
        <w:tab/>
      </w:r>
      <w:r>
        <w:fldChar w:fldCharType="begin"/>
      </w:r>
      <w:r>
        <w:instrText xml:space="preserve"> PAGEREF _Toc173389207 \h </w:instrText>
      </w:r>
      <w:r>
        <w:fldChar w:fldCharType="separate"/>
      </w:r>
      <w:r w:rsidR="00EE0EC3">
        <w:t>7</w:t>
      </w:r>
      <w:r>
        <w:fldChar w:fldCharType="end"/>
      </w:r>
    </w:p>
    <w:p w14:paraId="2717E490" w14:textId="7F818873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A.5.1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Společná ustanovení</w:t>
      </w:r>
      <w:r>
        <w:tab/>
      </w:r>
      <w:r>
        <w:fldChar w:fldCharType="begin"/>
      </w:r>
      <w:r>
        <w:instrText xml:space="preserve"> PAGEREF _Toc173389208 \h </w:instrText>
      </w:r>
      <w:r>
        <w:fldChar w:fldCharType="separate"/>
      </w:r>
      <w:r w:rsidR="00EE0EC3">
        <w:t>7</w:t>
      </w:r>
      <w:r>
        <w:fldChar w:fldCharType="end"/>
      </w:r>
    </w:p>
    <w:p w14:paraId="5AA838EF" w14:textId="279B8AE7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A.5.2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Štola LB</w:t>
      </w:r>
      <w:r w:rsidRPr="00263ED2">
        <w:t>2-</w:t>
      </w:r>
      <w:r>
        <w:t xml:space="preserve">K21- 1903/1964 (1793/1892)mm mezi </w:t>
      </w:r>
      <w:r w:rsidRPr="00263ED2">
        <w:t>TJ1 a Š63437</w:t>
      </w:r>
      <w:r>
        <w:tab/>
      </w:r>
      <w:r>
        <w:fldChar w:fldCharType="begin"/>
      </w:r>
      <w:r>
        <w:instrText xml:space="preserve"> PAGEREF _Toc173389209 \h </w:instrText>
      </w:r>
      <w:r>
        <w:fldChar w:fldCharType="separate"/>
      </w:r>
      <w:r w:rsidR="00EE0EC3">
        <w:t>7</w:t>
      </w:r>
      <w:r>
        <w:fldChar w:fldCharType="end"/>
      </w:r>
    </w:p>
    <w:p w14:paraId="029D13C0" w14:textId="66594F98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A.6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Větrání štoly</w:t>
      </w:r>
      <w:r>
        <w:tab/>
      </w:r>
      <w:r>
        <w:fldChar w:fldCharType="begin"/>
      </w:r>
      <w:r>
        <w:instrText xml:space="preserve"> PAGEREF _Toc173389210 \h </w:instrText>
      </w:r>
      <w:r>
        <w:fldChar w:fldCharType="separate"/>
      </w:r>
      <w:r w:rsidR="00EE0EC3">
        <w:t>8</w:t>
      </w:r>
      <w:r>
        <w:fldChar w:fldCharType="end"/>
      </w:r>
    </w:p>
    <w:p w14:paraId="5F0B67F1" w14:textId="7E91E705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A.6.1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Úvod</w:t>
      </w:r>
      <w:r>
        <w:tab/>
      </w:r>
      <w:r>
        <w:fldChar w:fldCharType="begin"/>
      </w:r>
      <w:r>
        <w:instrText xml:space="preserve"> PAGEREF _Toc173389211 \h </w:instrText>
      </w:r>
      <w:r>
        <w:fldChar w:fldCharType="separate"/>
      </w:r>
      <w:r w:rsidR="00EE0EC3">
        <w:t>8</w:t>
      </w:r>
      <w:r>
        <w:fldChar w:fldCharType="end"/>
      </w:r>
    </w:p>
    <w:p w14:paraId="539F756C" w14:textId="6C40BE24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A.6.2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Výpočet větrání</w:t>
      </w:r>
      <w:r w:rsidRPr="00263ED2">
        <w:t xml:space="preserve"> - ú</w:t>
      </w:r>
      <w:r>
        <w:t xml:space="preserve">sek štoly </w:t>
      </w:r>
      <w:r w:rsidRPr="00263ED2">
        <w:t>TJ1 a Š63437</w:t>
      </w:r>
      <w:r>
        <w:tab/>
      </w:r>
      <w:r>
        <w:fldChar w:fldCharType="begin"/>
      </w:r>
      <w:r>
        <w:instrText xml:space="preserve"> PAGEREF _Toc173389212 \h </w:instrText>
      </w:r>
      <w:r>
        <w:fldChar w:fldCharType="separate"/>
      </w:r>
      <w:r w:rsidR="00EE0EC3">
        <w:t>8</w:t>
      </w:r>
      <w:r>
        <w:fldChar w:fldCharType="end"/>
      </w:r>
    </w:p>
    <w:p w14:paraId="27689E28" w14:textId="38D11BA0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A.7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Bezpečnost práce</w:t>
      </w:r>
      <w:r>
        <w:tab/>
      </w:r>
      <w:r>
        <w:fldChar w:fldCharType="begin"/>
      </w:r>
      <w:r>
        <w:instrText xml:space="preserve"> PAGEREF _Toc173389213 \h </w:instrText>
      </w:r>
      <w:r>
        <w:fldChar w:fldCharType="separate"/>
      </w:r>
      <w:r w:rsidR="00EE0EC3">
        <w:t>9</w:t>
      </w:r>
      <w:r>
        <w:fldChar w:fldCharType="end"/>
      </w:r>
    </w:p>
    <w:p w14:paraId="738829E9" w14:textId="105DD6C7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A.8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Přehled základních právních předpisů</w:t>
      </w:r>
      <w:r>
        <w:tab/>
      </w:r>
      <w:r>
        <w:fldChar w:fldCharType="begin"/>
      </w:r>
      <w:r>
        <w:instrText xml:space="preserve"> PAGEREF _Toc173389214 \h </w:instrText>
      </w:r>
      <w:r>
        <w:fldChar w:fldCharType="separate"/>
      </w:r>
      <w:r w:rsidR="00EE0EC3">
        <w:t>11</w:t>
      </w:r>
      <w:r>
        <w:fldChar w:fldCharType="end"/>
      </w:r>
    </w:p>
    <w:p w14:paraId="49BCD77D" w14:textId="14A986DF" w:rsidR="00DA6E6E" w:rsidRDefault="00DA6E6E">
      <w:pPr>
        <w:pStyle w:val="Obsah1"/>
        <w:tabs>
          <w:tab w:val="left" w:pos="880"/>
          <w:tab w:val="right" w:leader="dot" w:pos="9515"/>
        </w:tabs>
        <w:rPr>
          <w:rFonts w:asciiTheme="minorHAnsi" w:eastAsiaTheme="minorEastAsia" w:hAnsiTheme="minorHAnsi" w:cstheme="minorBidi"/>
          <w:b w:val="0"/>
          <w:i w:val="0"/>
          <w:kern w:val="2"/>
          <w:sz w:val="24"/>
          <w:szCs w:val="24"/>
          <w:lang w:eastAsia="cs-CZ"/>
          <w14:ligatures w14:val="standardContextual"/>
        </w:rPr>
      </w:pPr>
      <w:r>
        <w:t>B.</w:t>
      </w:r>
      <w:r>
        <w:rPr>
          <w:rFonts w:asciiTheme="minorHAnsi" w:eastAsiaTheme="minorEastAsia" w:hAnsiTheme="minorHAnsi" w:cstheme="minorBidi"/>
          <w:b w:val="0"/>
          <w:i w:val="0"/>
          <w:kern w:val="2"/>
          <w:sz w:val="24"/>
          <w:szCs w:val="24"/>
          <w:lang w:eastAsia="cs-CZ"/>
          <w14:ligatures w14:val="standardContextual"/>
        </w:rPr>
        <w:tab/>
      </w:r>
      <w:r>
        <w:t>Statický výpočet</w:t>
      </w:r>
      <w:r>
        <w:tab/>
      </w:r>
      <w:r>
        <w:fldChar w:fldCharType="begin"/>
      </w:r>
      <w:r>
        <w:instrText xml:space="preserve"> PAGEREF _Toc173389215 \h </w:instrText>
      </w:r>
      <w:r>
        <w:fldChar w:fldCharType="separate"/>
      </w:r>
      <w:r w:rsidR="00EE0EC3">
        <w:t>13</w:t>
      </w:r>
      <w:r>
        <w:fldChar w:fldCharType="end"/>
      </w:r>
    </w:p>
    <w:p w14:paraId="6CA3BC63" w14:textId="2D9931E1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B.1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Předmět a metoda statického výpočtu</w:t>
      </w:r>
      <w:r>
        <w:tab/>
      </w:r>
      <w:r>
        <w:fldChar w:fldCharType="begin"/>
      </w:r>
      <w:r>
        <w:instrText xml:space="preserve"> PAGEREF _Toc173389216 \h </w:instrText>
      </w:r>
      <w:r>
        <w:fldChar w:fldCharType="separate"/>
      </w:r>
      <w:r w:rsidR="00EE0EC3">
        <w:t>13</w:t>
      </w:r>
      <w:r>
        <w:fldChar w:fldCharType="end"/>
      </w:r>
    </w:p>
    <w:p w14:paraId="607F03F8" w14:textId="55F79441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 w:rsidRPr="00263ED2">
        <w:t>B.2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Štola LB</w:t>
      </w:r>
      <w:r w:rsidRPr="00263ED2">
        <w:t>2-</w:t>
      </w:r>
      <w:r>
        <w:t xml:space="preserve">K21- 1903/1964 (1793/1892) </w:t>
      </w:r>
      <w:r w:rsidRPr="00263ED2">
        <w:t>mm</w:t>
      </w:r>
      <w:r>
        <w:t xml:space="preserve"> mezi </w:t>
      </w:r>
      <w:r w:rsidRPr="00263ED2">
        <w:t>TJ1 a Š63437</w:t>
      </w:r>
      <w:r>
        <w:tab/>
      </w:r>
      <w:r>
        <w:fldChar w:fldCharType="begin"/>
      </w:r>
      <w:r>
        <w:instrText xml:space="preserve"> PAGEREF _Toc173389217 \h </w:instrText>
      </w:r>
      <w:r>
        <w:fldChar w:fldCharType="separate"/>
      </w:r>
      <w:r w:rsidR="00EE0EC3">
        <w:t>14</w:t>
      </w:r>
      <w:r>
        <w:fldChar w:fldCharType="end"/>
      </w:r>
    </w:p>
    <w:p w14:paraId="03C8316A" w14:textId="7FAC4B16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rPr>
          <w:lang w:eastAsia="x-none"/>
        </w:rPr>
        <w:t>B.2.1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Výpočet zatížení</w:t>
      </w:r>
      <w:r>
        <w:tab/>
      </w:r>
      <w:r>
        <w:fldChar w:fldCharType="begin"/>
      </w:r>
      <w:r>
        <w:instrText xml:space="preserve"> PAGEREF _Toc173389218 \h </w:instrText>
      </w:r>
      <w:r>
        <w:fldChar w:fldCharType="separate"/>
      </w:r>
      <w:r w:rsidR="00EE0EC3">
        <w:t>14</w:t>
      </w:r>
      <w:r>
        <w:fldChar w:fldCharType="end"/>
      </w:r>
    </w:p>
    <w:p w14:paraId="321C6DB3" w14:textId="412497F7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B.2.2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Posouzení ostění štoly</w:t>
      </w:r>
      <w:r>
        <w:tab/>
      </w:r>
      <w:r>
        <w:fldChar w:fldCharType="begin"/>
      </w:r>
      <w:r>
        <w:instrText xml:space="preserve"> PAGEREF _Toc173389219 \h </w:instrText>
      </w:r>
      <w:r>
        <w:fldChar w:fldCharType="separate"/>
      </w:r>
      <w:r w:rsidR="00EE0EC3">
        <w:t>14</w:t>
      </w:r>
      <w:r>
        <w:fldChar w:fldCharType="end"/>
      </w:r>
    </w:p>
    <w:p w14:paraId="07A93CBB" w14:textId="337A7F46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B.2.3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 xml:space="preserve">Výpočet velikosti poklesové kotliny nad štolou </w:t>
      </w:r>
      <w:r w:rsidRPr="00263ED2">
        <w:t xml:space="preserve">K21-LB2 - </w:t>
      </w:r>
      <w:r>
        <w:t>1903/1964 (1793/1892)mm</w:t>
      </w:r>
      <w:r>
        <w:tab/>
      </w:r>
      <w:r>
        <w:fldChar w:fldCharType="begin"/>
      </w:r>
      <w:r>
        <w:instrText xml:space="preserve"> PAGEREF _Toc173389220 \h </w:instrText>
      </w:r>
      <w:r>
        <w:fldChar w:fldCharType="separate"/>
      </w:r>
      <w:r w:rsidR="00EE0EC3">
        <w:t>15</w:t>
      </w:r>
      <w:r>
        <w:fldChar w:fldCharType="end"/>
      </w:r>
    </w:p>
    <w:p w14:paraId="028B771A" w14:textId="05D11637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B.2.4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Podmínky pro vedení ražby požadavky na rozsah geomonitoringu</w:t>
      </w:r>
      <w:r>
        <w:tab/>
      </w:r>
      <w:r>
        <w:fldChar w:fldCharType="begin"/>
      </w:r>
      <w:r>
        <w:instrText xml:space="preserve"> PAGEREF _Toc173389221 \h </w:instrText>
      </w:r>
      <w:r>
        <w:fldChar w:fldCharType="separate"/>
      </w:r>
      <w:r w:rsidR="00EE0EC3">
        <w:t>16</w:t>
      </w:r>
      <w:r>
        <w:fldChar w:fldCharType="end"/>
      </w:r>
    </w:p>
    <w:p w14:paraId="3B64D785" w14:textId="673B5DEA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B.3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Riziková analýza</w:t>
      </w:r>
      <w:r>
        <w:tab/>
      </w:r>
      <w:r>
        <w:fldChar w:fldCharType="begin"/>
      </w:r>
      <w:r>
        <w:instrText xml:space="preserve"> PAGEREF _Toc173389222 \h </w:instrText>
      </w:r>
      <w:r>
        <w:fldChar w:fldCharType="separate"/>
      </w:r>
      <w:r w:rsidR="00EE0EC3">
        <w:t>16</w:t>
      </w:r>
      <w:r>
        <w:fldChar w:fldCharType="end"/>
      </w:r>
    </w:p>
    <w:p w14:paraId="26ACD034" w14:textId="5E6248CF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B.3.1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Ovlivnění inženýrských sítí</w:t>
      </w:r>
      <w:r>
        <w:tab/>
      </w:r>
      <w:r>
        <w:fldChar w:fldCharType="begin"/>
      </w:r>
      <w:r>
        <w:instrText xml:space="preserve"> PAGEREF _Toc173389223 \h </w:instrText>
      </w:r>
      <w:r>
        <w:fldChar w:fldCharType="separate"/>
      </w:r>
      <w:r w:rsidR="00EE0EC3">
        <w:t>17</w:t>
      </w:r>
      <w:r>
        <w:fldChar w:fldCharType="end"/>
      </w:r>
    </w:p>
    <w:p w14:paraId="4EBC1EED" w14:textId="640B2705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B.3.2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Zajištění povrchu a stávající zástavby pro eliminaci rizik</w:t>
      </w:r>
      <w:r>
        <w:tab/>
      </w:r>
      <w:r>
        <w:fldChar w:fldCharType="begin"/>
      </w:r>
      <w:r>
        <w:instrText xml:space="preserve"> PAGEREF _Toc173389224 \h </w:instrText>
      </w:r>
      <w:r>
        <w:fldChar w:fldCharType="separate"/>
      </w:r>
      <w:r w:rsidR="00EE0EC3">
        <w:t>17</w:t>
      </w:r>
      <w:r>
        <w:fldChar w:fldCharType="end"/>
      </w:r>
    </w:p>
    <w:p w14:paraId="21FB413E" w14:textId="59920213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B.3.3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Omezení pohybu na povrchu v době ražby</w:t>
      </w:r>
      <w:r>
        <w:tab/>
      </w:r>
      <w:r>
        <w:fldChar w:fldCharType="begin"/>
      </w:r>
      <w:r>
        <w:instrText xml:space="preserve"> PAGEREF _Toc173389225 \h </w:instrText>
      </w:r>
      <w:r>
        <w:fldChar w:fldCharType="separate"/>
      </w:r>
      <w:r w:rsidR="00EE0EC3">
        <w:t>17</w:t>
      </w:r>
      <w:r>
        <w:fldChar w:fldCharType="end"/>
      </w:r>
    </w:p>
    <w:p w14:paraId="3F02A484" w14:textId="64D61F1F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B.3.4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Deformace povrchu musí být sledovány geotechnickým monitoringem</w:t>
      </w:r>
      <w:r>
        <w:tab/>
      </w:r>
      <w:r>
        <w:fldChar w:fldCharType="begin"/>
      </w:r>
      <w:r>
        <w:instrText xml:space="preserve"> PAGEREF _Toc173389226 \h </w:instrText>
      </w:r>
      <w:r>
        <w:fldChar w:fldCharType="separate"/>
      </w:r>
      <w:r w:rsidR="00EE0EC3">
        <w:t>17</w:t>
      </w:r>
      <w:r>
        <w:fldChar w:fldCharType="end"/>
      </w:r>
    </w:p>
    <w:p w14:paraId="636E303F" w14:textId="6BF3A95B" w:rsidR="00DA6E6E" w:rsidRDefault="00DA6E6E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</w:pPr>
      <w:r>
        <w:t>B.3.5</w:t>
      </w:r>
      <w:r>
        <w:rPr>
          <w:rFonts w:asciiTheme="minorHAnsi" w:eastAsiaTheme="minorEastAsia" w:hAnsiTheme="minorHAnsi" w:cstheme="minorBidi"/>
          <w:kern w:val="2"/>
          <w:sz w:val="24"/>
          <w:szCs w:val="24"/>
          <w:lang w:eastAsia="cs-CZ"/>
          <w14:ligatures w14:val="standardContextual"/>
        </w:rPr>
        <w:tab/>
      </w:r>
      <w:r>
        <w:t>Stabilita výrubu tunelu</w:t>
      </w:r>
      <w:r>
        <w:tab/>
      </w:r>
      <w:r>
        <w:fldChar w:fldCharType="begin"/>
      </w:r>
      <w:r>
        <w:instrText xml:space="preserve"> PAGEREF _Toc173389227 \h </w:instrText>
      </w:r>
      <w:r>
        <w:fldChar w:fldCharType="separate"/>
      </w:r>
      <w:r w:rsidR="00EE0EC3">
        <w:t>17</w:t>
      </w:r>
      <w:r>
        <w:fldChar w:fldCharType="end"/>
      </w:r>
    </w:p>
    <w:p w14:paraId="153DC7FE" w14:textId="226A225A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>
        <w:t>B.4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Předpoklady statického výpočtu</w:t>
      </w:r>
      <w:r>
        <w:tab/>
      </w:r>
      <w:r>
        <w:fldChar w:fldCharType="begin"/>
      </w:r>
      <w:r>
        <w:instrText xml:space="preserve"> PAGEREF _Toc173389228 \h </w:instrText>
      </w:r>
      <w:r>
        <w:fldChar w:fldCharType="separate"/>
      </w:r>
      <w:r w:rsidR="00EE0EC3">
        <w:t>17</w:t>
      </w:r>
      <w:r>
        <w:fldChar w:fldCharType="end"/>
      </w:r>
    </w:p>
    <w:p w14:paraId="7E2E0C59" w14:textId="16EBB73A" w:rsidR="00DA6E6E" w:rsidRDefault="00DA6E6E">
      <w:pPr>
        <w:pStyle w:val="Obsah2"/>
        <w:tabs>
          <w:tab w:val="left" w:pos="1100"/>
          <w:tab w:val="right" w:leader="dot" w:pos="9515"/>
        </w:tabs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</w:pPr>
      <w:r w:rsidRPr="00263ED2">
        <w:t>B.5</w:t>
      </w:r>
      <w:r>
        <w:rPr>
          <w:rFonts w:asciiTheme="minorHAnsi" w:eastAsiaTheme="minorEastAsia" w:hAnsiTheme="minorHAnsi" w:cstheme="minorBidi"/>
          <w:b w:val="0"/>
          <w:kern w:val="2"/>
          <w:sz w:val="24"/>
          <w:szCs w:val="24"/>
          <w:lang w:eastAsia="cs-CZ"/>
          <w14:ligatures w14:val="standardContextual"/>
        </w:rPr>
        <w:tab/>
      </w:r>
      <w:r>
        <w:t>Literatura a ČSN</w:t>
      </w:r>
      <w:r>
        <w:tab/>
      </w:r>
      <w:r>
        <w:fldChar w:fldCharType="begin"/>
      </w:r>
      <w:r>
        <w:instrText xml:space="preserve"> PAGEREF _Toc173389229 \h </w:instrText>
      </w:r>
      <w:r>
        <w:fldChar w:fldCharType="separate"/>
      </w:r>
      <w:r w:rsidR="00EE0EC3">
        <w:t>17</w:t>
      </w:r>
      <w:r>
        <w:fldChar w:fldCharType="end"/>
      </w:r>
    </w:p>
    <w:p w14:paraId="33235EEE" w14:textId="479CB18F" w:rsidR="00B928E5" w:rsidRPr="00ED54E5" w:rsidRDefault="00436FDF" w:rsidP="00B928E5">
      <w:pPr>
        <w:ind w:left="284" w:firstLine="0"/>
      </w:pPr>
      <w:r w:rsidRPr="00ED54E5">
        <w:fldChar w:fldCharType="end"/>
      </w:r>
    </w:p>
    <w:p w14:paraId="6EFDAC9F" w14:textId="77777777" w:rsidR="00B928E5" w:rsidRPr="00ED54E5" w:rsidRDefault="00B928E5" w:rsidP="00B928E5">
      <w:pPr>
        <w:ind w:left="284" w:firstLine="0"/>
      </w:pPr>
    </w:p>
    <w:p w14:paraId="14D439A3" w14:textId="77777777" w:rsidR="00B928E5" w:rsidRPr="00ED54E5" w:rsidRDefault="00B928E5" w:rsidP="00B928E5">
      <w:pPr>
        <w:ind w:left="284" w:firstLine="0"/>
      </w:pPr>
    </w:p>
    <w:p w14:paraId="2CB3EF05" w14:textId="77777777" w:rsidR="00B928E5" w:rsidRPr="00ED54E5" w:rsidRDefault="00B928E5" w:rsidP="00B928E5">
      <w:pPr>
        <w:ind w:left="284" w:firstLine="0"/>
      </w:pPr>
    </w:p>
    <w:p w14:paraId="0DE54D44" w14:textId="77777777" w:rsidR="00B928E5" w:rsidRPr="00ED54E5" w:rsidRDefault="00B928E5" w:rsidP="00B928E5">
      <w:pPr>
        <w:ind w:left="284" w:firstLine="0"/>
      </w:pPr>
    </w:p>
    <w:p w14:paraId="30D1D0E4" w14:textId="77777777" w:rsidR="00B928E5" w:rsidRPr="00ED54E5" w:rsidRDefault="00B928E5" w:rsidP="00B928E5">
      <w:pPr>
        <w:ind w:left="284" w:firstLine="0"/>
      </w:pPr>
    </w:p>
    <w:p w14:paraId="7C479497" w14:textId="77777777" w:rsidR="00B928E5" w:rsidRPr="00ED54E5" w:rsidRDefault="00B928E5" w:rsidP="00B928E5">
      <w:pPr>
        <w:ind w:left="284" w:firstLine="0"/>
      </w:pPr>
    </w:p>
    <w:p w14:paraId="611C55EC" w14:textId="77777777" w:rsidR="00B928E5" w:rsidRPr="00ED54E5" w:rsidRDefault="00B928E5" w:rsidP="00B928E5">
      <w:pPr>
        <w:ind w:left="284" w:firstLine="0"/>
      </w:pPr>
    </w:p>
    <w:p w14:paraId="17191C53" w14:textId="77777777" w:rsidR="00B928E5" w:rsidRPr="00ED54E5" w:rsidRDefault="00B928E5" w:rsidP="00B928E5">
      <w:pPr>
        <w:ind w:left="284" w:firstLine="0"/>
        <w:sectPr w:rsidR="00B928E5" w:rsidRPr="00ED54E5" w:rsidSect="00C33A57">
          <w:footerReference w:type="even" r:id="rId9"/>
          <w:footerReference w:type="default" r:id="rId10"/>
          <w:pgSz w:w="11907" w:h="16840" w:code="9"/>
          <w:pgMar w:top="680" w:right="1191" w:bottom="851" w:left="1191" w:header="142" w:footer="352" w:gutter="0"/>
          <w:cols w:space="397"/>
          <w:formProt w:val="0"/>
          <w:noEndnote/>
          <w:titlePg/>
        </w:sectPr>
      </w:pPr>
    </w:p>
    <w:p w14:paraId="39604A9C" w14:textId="77777777" w:rsidR="00436FDF" w:rsidRPr="00ED54E5" w:rsidRDefault="00436FDF" w:rsidP="006F54BD">
      <w:pPr>
        <w:pStyle w:val="Nadpisnab"/>
      </w:pPr>
      <w:bookmarkStart w:id="1" w:name="_Toc173389197"/>
      <w:r w:rsidRPr="00ED54E5">
        <w:lastRenderedPageBreak/>
        <w:t>Technická zpráva</w:t>
      </w:r>
      <w:bookmarkEnd w:id="1"/>
    </w:p>
    <w:p w14:paraId="3E1B0DD3" w14:textId="77777777" w:rsidR="00086A7E" w:rsidRPr="00ED54E5" w:rsidRDefault="004D501C" w:rsidP="006C2F6E">
      <w:pPr>
        <w:pStyle w:val="Nadpis2"/>
      </w:pPr>
      <w:bookmarkStart w:id="2" w:name="_Toc173389198"/>
      <w:r w:rsidRPr="00ED54E5">
        <w:t>Identifikační údaje</w:t>
      </w:r>
      <w:bookmarkEnd w:id="2"/>
    </w:p>
    <w:p w14:paraId="2EEE389C" w14:textId="77777777" w:rsidR="004B6637" w:rsidRPr="00ED54E5" w:rsidRDefault="004B6637" w:rsidP="006F54BD">
      <w:pPr>
        <w:pStyle w:val="Nadpis3"/>
      </w:pPr>
      <w:bookmarkStart w:id="3" w:name="_Toc400095647"/>
      <w:bookmarkStart w:id="4" w:name="_Toc173389199"/>
      <w:r w:rsidRPr="00ED54E5">
        <w:t>Údaje o stavbě</w:t>
      </w:r>
      <w:bookmarkEnd w:id="3"/>
      <w:bookmarkEnd w:id="4"/>
    </w:p>
    <w:p w14:paraId="03FE942A" w14:textId="7D47B452" w:rsidR="00086A7E" w:rsidRPr="003A5465" w:rsidRDefault="00086A7E" w:rsidP="00783F17">
      <w:pPr>
        <w:ind w:left="284" w:firstLine="0"/>
      </w:pPr>
      <w:r w:rsidRPr="00ED54E5">
        <w:t>Název stavby:</w:t>
      </w:r>
      <w:r w:rsidRPr="00ED54E5">
        <w:tab/>
      </w:r>
      <w:r w:rsidR="00783F17" w:rsidRPr="00783F17">
        <w:t xml:space="preserve">Brno, </w:t>
      </w:r>
      <w:proofErr w:type="gramStart"/>
      <w:r w:rsidR="00783F17" w:rsidRPr="00783F17">
        <w:t>Nopova - drobná</w:t>
      </w:r>
      <w:proofErr w:type="gramEnd"/>
      <w:r w:rsidR="00783F17" w:rsidRPr="00783F17">
        <w:t xml:space="preserve"> rekonstrukce kanalizace</w:t>
      </w:r>
    </w:p>
    <w:p w14:paraId="5886BA6A" w14:textId="2E70A080" w:rsidR="00086A7E" w:rsidRDefault="00086A7E" w:rsidP="00086A7E">
      <w:pPr>
        <w:ind w:left="284" w:firstLine="0"/>
      </w:pPr>
      <w:r w:rsidRPr="003A5465">
        <w:t>Místo stavby:</w:t>
      </w:r>
      <w:r w:rsidRPr="003A5465">
        <w:tab/>
        <w:t>Jihomoravský kraj, Brno, k.</w:t>
      </w:r>
      <w:r w:rsidR="0088270D" w:rsidRPr="003A5465">
        <w:t xml:space="preserve"> </w:t>
      </w:r>
      <w:proofErr w:type="spellStart"/>
      <w:r w:rsidRPr="003A5465">
        <w:t>ú.</w:t>
      </w:r>
      <w:proofErr w:type="spellEnd"/>
      <w:r w:rsidRPr="003A5465">
        <w:t xml:space="preserve"> </w:t>
      </w:r>
      <w:r w:rsidR="00CD1362">
        <w:t>Židenice</w:t>
      </w:r>
    </w:p>
    <w:p w14:paraId="43AA6653" w14:textId="77777777" w:rsidR="00086A7E" w:rsidRPr="00ED54E5" w:rsidRDefault="00086A7E" w:rsidP="00086A7E">
      <w:pPr>
        <w:ind w:left="284" w:firstLine="0"/>
      </w:pPr>
      <w:r w:rsidRPr="003A5465">
        <w:t>Stupeň PD:</w:t>
      </w:r>
      <w:r w:rsidRPr="003A5465">
        <w:tab/>
      </w:r>
      <w:r w:rsidRPr="003A5465">
        <w:tab/>
      </w:r>
      <w:r w:rsidR="004330B9" w:rsidRPr="003A5465">
        <w:t>DSP, PDPS</w:t>
      </w:r>
    </w:p>
    <w:p w14:paraId="7B24549E" w14:textId="77777777" w:rsidR="00086A7E" w:rsidRPr="00ED54E5" w:rsidRDefault="00086A7E" w:rsidP="006F54BD">
      <w:pPr>
        <w:pStyle w:val="Nadpis3"/>
      </w:pPr>
      <w:bookmarkStart w:id="5" w:name="_Toc400095648"/>
      <w:bookmarkStart w:id="6" w:name="_Toc173389200"/>
      <w:r w:rsidRPr="00ED54E5">
        <w:t>Údaje o stavebníkovi</w:t>
      </w:r>
      <w:bookmarkEnd w:id="5"/>
      <w:bookmarkEnd w:id="6"/>
    </w:p>
    <w:p w14:paraId="3BCF22C4" w14:textId="77777777" w:rsidR="00086A7E" w:rsidRPr="003A5465" w:rsidRDefault="00086A7E" w:rsidP="00086A7E">
      <w:pPr>
        <w:ind w:left="284" w:firstLine="0"/>
      </w:pPr>
      <w:r w:rsidRPr="00ED54E5">
        <w:t>Stavebník:</w:t>
      </w:r>
      <w:r w:rsidRPr="00ED54E5">
        <w:tab/>
      </w:r>
      <w:r w:rsidRPr="00ED54E5">
        <w:tab/>
      </w:r>
      <w:r w:rsidRPr="003A5465">
        <w:t>Statutární město Brno, Dominikánské nám. 196/1, 60</w:t>
      </w:r>
      <w:r w:rsidR="004330B9" w:rsidRPr="003A5465">
        <w:t>2</w:t>
      </w:r>
      <w:r w:rsidRPr="003A5465">
        <w:t xml:space="preserve"> </w:t>
      </w:r>
      <w:r w:rsidR="004330B9" w:rsidRPr="003A5465">
        <w:t>00</w:t>
      </w:r>
      <w:r w:rsidRPr="003A5465">
        <w:t xml:space="preserve"> Brno</w:t>
      </w:r>
    </w:p>
    <w:p w14:paraId="7C5737E5" w14:textId="2DA1E66D" w:rsidR="00094292" w:rsidRDefault="00094292" w:rsidP="00094292">
      <w:pPr>
        <w:ind w:left="284" w:firstLine="0"/>
      </w:pPr>
      <w:r w:rsidRPr="00094292">
        <w:t>Inženýrská činnost:</w:t>
      </w:r>
      <w:r>
        <w:tab/>
      </w:r>
      <w:r w:rsidRPr="00094292">
        <w:t>Brněnské vodárny a kanalizace, a.s.</w:t>
      </w:r>
      <w:r>
        <w:t xml:space="preserve">, </w:t>
      </w:r>
      <w:r w:rsidRPr="00094292">
        <w:t>Pisárecká 555/</w:t>
      </w:r>
      <w:proofErr w:type="gramStart"/>
      <w:r w:rsidRPr="00094292">
        <w:t>1a</w:t>
      </w:r>
      <w:proofErr w:type="gramEnd"/>
      <w:r w:rsidRPr="00094292">
        <w:t>, 603 00 Brno</w:t>
      </w:r>
    </w:p>
    <w:p w14:paraId="7C942A4E" w14:textId="77777777" w:rsidR="00086A7E" w:rsidRPr="003A5465" w:rsidRDefault="00086A7E" w:rsidP="006F54BD">
      <w:pPr>
        <w:pStyle w:val="Nadpis3"/>
      </w:pPr>
      <w:bookmarkStart w:id="7" w:name="_Toc400095649"/>
      <w:bookmarkStart w:id="8" w:name="_Toc173389201"/>
      <w:r w:rsidRPr="003A5465">
        <w:t>Údaje o zpracovateli projektové dokumentace</w:t>
      </w:r>
      <w:bookmarkEnd w:id="7"/>
      <w:bookmarkEnd w:id="8"/>
    </w:p>
    <w:p w14:paraId="4CB3D357" w14:textId="0065F503" w:rsidR="00783F17" w:rsidRPr="00783F17" w:rsidRDefault="00E62174" w:rsidP="00783F17">
      <w:pPr>
        <w:ind w:left="284" w:firstLine="0"/>
      </w:pPr>
      <w:r w:rsidRPr="003A5465">
        <w:t>Zpracovatel PD:</w:t>
      </w:r>
      <w:r w:rsidR="00783F17" w:rsidRPr="00783F17">
        <w:t xml:space="preserve"> PK FRAJT s.r.o.</w:t>
      </w:r>
      <w:r w:rsidR="00783F17">
        <w:t xml:space="preserve"> </w:t>
      </w:r>
      <w:r w:rsidR="00094292" w:rsidRPr="00094292">
        <w:t>Sochorova 3178/19, Žabovřesky, 616 00 Brno</w:t>
      </w:r>
      <w:r w:rsidR="00094292">
        <w:t xml:space="preserve">, </w:t>
      </w:r>
      <w:r w:rsidR="00783F17" w:rsidRPr="00783F17">
        <w:t>IČO: 19787642, DIČ: CZ19787642</w:t>
      </w:r>
      <w:r w:rsidR="00094292">
        <w:t xml:space="preserve">, </w:t>
      </w:r>
      <w:r w:rsidR="00783F17" w:rsidRPr="00783F17">
        <w:t>sídlo</w:t>
      </w:r>
      <w:r w:rsidR="00783F17">
        <w:t>: ka</w:t>
      </w:r>
      <w:r w:rsidR="00783F17" w:rsidRPr="00783F17">
        <w:t>nceláře: Minská 3104/34, 616 00 Brno</w:t>
      </w:r>
    </w:p>
    <w:p w14:paraId="249680A5" w14:textId="6175515A" w:rsidR="00086A7E" w:rsidRPr="003A5465" w:rsidRDefault="00E62174" w:rsidP="004B6637">
      <w:pPr>
        <w:ind w:left="284" w:firstLine="0"/>
      </w:pPr>
      <w:r w:rsidRPr="003A5465">
        <w:t xml:space="preserve">Hlavní projektant: </w:t>
      </w:r>
      <w:r w:rsidRPr="003A5465">
        <w:tab/>
      </w:r>
      <w:r w:rsidR="00086A7E" w:rsidRPr="003A5465">
        <w:t>Ing. Tomáš Frajt, číslo autorizace: 1004278</w:t>
      </w:r>
      <w:r w:rsidR="00783F17">
        <w:t xml:space="preserve">, </w:t>
      </w:r>
      <w:r w:rsidR="00783F17" w:rsidRPr="00783F17">
        <w:t>+420 773 002</w:t>
      </w:r>
      <w:r w:rsidR="00783F17">
        <w:t> </w:t>
      </w:r>
      <w:r w:rsidR="00783F17" w:rsidRPr="00783F17">
        <w:t>919</w:t>
      </w:r>
      <w:r w:rsidR="00783F17">
        <w:t xml:space="preserve">, </w:t>
      </w:r>
      <w:hyperlink r:id="rId11" w:history="1">
        <w:r w:rsidR="00783F17">
          <w:rPr>
            <w:rStyle w:val="Hypertextovodkaz"/>
            <w:rFonts w:ascii="Arial" w:hAnsi="Arial" w:cs="Arial"/>
            <w:sz w:val="20"/>
            <w:lang w:eastAsia="cs-CZ"/>
          </w:rPr>
          <w:t>pkfrajt@seznam.cz</w:t>
        </w:r>
      </w:hyperlink>
      <w:r w:rsidR="00783F17">
        <w:rPr>
          <w:rStyle w:val="Hypertextovodkaz"/>
          <w:rFonts w:ascii="Arial" w:hAnsi="Arial" w:cs="Arial"/>
          <w:sz w:val="20"/>
          <w:lang w:eastAsia="cs-CZ"/>
        </w:rPr>
        <w:t xml:space="preserve">, </w:t>
      </w:r>
      <w:hyperlink r:id="rId12" w:history="1">
        <w:r w:rsidR="00783F17">
          <w:rPr>
            <w:rStyle w:val="Hypertextovodkaz"/>
            <w:rFonts w:ascii="Arial" w:hAnsi="Arial" w:cs="Arial"/>
            <w:sz w:val="20"/>
            <w:lang w:eastAsia="cs-CZ"/>
          </w:rPr>
          <w:t>www.pkfrajt.cz</w:t>
        </w:r>
      </w:hyperlink>
      <w:r w:rsidR="00783F17">
        <w:rPr>
          <w:rFonts w:ascii="Arial" w:hAnsi="Arial" w:cs="Arial"/>
          <w:color w:val="2C2A29"/>
          <w:sz w:val="20"/>
          <w:lang w:eastAsia="cs-CZ"/>
        </w:rPr>
        <w:t xml:space="preserve"> </w:t>
      </w:r>
    </w:p>
    <w:p w14:paraId="3CD1F057" w14:textId="656F6A49" w:rsidR="00436FDF" w:rsidRPr="003A5465" w:rsidRDefault="00E62174" w:rsidP="001730D4">
      <w:bookmarkStart w:id="9" w:name="_Toc431870541"/>
      <w:bookmarkStart w:id="10" w:name="_Toc432318904"/>
      <w:bookmarkStart w:id="11" w:name="_Toc432385244"/>
      <w:bookmarkStart w:id="12" w:name="_Toc432385388"/>
      <w:bookmarkStart w:id="13" w:name="_Toc432391095"/>
      <w:bookmarkStart w:id="14" w:name="_Toc432391177"/>
      <w:bookmarkStart w:id="15" w:name="_Toc434305915"/>
      <w:r w:rsidRPr="003A5465">
        <w:t>Projektant RD</w:t>
      </w:r>
      <w:r w:rsidR="00783F17">
        <w:t xml:space="preserve">: </w:t>
      </w:r>
      <w:r w:rsidR="00436FDF" w:rsidRPr="003A5465">
        <w:t xml:space="preserve">POHL </w:t>
      </w:r>
      <w:proofErr w:type="spellStart"/>
      <w:r w:rsidR="00436FDF" w:rsidRPr="003A5465">
        <w:t>cz</w:t>
      </w:r>
      <w:proofErr w:type="spellEnd"/>
      <w:r w:rsidR="00436FDF" w:rsidRPr="003A5465">
        <w:t xml:space="preserve">, a.s., </w:t>
      </w:r>
      <w:r w:rsidR="00783F17" w:rsidRPr="00783F17">
        <w:t>Na Pomezí 2483, 252 63 Roztoky</w:t>
      </w:r>
      <w:r w:rsidR="00783F17">
        <w:t xml:space="preserve"> </w:t>
      </w:r>
      <w:r w:rsidR="00436FDF" w:rsidRPr="003A5465">
        <w:t>-</w:t>
      </w:r>
      <w:r w:rsidR="00783F17">
        <w:t xml:space="preserve"> </w:t>
      </w:r>
      <w:r w:rsidR="00436FDF" w:rsidRPr="003A5465">
        <w:t>Ing. Jaromír Zlámal</w:t>
      </w:r>
    </w:p>
    <w:p w14:paraId="18638314" w14:textId="77777777" w:rsidR="00783F17" w:rsidRDefault="00783F17" w:rsidP="00783F17">
      <w:pPr>
        <w:pStyle w:val="Nadpis2"/>
      </w:pPr>
      <w:bookmarkStart w:id="16" w:name="_Toc530796404"/>
      <w:bookmarkStart w:id="17" w:name="_Toc124229971"/>
      <w:bookmarkStart w:id="18" w:name="_Toc203488764"/>
      <w:bookmarkStart w:id="19" w:name="_Toc224958479"/>
      <w:bookmarkStart w:id="20" w:name="_Toc498581388"/>
      <w:bookmarkStart w:id="21" w:name="_Toc160607370"/>
      <w:bookmarkStart w:id="22" w:name="_Toc173389202"/>
      <w:bookmarkStart w:id="23" w:name="_Toc431722528"/>
      <w:bookmarkStart w:id="24" w:name="_Toc431778659"/>
      <w:bookmarkStart w:id="25" w:name="_Toc431779931"/>
      <w:bookmarkStart w:id="26" w:name="_Toc431779987"/>
      <w:bookmarkStart w:id="27" w:name="_Toc431780058"/>
      <w:bookmarkStart w:id="28" w:name="_Toc431780341"/>
      <w:bookmarkStart w:id="29" w:name="_Toc493407424"/>
      <w:r w:rsidRPr="005C48BA">
        <w:t>Podklady</w:t>
      </w:r>
      <w:bookmarkEnd w:id="16"/>
      <w:bookmarkEnd w:id="17"/>
      <w:bookmarkEnd w:id="18"/>
      <w:bookmarkEnd w:id="19"/>
      <w:bookmarkEnd w:id="20"/>
      <w:bookmarkEnd w:id="21"/>
      <w:bookmarkEnd w:id="22"/>
    </w:p>
    <w:p w14:paraId="3CA84EC3" w14:textId="77777777" w:rsidR="00783F17" w:rsidRPr="003E0752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3E0752">
        <w:t>Digitální katastrální mapa</w:t>
      </w:r>
    </w:p>
    <w:p w14:paraId="1FE26708" w14:textId="77777777" w:rsidR="00783F17" w:rsidRPr="00801071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801071">
        <w:t>Metodické pokyny, směrnice a další technické předpisy – SGŘ č. 10/2014</w:t>
      </w:r>
    </w:p>
    <w:p w14:paraId="4B976FBA" w14:textId="77777777" w:rsidR="00783F17" w:rsidRPr="00EE41F0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EE41F0">
        <w:t>TKP; technické a kvalitativní podmínky staveb</w:t>
      </w:r>
    </w:p>
    <w:p w14:paraId="0BA619E6" w14:textId="77777777" w:rsidR="00783F17" w:rsidRPr="00EE41F0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EE41F0">
        <w:t>TKP-D; technické kvalitativní podmínky pro dokumentaci staveb</w:t>
      </w:r>
    </w:p>
    <w:p w14:paraId="7E3C5289" w14:textId="77777777" w:rsidR="00783F17" w:rsidRPr="00EE41F0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EE41F0">
        <w:t>Vyhláška 62/2013 Sb., o dokumentaci staveb</w:t>
      </w:r>
    </w:p>
    <w:p w14:paraId="6B3744A2" w14:textId="77777777" w:rsidR="00783F17" w:rsidRPr="00EE41F0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EE41F0">
        <w:t>Stavební zákon 350/2012 Sb., o územním plánování a stavebním řádu</w:t>
      </w:r>
    </w:p>
    <w:p w14:paraId="4250E639" w14:textId="77777777" w:rsidR="00783F17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6B7D7D">
        <w:t>Brno, Gajdošova II</w:t>
      </w:r>
      <w:r>
        <w:t>, R</w:t>
      </w:r>
      <w:r w:rsidRPr="006B7D7D">
        <w:t>ekonstrukce kanalizace a vodovodu</w:t>
      </w:r>
      <w:r>
        <w:t xml:space="preserve">, </w:t>
      </w:r>
      <w:r w:rsidRPr="006B7D7D">
        <w:t xml:space="preserve">(úsek stavby </w:t>
      </w:r>
      <w:proofErr w:type="gramStart"/>
      <w:r w:rsidRPr="006B7D7D">
        <w:t>Bubeníčkova - Mikšíčkova</w:t>
      </w:r>
      <w:proofErr w:type="gramEnd"/>
      <w:r w:rsidRPr="006B7D7D">
        <w:t>)</w:t>
      </w:r>
      <w:r>
        <w:t>, I</w:t>
      </w:r>
      <w:r w:rsidRPr="006B7D7D">
        <w:t>nženýrskogeologický průzkum</w:t>
      </w:r>
      <w:r>
        <w:t xml:space="preserve">, </w:t>
      </w:r>
      <w:proofErr w:type="spellStart"/>
      <w:r>
        <w:t>S</w:t>
      </w:r>
      <w:r w:rsidRPr="006B7D7D">
        <w:t>ymbiotechnika</w:t>
      </w:r>
      <w:proofErr w:type="spellEnd"/>
      <w:r w:rsidRPr="006B7D7D">
        <w:t xml:space="preserve"> s.r.o.</w:t>
      </w:r>
      <w:r>
        <w:t xml:space="preserve">, </w:t>
      </w:r>
      <w:r w:rsidRPr="00326BD6">
        <w:t>geologické práce, ing. Jan Kříž</w:t>
      </w:r>
      <w:r>
        <w:t xml:space="preserve">, </w:t>
      </w:r>
      <w:r w:rsidRPr="006B7D7D">
        <w:t>IČO: 479 49 261</w:t>
      </w:r>
      <w:r w:rsidRPr="006B7D7D">
        <w:tab/>
        <w:t>• DIČ: CZ 5911191715</w:t>
      </w:r>
      <w:r>
        <w:t xml:space="preserve">, </w:t>
      </w:r>
      <w:r w:rsidRPr="006B7D7D">
        <w:t>prosinec 2015</w:t>
      </w:r>
    </w:p>
    <w:p w14:paraId="349CFDC9" w14:textId="77777777" w:rsidR="00783F17" w:rsidRPr="001D1BF3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1D1BF3">
        <w:t>Závěry z jednání</w:t>
      </w:r>
    </w:p>
    <w:p w14:paraId="05C0E323" w14:textId="77777777" w:rsidR="00783F17" w:rsidRPr="00FC6B8B" w:rsidRDefault="00783F17" w:rsidP="00783F17">
      <w:pPr>
        <w:numPr>
          <w:ilvl w:val="0"/>
          <w:numId w:val="2"/>
        </w:numPr>
        <w:tabs>
          <w:tab w:val="clear" w:pos="360"/>
        </w:tabs>
        <w:ind w:left="426" w:hanging="284"/>
      </w:pPr>
      <w:r w:rsidRPr="00FC6B8B">
        <w:t>ČSN a příslušné bezpečnostní předpisy.</w:t>
      </w:r>
    </w:p>
    <w:p w14:paraId="53D66465" w14:textId="77777777" w:rsidR="00783F17" w:rsidRPr="005C48BA" w:rsidRDefault="00783F17" w:rsidP="00783F17">
      <w:pPr>
        <w:pStyle w:val="Nadpis2"/>
      </w:pPr>
      <w:bookmarkStart w:id="30" w:name="_Toc530796405"/>
      <w:bookmarkStart w:id="31" w:name="_Toc224958480"/>
      <w:bookmarkStart w:id="32" w:name="_Toc498581389"/>
      <w:bookmarkStart w:id="33" w:name="_Toc160607371"/>
      <w:bookmarkStart w:id="34" w:name="_Toc173389203"/>
      <w:r w:rsidRPr="005C48BA">
        <w:t>Charakteristika území a geologické parametry zemin</w:t>
      </w:r>
      <w:bookmarkEnd w:id="30"/>
      <w:bookmarkEnd w:id="31"/>
      <w:r>
        <w:t xml:space="preserve"> (Ing. Kříž 2015)</w:t>
      </w:r>
      <w:bookmarkEnd w:id="32"/>
      <w:bookmarkEnd w:id="33"/>
      <w:bookmarkEnd w:id="34"/>
    </w:p>
    <w:p w14:paraId="62D656BF" w14:textId="77777777" w:rsidR="00783F17" w:rsidRDefault="00783F17" w:rsidP="006F54BD">
      <w:pPr>
        <w:pStyle w:val="Nadpis3"/>
      </w:pPr>
      <w:bookmarkStart w:id="35" w:name="_Toc498581390"/>
      <w:bookmarkStart w:id="36" w:name="_Toc160607372"/>
      <w:bookmarkStart w:id="37" w:name="_Toc173389204"/>
      <w:bookmarkStart w:id="38" w:name="_Toc408473314"/>
      <w:r w:rsidRPr="00326BD6">
        <w:t>Úložné poměry v trase kanalizace</w:t>
      </w:r>
      <w:bookmarkEnd w:id="35"/>
      <w:bookmarkEnd w:id="36"/>
      <w:bookmarkEnd w:id="37"/>
    </w:p>
    <w:p w14:paraId="53CAD858" w14:textId="77777777" w:rsidR="00783F17" w:rsidRPr="006B7D7D" w:rsidRDefault="00783F17" w:rsidP="00783F17">
      <w:r w:rsidRPr="006B7D7D">
        <w:t xml:space="preserve">Úložné poměry na lokalitě jsou patrné z petrografických popisů </w:t>
      </w:r>
      <w:r w:rsidRPr="006B7D7D">
        <w:rPr>
          <w:b/>
          <w:bCs/>
        </w:rPr>
        <w:t xml:space="preserve">vrtaných sond S </w:t>
      </w:r>
      <w:proofErr w:type="gramStart"/>
      <w:r w:rsidRPr="006B7D7D">
        <w:rPr>
          <w:b/>
          <w:bCs/>
        </w:rPr>
        <w:t>1 - S</w:t>
      </w:r>
      <w:proofErr w:type="gramEnd"/>
      <w:r w:rsidRPr="006B7D7D">
        <w:rPr>
          <w:b/>
          <w:bCs/>
        </w:rPr>
        <w:t xml:space="preserve"> 5, </w:t>
      </w:r>
      <w:r w:rsidRPr="006B7D7D">
        <w:t>které byly provedeny pod úroveň nivelety výkopu, do hl. 6,00m a nejbližších archívních sond.</w:t>
      </w:r>
    </w:p>
    <w:p w14:paraId="27DA8495" w14:textId="77777777" w:rsidR="00783F17" w:rsidRPr="006B7D7D" w:rsidRDefault="00783F17" w:rsidP="00783F17">
      <w:proofErr w:type="spellStart"/>
      <w:r w:rsidRPr="006B7D7D">
        <w:rPr>
          <w:b/>
          <w:bCs/>
        </w:rPr>
        <w:t>Předkvartérní</w:t>
      </w:r>
      <w:proofErr w:type="spellEnd"/>
      <w:r w:rsidRPr="006B7D7D">
        <w:rPr>
          <w:b/>
          <w:bCs/>
        </w:rPr>
        <w:t xml:space="preserve"> podloží </w:t>
      </w:r>
      <w:r w:rsidRPr="006B7D7D">
        <w:t xml:space="preserve">tvoří </w:t>
      </w:r>
      <w:r w:rsidRPr="006B7D7D">
        <w:rPr>
          <w:b/>
          <w:bCs/>
        </w:rPr>
        <w:t xml:space="preserve">neogenní sedimenty </w:t>
      </w:r>
      <w:r w:rsidRPr="006B7D7D">
        <w:t xml:space="preserve">v </w:t>
      </w:r>
      <w:proofErr w:type="spellStart"/>
      <w:r w:rsidRPr="006B7D7D">
        <w:t>pelitickém</w:t>
      </w:r>
      <w:proofErr w:type="spellEnd"/>
      <w:r w:rsidRPr="006B7D7D">
        <w:t xml:space="preserve"> vývoji. Terciérní </w:t>
      </w:r>
      <w:r w:rsidRPr="006B7D7D">
        <w:rPr>
          <w:b/>
          <w:bCs/>
        </w:rPr>
        <w:t xml:space="preserve">jíly </w:t>
      </w:r>
      <w:r w:rsidRPr="006B7D7D">
        <w:t>(</w:t>
      </w:r>
      <w:proofErr w:type="spellStart"/>
      <w:r w:rsidRPr="006B7D7D">
        <w:t>tégly</w:t>
      </w:r>
      <w:proofErr w:type="spellEnd"/>
      <w:r w:rsidRPr="006B7D7D">
        <w:t xml:space="preserve">) nebyly sondami aktuálního geologického průzkumu zastiženy a vyskytují se hlouběji, </w:t>
      </w:r>
      <w:r w:rsidRPr="006B7D7D">
        <w:rPr>
          <w:b/>
          <w:bCs/>
        </w:rPr>
        <w:t xml:space="preserve">mimo dosah projektovaných zemních prací. </w:t>
      </w:r>
      <w:r w:rsidRPr="006B7D7D">
        <w:t>Nejbližší archívní sondy v obdobných geomorfologických podmínkách (J 3, J 6, S216, S 7, S 9, V 4) zastihly povrch šedozelených, prachovitých, vápnitých, vysoce plastických, jílů, v průměru tuhé a tuhé až pevné konzistence, v hl. 7,10 - 8,60m pod terénem. Sondy do hl. 6,00m byly ukončeny v nadložních fluviálních písčitých štěrcích.</w:t>
      </w:r>
    </w:p>
    <w:p w14:paraId="051D0F17" w14:textId="2BF98526" w:rsidR="00783F17" w:rsidRDefault="00783F17" w:rsidP="00783F17">
      <w:r w:rsidRPr="006B7D7D">
        <w:t xml:space="preserve">Popis poměrů v zájmovém území se týká geologických poměrů nezměněných výstavbou dotčené kanalizace a vodovodu. Malá část výkopových prací bude prováděna v trase původního potrubí a zastiženy budou zeminy použité na </w:t>
      </w:r>
      <w:r w:rsidRPr="006B7D7D">
        <w:rPr>
          <w:b/>
          <w:bCs/>
        </w:rPr>
        <w:t xml:space="preserve">zásyp potrubí. </w:t>
      </w:r>
      <w:r w:rsidRPr="006B7D7D">
        <w:t xml:space="preserve">Předpokládáme, že potrubí bylo zasypáno zeminou získanou při výkopových </w:t>
      </w:r>
      <w:r w:rsidR="00A2114B" w:rsidRPr="006B7D7D">
        <w:t>pracích</w:t>
      </w:r>
      <w:r w:rsidRPr="006B7D7D">
        <w:t xml:space="preserve"> </w:t>
      </w:r>
      <w:r w:rsidRPr="006B7D7D">
        <w:rPr>
          <w:b/>
          <w:bCs/>
        </w:rPr>
        <w:t xml:space="preserve">(směs místních hlín) </w:t>
      </w:r>
      <w:r w:rsidRPr="006B7D7D">
        <w:t xml:space="preserve">s proměnlivě soudržnými až nesoudržnými </w:t>
      </w:r>
      <w:proofErr w:type="spellStart"/>
      <w:r w:rsidRPr="006B7D7D">
        <w:rPr>
          <w:b/>
          <w:bCs/>
        </w:rPr>
        <w:t>hlinitoštěrkovitými</w:t>
      </w:r>
      <w:proofErr w:type="spellEnd"/>
      <w:r w:rsidRPr="006B7D7D">
        <w:rPr>
          <w:b/>
          <w:bCs/>
        </w:rPr>
        <w:t xml:space="preserve">, písčitými </w:t>
      </w:r>
      <w:r w:rsidRPr="006B7D7D">
        <w:t xml:space="preserve">a </w:t>
      </w:r>
      <w:r w:rsidRPr="006B7D7D">
        <w:rPr>
          <w:b/>
          <w:bCs/>
        </w:rPr>
        <w:t xml:space="preserve">hlinitopísčitými zásypy. </w:t>
      </w:r>
      <w:r w:rsidRPr="006B7D7D">
        <w:t>Zeminy mohou být</w:t>
      </w:r>
      <w:r>
        <w:t xml:space="preserve"> </w:t>
      </w:r>
      <w:r w:rsidRPr="00326BD6">
        <w:t>promíchány a jejich ulehlost se liší od zemin v přirozeném stavu.</w:t>
      </w:r>
      <w:r>
        <w:t xml:space="preserve"> </w:t>
      </w:r>
      <w:r w:rsidRPr="00326BD6">
        <w:t xml:space="preserve">Širší zájmové území levobřežního údolního svahu Svitavy pokrývají spraše a </w:t>
      </w:r>
      <w:r w:rsidRPr="00326BD6">
        <w:rPr>
          <w:b/>
          <w:bCs/>
        </w:rPr>
        <w:t xml:space="preserve">sprašové hlíny. </w:t>
      </w:r>
      <w:r w:rsidRPr="00326BD6">
        <w:t xml:space="preserve">Jsou to eolické sedimenty naváté v pleistocénu. Ty byly druhotně přemístěné svahovými pohyby a dešťovým </w:t>
      </w:r>
      <w:proofErr w:type="spellStart"/>
      <w:r w:rsidRPr="00326BD6">
        <w:t>ronem</w:t>
      </w:r>
      <w:proofErr w:type="spellEnd"/>
      <w:r w:rsidRPr="00326BD6">
        <w:t>. Na této cestě byly lokálně přimíšeny písčitá zrna a jílovité částice. Tyto zeminy se vyskytují i na okraji údolní nivy, resp. v patě svahů pahorkatiny, v souvrství svrchních soudržných zemin, které se významně uplatní v objemu zemních prací. Jsou většinou okrově hnědé, vápnité (bíle žilkované), s konkrecemi CaCO</w:t>
      </w:r>
      <w:r w:rsidRPr="00326BD6">
        <w:rPr>
          <w:vertAlign w:val="subscript"/>
        </w:rPr>
        <w:t>3</w:t>
      </w:r>
      <w:r w:rsidRPr="00326BD6">
        <w:t xml:space="preserve"> Spraše mají typickou sloupcovitou odlučnost. Odlučné plochy jsou povlečeny bílými vápnitými </w:t>
      </w:r>
      <w:proofErr w:type="spellStart"/>
      <w:r w:rsidRPr="00326BD6">
        <w:t>záteky</w:t>
      </w:r>
      <w:proofErr w:type="spellEnd"/>
      <w:r w:rsidRPr="00326BD6">
        <w:t xml:space="preserve">. Souvrství je často tvořeno degradovanými odvápněnými sprašemi. Zeminy velmi snadno přijímají vodu a při nasycení ztrácí pevnost a jsou rozbřídavé. Průzkumnými pracemi byly zastiženy </w:t>
      </w:r>
      <w:r w:rsidRPr="00326BD6">
        <w:rPr>
          <w:b/>
          <w:bCs/>
        </w:rPr>
        <w:t xml:space="preserve">prachovité hlíny, zajílované, </w:t>
      </w:r>
      <w:r w:rsidRPr="00326BD6">
        <w:t xml:space="preserve">eolické (sprašové hlíny), </w:t>
      </w:r>
      <w:proofErr w:type="spellStart"/>
      <w:r w:rsidRPr="00326BD6">
        <w:t>deluvioeolické</w:t>
      </w:r>
      <w:proofErr w:type="spellEnd"/>
      <w:r w:rsidRPr="00326BD6">
        <w:t xml:space="preserve"> až </w:t>
      </w:r>
      <w:proofErr w:type="spellStart"/>
      <w:r w:rsidRPr="00326BD6">
        <w:t>deluviofluviální</w:t>
      </w:r>
      <w:proofErr w:type="spellEnd"/>
      <w:r w:rsidRPr="00326BD6">
        <w:t xml:space="preserve"> geneze (přeplavené spraše), tř. F6 (</w:t>
      </w:r>
      <w:proofErr w:type="gramStart"/>
      <w:r w:rsidRPr="00326BD6">
        <w:t>CL - CI</w:t>
      </w:r>
      <w:proofErr w:type="gramEnd"/>
      <w:r w:rsidRPr="00326BD6">
        <w:t xml:space="preserve">) - </w:t>
      </w:r>
      <w:r w:rsidRPr="00326BD6">
        <w:rPr>
          <w:i/>
          <w:iCs/>
        </w:rPr>
        <w:t>jíl s nízkou až střední plasticitou.</w:t>
      </w:r>
      <w:r w:rsidRPr="00326BD6">
        <w:t xml:space="preserve"> Jejich konzistence je většinou </w:t>
      </w:r>
      <w:r w:rsidRPr="00326BD6">
        <w:rPr>
          <w:b/>
          <w:bCs/>
        </w:rPr>
        <w:t xml:space="preserve">tuhá, </w:t>
      </w:r>
      <w:r w:rsidRPr="00326BD6">
        <w:t xml:space="preserve">lokálně lepší než tuhá, resp. měkká až tuhá. Zeminy jsou místy písčité </w:t>
      </w:r>
      <w:r w:rsidRPr="00326BD6">
        <w:rPr>
          <w:b/>
          <w:bCs/>
        </w:rPr>
        <w:t>(</w:t>
      </w:r>
      <w:proofErr w:type="spellStart"/>
      <w:r w:rsidRPr="00326BD6">
        <w:rPr>
          <w:b/>
          <w:bCs/>
        </w:rPr>
        <w:t>prachovito</w:t>
      </w:r>
      <w:proofErr w:type="spellEnd"/>
      <w:r w:rsidRPr="00326BD6">
        <w:rPr>
          <w:b/>
          <w:bCs/>
        </w:rPr>
        <w:t xml:space="preserve">-písčité hlíny), </w:t>
      </w:r>
      <w:proofErr w:type="spellStart"/>
      <w:r w:rsidRPr="00326BD6">
        <w:t>event</w:t>
      </w:r>
      <w:r>
        <w:t>uelně</w:t>
      </w:r>
      <w:proofErr w:type="spellEnd"/>
      <w:r w:rsidRPr="00326BD6">
        <w:t xml:space="preserve"> </w:t>
      </w:r>
      <w:proofErr w:type="spellStart"/>
      <w:r w:rsidRPr="00326BD6">
        <w:t>jílovitější</w:t>
      </w:r>
      <w:proofErr w:type="spellEnd"/>
      <w:r w:rsidRPr="00326BD6">
        <w:t xml:space="preserve"> (až </w:t>
      </w:r>
      <w:proofErr w:type="spellStart"/>
      <w:r w:rsidRPr="00326BD6">
        <w:t>prachovito</w:t>
      </w:r>
      <w:proofErr w:type="spellEnd"/>
      <w:r w:rsidRPr="00326BD6">
        <w:t>-jílovité hlíny). Zemní práce budou probíhat v podstatném objemu v těchto hlínách. Báze kvartérních soudržných hlín byla ověřena v hl. 4,20 - 5,20m.</w:t>
      </w:r>
    </w:p>
    <w:p w14:paraId="46D8995B" w14:textId="77777777" w:rsidR="00783F17" w:rsidRDefault="00783F17" w:rsidP="00783F17">
      <w:r w:rsidRPr="00326BD6">
        <w:lastRenderedPageBreak/>
        <w:t xml:space="preserve">Hlouběji výkop zasáhne do slabě soudržných až nesoudržných zemin. </w:t>
      </w:r>
      <w:r w:rsidRPr="00326BD6">
        <w:rPr>
          <w:b/>
          <w:bCs/>
        </w:rPr>
        <w:t xml:space="preserve">Fluviální souvrství </w:t>
      </w:r>
      <w:proofErr w:type="spellStart"/>
      <w:r w:rsidRPr="00326BD6">
        <w:rPr>
          <w:b/>
          <w:bCs/>
        </w:rPr>
        <w:t>štěrkopísčitých</w:t>
      </w:r>
      <w:proofErr w:type="spellEnd"/>
      <w:r w:rsidRPr="00326BD6">
        <w:rPr>
          <w:b/>
          <w:bCs/>
        </w:rPr>
        <w:t xml:space="preserve"> </w:t>
      </w:r>
      <w:r w:rsidRPr="00326BD6">
        <w:t xml:space="preserve">terasových sedimentů řeky Svitavy (nízká až terasa), je složeno z převážně dokonale opracovaných valounů </w:t>
      </w:r>
      <w:r w:rsidRPr="00326BD6">
        <w:rPr>
          <w:b/>
          <w:bCs/>
        </w:rPr>
        <w:t xml:space="preserve">štěrku, </w:t>
      </w:r>
      <w:r w:rsidRPr="00326BD6">
        <w:t xml:space="preserve">tvořených materiálem brněnské vyvřeliny, droby ad. Velikost valounů je v dosahu výkopu frakce drobný až hrubý štěrk, s kamenitými valouny do </w:t>
      </w:r>
      <w:proofErr w:type="gramStart"/>
      <w:r w:rsidRPr="00326BD6">
        <w:t>10cm</w:t>
      </w:r>
      <w:proofErr w:type="gramEnd"/>
      <w:r w:rsidRPr="00326BD6">
        <w:t xml:space="preserve">. Mezerní výplň štěrků je </w:t>
      </w:r>
      <w:r w:rsidRPr="00326BD6">
        <w:rPr>
          <w:b/>
          <w:bCs/>
        </w:rPr>
        <w:t xml:space="preserve">písčitá </w:t>
      </w:r>
      <w:r w:rsidRPr="00326BD6">
        <w:t xml:space="preserve">až </w:t>
      </w:r>
      <w:r w:rsidRPr="00326BD6">
        <w:rPr>
          <w:b/>
          <w:bCs/>
        </w:rPr>
        <w:t xml:space="preserve">hlinitopísčitá. </w:t>
      </w:r>
      <w:r w:rsidRPr="00326BD6">
        <w:t xml:space="preserve">Jedná se o zeminy tř. G4 (GM) - </w:t>
      </w:r>
      <w:r w:rsidRPr="00326BD6">
        <w:rPr>
          <w:i/>
          <w:iCs/>
        </w:rPr>
        <w:t xml:space="preserve">štěrk hlinitý, </w:t>
      </w:r>
      <w:r w:rsidRPr="00326BD6">
        <w:t xml:space="preserve">resp. G3 (G-F) - </w:t>
      </w:r>
      <w:r w:rsidRPr="00326BD6">
        <w:rPr>
          <w:i/>
          <w:iCs/>
        </w:rPr>
        <w:t>štěrk s příměsí jemnozrnné zeminy.</w:t>
      </w:r>
      <w:r w:rsidRPr="00326BD6">
        <w:t xml:space="preserve"> Písčité frakce lokálně převažují nad štěrkovými, štěrky jsou v povrchových vrstvách lokálně jen drobně až středně zrnité. Souvrství je </w:t>
      </w:r>
      <w:proofErr w:type="spellStart"/>
      <w:r w:rsidRPr="00326BD6">
        <w:rPr>
          <w:b/>
          <w:bCs/>
        </w:rPr>
        <w:t>ulehlé</w:t>
      </w:r>
      <w:proofErr w:type="spellEnd"/>
      <w:r w:rsidRPr="00326BD6">
        <w:rPr>
          <w:b/>
          <w:bCs/>
        </w:rPr>
        <w:t xml:space="preserve">. </w:t>
      </w:r>
      <w:r w:rsidRPr="00326BD6">
        <w:t xml:space="preserve">Nesoudržné a málo soudržné zeminy nejsou v dosahu zemních prací při průměrném vodním stavu zvodnělé. Eventuální zvodnění by bylo možné očekávat jen při vysokých vodních stavech. Polohy nesoudržných </w:t>
      </w:r>
      <w:proofErr w:type="spellStart"/>
      <w:r w:rsidRPr="00326BD6">
        <w:t>štěrkopísčitých</w:t>
      </w:r>
      <w:proofErr w:type="spellEnd"/>
      <w:r w:rsidRPr="00326BD6">
        <w:t xml:space="preserve"> sedimentů je třeba bezprostředně po otevření výkopu </w:t>
      </w:r>
      <w:r w:rsidRPr="00326BD6">
        <w:rPr>
          <w:b/>
          <w:bCs/>
        </w:rPr>
        <w:t xml:space="preserve">pažit. </w:t>
      </w:r>
      <w:r w:rsidRPr="00326BD6">
        <w:t>Byly zastiženy ve všech sondách. Svrchní polohy souvrství tvoří lokálně slabě soudržné</w:t>
      </w:r>
      <w:r>
        <w:t xml:space="preserve"> </w:t>
      </w:r>
      <w:r w:rsidRPr="00326BD6">
        <w:t xml:space="preserve">až nesoudržné vrstvy jemně až hrubě zrnitých </w:t>
      </w:r>
      <w:r w:rsidRPr="00326BD6">
        <w:rPr>
          <w:b/>
          <w:bCs/>
        </w:rPr>
        <w:t xml:space="preserve">písků, </w:t>
      </w:r>
      <w:r w:rsidRPr="00326BD6">
        <w:t xml:space="preserve">zahliněných až </w:t>
      </w:r>
      <w:r w:rsidRPr="00326BD6">
        <w:rPr>
          <w:b/>
          <w:bCs/>
        </w:rPr>
        <w:t xml:space="preserve">hlinitých, </w:t>
      </w:r>
      <w:r w:rsidRPr="00326BD6">
        <w:t xml:space="preserve">s příměsí štěrku, tř. S4 (SM) - </w:t>
      </w:r>
      <w:r w:rsidRPr="00326BD6">
        <w:rPr>
          <w:i/>
          <w:iCs/>
        </w:rPr>
        <w:t>písek hlinitý,</w:t>
      </w:r>
      <w:r w:rsidRPr="00326BD6">
        <w:t xml:space="preserve"> resp. tř. S3 (S-F) - </w:t>
      </w:r>
      <w:r w:rsidRPr="00326BD6">
        <w:rPr>
          <w:i/>
          <w:iCs/>
        </w:rPr>
        <w:t>písek s příměsí je</w:t>
      </w:r>
      <w:r>
        <w:rPr>
          <w:i/>
          <w:iCs/>
        </w:rPr>
        <w:t>mn</w:t>
      </w:r>
      <w:r w:rsidRPr="00326BD6">
        <w:rPr>
          <w:i/>
          <w:iCs/>
        </w:rPr>
        <w:t>ozrnné zeminy.</w:t>
      </w:r>
      <w:r w:rsidRPr="00326BD6">
        <w:t xml:space="preserve"> Nesoudržné fluviální sedimenty budou zastiženy na dně a ve spodní části výkopu především v 1. polovině trasy.</w:t>
      </w:r>
    </w:p>
    <w:p w14:paraId="7E801424" w14:textId="4829068A" w:rsidR="00783F17" w:rsidRDefault="00783F17" w:rsidP="00783F17">
      <w:r w:rsidRPr="00326BD6">
        <w:t xml:space="preserve">V archívních sondách byly popsány štěrky s kamenitými až balvanitými valouny </w:t>
      </w:r>
      <w:proofErr w:type="gramStart"/>
      <w:r w:rsidRPr="00326BD6">
        <w:t xml:space="preserve">15 </w:t>
      </w:r>
      <w:r w:rsidR="00A2114B">
        <w:t>–</w:t>
      </w:r>
      <w:r w:rsidRPr="00326BD6">
        <w:t xml:space="preserve"> 25</w:t>
      </w:r>
      <w:proofErr w:type="gramEnd"/>
      <w:r w:rsidR="00A2114B">
        <w:softHyphen/>
      </w:r>
      <w:r w:rsidRPr="00326BD6">
        <w:t xml:space="preserve">cm (archívní sondy V 4, S 216). Ve svrchním polygenetickém souvrství byly v archívních sondách zastiženy polohy </w:t>
      </w:r>
      <w:proofErr w:type="spellStart"/>
      <w:r w:rsidRPr="00326BD6">
        <w:t>deluvioeolických</w:t>
      </w:r>
      <w:proofErr w:type="spellEnd"/>
      <w:r w:rsidRPr="00326BD6">
        <w:t xml:space="preserve"> </w:t>
      </w:r>
      <w:r w:rsidRPr="00326BD6">
        <w:rPr>
          <w:b/>
          <w:bCs/>
        </w:rPr>
        <w:t xml:space="preserve">prachovitých </w:t>
      </w:r>
      <w:r w:rsidRPr="00326BD6">
        <w:t xml:space="preserve">vápnitých </w:t>
      </w:r>
      <w:r w:rsidRPr="00326BD6">
        <w:rPr>
          <w:b/>
          <w:bCs/>
        </w:rPr>
        <w:t xml:space="preserve">písků </w:t>
      </w:r>
      <w:r w:rsidRPr="00326BD6">
        <w:t xml:space="preserve">(archívní sonda J 3) a mocnější vrstvy </w:t>
      </w:r>
      <w:proofErr w:type="spellStart"/>
      <w:r w:rsidRPr="00326BD6">
        <w:rPr>
          <w:b/>
          <w:bCs/>
        </w:rPr>
        <w:t>prachovito</w:t>
      </w:r>
      <w:proofErr w:type="spellEnd"/>
      <w:r w:rsidRPr="00326BD6">
        <w:rPr>
          <w:b/>
          <w:bCs/>
        </w:rPr>
        <w:t xml:space="preserve">-písčitých hlín, </w:t>
      </w:r>
      <w:r w:rsidRPr="00326BD6">
        <w:t>s příměsí štěrku (archívní sondy J 6, S 7, S 9).</w:t>
      </w:r>
    </w:p>
    <w:p w14:paraId="1291B25A" w14:textId="77777777" w:rsidR="00783F17" w:rsidRDefault="00783F17" w:rsidP="00783F17">
      <w:r w:rsidRPr="00326BD6">
        <w:t xml:space="preserve">Území je zarovnáno </w:t>
      </w:r>
      <w:r w:rsidRPr="00326BD6">
        <w:rPr>
          <w:b/>
          <w:bCs/>
        </w:rPr>
        <w:t>navážkami</w:t>
      </w:r>
      <w:r>
        <w:rPr>
          <w:b/>
          <w:bCs/>
        </w:rPr>
        <w:t>,</w:t>
      </w:r>
      <w:r w:rsidRPr="00326BD6">
        <w:rPr>
          <w:b/>
          <w:bCs/>
        </w:rPr>
        <w:t xml:space="preserve"> </w:t>
      </w:r>
      <w:r w:rsidRPr="00326BD6">
        <w:t>jejichž báze byla zastižena cca 1,00 - l,</w:t>
      </w:r>
      <w:proofErr w:type="gramStart"/>
      <w:r w:rsidRPr="00326BD6">
        <w:t>60m</w:t>
      </w:r>
      <w:proofErr w:type="gramEnd"/>
      <w:r w:rsidRPr="00326BD6">
        <w:t xml:space="preserve"> pod terénem, místy se vyskytuje rostlý terén již pod konstrukcí vozovky (sondy S 3, S 5). Navážky tvoří většinou </w:t>
      </w:r>
      <w:r w:rsidRPr="00326BD6">
        <w:rPr>
          <w:b/>
          <w:bCs/>
        </w:rPr>
        <w:t xml:space="preserve">směs místních hlín, </w:t>
      </w:r>
      <w:r w:rsidRPr="00326BD6">
        <w:t xml:space="preserve">proměnlivě písčitých, tuhé konzistence, s proměnlivou příměsí stavebního odpadu (úlomky cihel a kamene). Část navážek je </w:t>
      </w:r>
      <w:r w:rsidRPr="00326BD6">
        <w:rPr>
          <w:b/>
          <w:bCs/>
        </w:rPr>
        <w:t xml:space="preserve">méně soudržná </w:t>
      </w:r>
      <w:r w:rsidRPr="00326BD6">
        <w:t xml:space="preserve">a tvoří je </w:t>
      </w:r>
      <w:r w:rsidRPr="00326BD6">
        <w:rPr>
          <w:b/>
          <w:bCs/>
        </w:rPr>
        <w:t xml:space="preserve">hlinité písky </w:t>
      </w:r>
      <w:r w:rsidRPr="00326BD6">
        <w:t xml:space="preserve">s příměsí </w:t>
      </w:r>
      <w:r w:rsidRPr="00326BD6">
        <w:rPr>
          <w:b/>
          <w:bCs/>
        </w:rPr>
        <w:t xml:space="preserve">úlomků </w:t>
      </w:r>
      <w:r w:rsidRPr="00326BD6">
        <w:t xml:space="preserve">a fragmenty </w:t>
      </w:r>
      <w:r w:rsidRPr="00326BD6">
        <w:rPr>
          <w:b/>
          <w:bCs/>
        </w:rPr>
        <w:t xml:space="preserve">stavebního, </w:t>
      </w:r>
      <w:r w:rsidRPr="00326BD6">
        <w:t xml:space="preserve">resp. komunálního (popeloviny) </w:t>
      </w:r>
      <w:r w:rsidRPr="00326BD6">
        <w:rPr>
          <w:b/>
          <w:bCs/>
        </w:rPr>
        <w:t xml:space="preserve">odpadu. </w:t>
      </w:r>
      <w:r w:rsidRPr="00326BD6">
        <w:t xml:space="preserve">Zemními pracemi bude dotčena </w:t>
      </w:r>
      <w:r w:rsidRPr="00326BD6">
        <w:rPr>
          <w:b/>
          <w:bCs/>
        </w:rPr>
        <w:t xml:space="preserve">konstrukce vozovky </w:t>
      </w:r>
      <w:r w:rsidRPr="00326BD6">
        <w:t>(viz kap. 5.6).</w:t>
      </w:r>
    </w:p>
    <w:p w14:paraId="7A73D12D" w14:textId="6942A31E" w:rsidR="00783F17" w:rsidRPr="00326BD6" w:rsidRDefault="00783F17" w:rsidP="006F54BD">
      <w:pPr>
        <w:pStyle w:val="Nadpis3"/>
      </w:pPr>
      <w:bookmarkStart w:id="39" w:name="_Toc498581391"/>
      <w:bookmarkStart w:id="40" w:name="_Toc160607373"/>
      <w:bookmarkStart w:id="41" w:name="_Toc173389205"/>
      <w:r w:rsidRPr="00326BD6">
        <w:t xml:space="preserve">Štolovaný úsek </w:t>
      </w:r>
      <w:bookmarkEnd w:id="39"/>
      <w:bookmarkEnd w:id="40"/>
      <w:r w:rsidR="00C33A57">
        <w:rPr>
          <w:lang w:val="cs-CZ"/>
        </w:rPr>
        <w:t xml:space="preserve">TJ1 a </w:t>
      </w:r>
      <w:r w:rsidR="00C33A57" w:rsidRPr="00ED54E5">
        <w:rPr>
          <w:lang w:val="cs-CZ"/>
        </w:rPr>
        <w:t>Š</w:t>
      </w:r>
      <w:r w:rsidR="00C33A57">
        <w:rPr>
          <w:lang w:val="cs-CZ"/>
        </w:rPr>
        <w:t>63437</w:t>
      </w:r>
      <w:bookmarkEnd w:id="41"/>
    </w:p>
    <w:p w14:paraId="482CAB2D" w14:textId="1BC0E0E1" w:rsidR="00783F17" w:rsidRDefault="00783F17" w:rsidP="00783F17">
      <w:r w:rsidRPr="00326BD6">
        <w:rPr>
          <w:b/>
          <w:bCs/>
        </w:rPr>
        <w:t xml:space="preserve">Klasicky ražená štola </w:t>
      </w:r>
      <w:r w:rsidRPr="00326BD6">
        <w:t xml:space="preserve">je navržena v úseku </w:t>
      </w:r>
      <w:r w:rsidR="00C33A57">
        <w:t xml:space="preserve">TJ1 a </w:t>
      </w:r>
      <w:r w:rsidR="00C33A57" w:rsidRPr="00ED54E5">
        <w:t>Š</w:t>
      </w:r>
      <w:r w:rsidR="00C33A57">
        <w:t>63437</w:t>
      </w:r>
      <w:r w:rsidRPr="00326BD6">
        <w:t xml:space="preserve">. </w:t>
      </w:r>
      <w:r w:rsidR="00C33A57">
        <w:t>B</w:t>
      </w:r>
      <w:r w:rsidRPr="00326BD6">
        <w:t xml:space="preserve">lízko byla provedena archívní sonda J 5 do hl. 8,00m. Průzkum z r. 1980 byl realizován před rekonstrukcí křižovatky </w:t>
      </w:r>
      <w:proofErr w:type="gramStart"/>
      <w:r w:rsidRPr="00326BD6">
        <w:t>Bubeníčkova - Gajdošova</w:t>
      </w:r>
      <w:proofErr w:type="gramEnd"/>
      <w:r w:rsidRPr="00326BD6">
        <w:t>, výška sondy (původní terén) je cca o l,10m níže než terén stávající. Zeminy z archívního průzkumu byly vyšetřeny v laboratoři.</w:t>
      </w:r>
    </w:p>
    <w:p w14:paraId="74AFB2B0" w14:textId="77777777" w:rsidR="00783F17" w:rsidRPr="00326BD6" w:rsidRDefault="00783F17" w:rsidP="00783F17">
      <w:r w:rsidRPr="00326BD6">
        <w:rPr>
          <w:b/>
          <w:bCs/>
        </w:rPr>
        <w:t xml:space="preserve">Prostředí ražby, </w:t>
      </w:r>
      <w:r w:rsidRPr="00326BD6">
        <w:t xml:space="preserve">v její horní části, budou tvořit v daném úseku </w:t>
      </w:r>
      <w:proofErr w:type="spellStart"/>
      <w:r w:rsidRPr="00326BD6">
        <w:t>deluvioeolické</w:t>
      </w:r>
      <w:proofErr w:type="spellEnd"/>
      <w:r w:rsidRPr="00326BD6">
        <w:t xml:space="preserve"> světle hnědé až šedohnědé </w:t>
      </w:r>
      <w:r w:rsidRPr="00326BD6">
        <w:rPr>
          <w:b/>
          <w:bCs/>
        </w:rPr>
        <w:t xml:space="preserve">prachovité hlíny, </w:t>
      </w:r>
      <w:r w:rsidRPr="00326BD6">
        <w:t xml:space="preserve">zajílované, proměnlivě </w:t>
      </w:r>
      <w:r w:rsidRPr="00326BD6">
        <w:rPr>
          <w:b/>
          <w:bCs/>
        </w:rPr>
        <w:t xml:space="preserve">písčité </w:t>
      </w:r>
      <w:r w:rsidRPr="00326BD6">
        <w:t xml:space="preserve">(písčitá příměs až </w:t>
      </w:r>
      <w:proofErr w:type="gramStart"/>
      <w:r w:rsidRPr="00326BD6">
        <w:t>29%</w:t>
      </w:r>
      <w:proofErr w:type="gramEnd"/>
      <w:r w:rsidRPr="00326BD6">
        <w:t xml:space="preserve"> - dle lab</w:t>
      </w:r>
      <w:r>
        <w:t>oratorních</w:t>
      </w:r>
      <w:r w:rsidRPr="00326BD6">
        <w:t xml:space="preserve"> rozborů). Zeminy tř. F6 (</w:t>
      </w:r>
      <w:proofErr w:type="gramStart"/>
      <w:r w:rsidRPr="00326BD6">
        <w:t>CL - C</w:t>
      </w:r>
      <w:r>
        <w:t>I</w:t>
      </w:r>
      <w:proofErr w:type="gramEnd"/>
      <w:r w:rsidRPr="00326BD6">
        <w:t xml:space="preserve">) - </w:t>
      </w:r>
      <w:r w:rsidRPr="00326BD6">
        <w:rPr>
          <w:i/>
          <w:iCs/>
        </w:rPr>
        <w:t>jíl s</w:t>
      </w:r>
      <w:r w:rsidRPr="00326BD6">
        <w:t xml:space="preserve"> </w:t>
      </w:r>
      <w:r w:rsidRPr="00326BD6">
        <w:rPr>
          <w:i/>
          <w:iCs/>
        </w:rPr>
        <w:t>nízkou</w:t>
      </w:r>
      <w:r w:rsidRPr="00326BD6">
        <w:t xml:space="preserve"> až </w:t>
      </w:r>
      <w:r w:rsidRPr="00326BD6">
        <w:rPr>
          <w:i/>
          <w:iCs/>
        </w:rPr>
        <w:t>střední plasticitou</w:t>
      </w:r>
      <w:r w:rsidRPr="00326BD6">
        <w:t xml:space="preserve"> (lab</w:t>
      </w:r>
      <w:r>
        <w:t>oratorních</w:t>
      </w:r>
      <w:r w:rsidRPr="00326BD6">
        <w:t xml:space="preserve"> rozbor - </w:t>
      </w:r>
      <w:proofErr w:type="spellStart"/>
      <w:r w:rsidRPr="00326BD6">
        <w:t>w</w:t>
      </w:r>
      <w:r w:rsidRPr="00326BD6">
        <w:rPr>
          <w:vertAlign w:val="subscript"/>
        </w:rPr>
        <w:t>L</w:t>
      </w:r>
      <w:proofErr w:type="spellEnd"/>
      <w:r w:rsidRPr="00326BD6">
        <w:t xml:space="preserve"> = 33%) jsou v průměru tuhé konzistence (lab</w:t>
      </w:r>
      <w:r>
        <w:t>oratorních</w:t>
      </w:r>
      <w:r w:rsidRPr="00326BD6">
        <w:t xml:space="preserve"> rozbor - </w:t>
      </w:r>
      <w:proofErr w:type="spellStart"/>
      <w:r w:rsidRPr="00326BD6">
        <w:t>Ic</w:t>
      </w:r>
      <w:proofErr w:type="spellEnd"/>
      <w:r w:rsidRPr="00326BD6">
        <w:t xml:space="preserve"> = 0,80). Jedná se o </w:t>
      </w:r>
      <w:r w:rsidRPr="00326BD6">
        <w:rPr>
          <w:b/>
          <w:bCs/>
        </w:rPr>
        <w:t xml:space="preserve">horniny měkké, </w:t>
      </w:r>
      <w:r w:rsidRPr="00326BD6">
        <w:t xml:space="preserve">tř. </w:t>
      </w:r>
      <w:proofErr w:type="spellStart"/>
      <w:r w:rsidRPr="00326BD6">
        <w:t>VIIa</w:t>
      </w:r>
      <w:proofErr w:type="spellEnd"/>
      <w:r w:rsidRPr="00326BD6">
        <w:t xml:space="preserve"> (f</w:t>
      </w:r>
      <w:r w:rsidRPr="00326BD6">
        <w:rPr>
          <w:vertAlign w:val="subscript"/>
        </w:rPr>
        <w:t>p</w:t>
      </w:r>
      <w:r w:rsidRPr="00326BD6">
        <w:t xml:space="preserve">= 0,8), netlačivé, I. stupně </w:t>
      </w:r>
      <w:proofErr w:type="spellStart"/>
      <w:r w:rsidRPr="00326BD6">
        <w:t>ražnosti</w:t>
      </w:r>
      <w:proofErr w:type="spellEnd"/>
      <w:r w:rsidRPr="00326BD6">
        <w:t>, suché.</w:t>
      </w:r>
      <w:r>
        <w:t xml:space="preserve"> </w:t>
      </w:r>
      <w:r w:rsidRPr="00326BD6">
        <w:rPr>
          <w:b/>
          <w:bCs/>
        </w:rPr>
        <w:t xml:space="preserve">Nadloží </w:t>
      </w:r>
      <w:r w:rsidRPr="00326BD6">
        <w:t xml:space="preserve">budou tvořit výše popsané </w:t>
      </w:r>
      <w:r w:rsidRPr="00326BD6">
        <w:rPr>
          <w:b/>
          <w:bCs/>
        </w:rPr>
        <w:t xml:space="preserve">prachovité hlíny, </w:t>
      </w:r>
      <w:r w:rsidRPr="00326BD6">
        <w:t xml:space="preserve">zajílované, </w:t>
      </w:r>
      <w:r w:rsidRPr="00326BD6">
        <w:rPr>
          <w:b/>
          <w:bCs/>
        </w:rPr>
        <w:t xml:space="preserve">písčité </w:t>
      </w:r>
      <w:r w:rsidRPr="00326BD6">
        <w:t xml:space="preserve">a bazální polohy slabě vápnitých </w:t>
      </w:r>
      <w:r w:rsidRPr="00326BD6">
        <w:rPr>
          <w:b/>
          <w:bCs/>
        </w:rPr>
        <w:t xml:space="preserve">sprašových hlín, </w:t>
      </w:r>
      <w:r w:rsidRPr="00326BD6">
        <w:t xml:space="preserve">tř. F6, tuhé konzistence. Jedná se o </w:t>
      </w:r>
      <w:r w:rsidRPr="00326BD6">
        <w:rPr>
          <w:b/>
          <w:bCs/>
        </w:rPr>
        <w:t xml:space="preserve">stabilní soudržné prostředí </w:t>
      </w:r>
      <w:r w:rsidRPr="00326BD6">
        <w:t xml:space="preserve">dostatečné mocnosti. Svrchní málo mocné navážky ražbu samy o sobě ražbu negativně neovlivní. Je však třeba počítat se </w:t>
      </w:r>
      <w:r w:rsidRPr="00326BD6">
        <w:rPr>
          <w:b/>
          <w:bCs/>
        </w:rPr>
        <w:t xml:space="preserve">zásypy stávajících sítí, </w:t>
      </w:r>
      <w:r w:rsidRPr="00326BD6">
        <w:t xml:space="preserve">především </w:t>
      </w:r>
      <w:r w:rsidRPr="00326BD6">
        <w:rPr>
          <w:b/>
          <w:bCs/>
        </w:rPr>
        <w:t>původní kanalizace.</w:t>
      </w:r>
    </w:p>
    <w:p w14:paraId="136705DF" w14:textId="77777777" w:rsidR="00783F17" w:rsidRPr="00326BD6" w:rsidRDefault="00783F17" w:rsidP="00783F17">
      <w:r w:rsidRPr="00326BD6">
        <w:t xml:space="preserve">Báze soudržného souvrství je na kótě 204,10 (sonda J 5) - 203,60 (sonda S 1). Soudržné zeminy tvoří cca </w:t>
      </w:r>
      <w:proofErr w:type="gramStart"/>
      <w:r w:rsidRPr="00326BD6">
        <w:t>40 - 70</w:t>
      </w:r>
      <w:proofErr w:type="gramEnd"/>
      <w:r w:rsidRPr="00326BD6">
        <w:t>% profilu ražby v jeho horní části.</w:t>
      </w:r>
      <w:r>
        <w:t xml:space="preserve"> </w:t>
      </w:r>
      <w:r w:rsidRPr="00326BD6">
        <w:t xml:space="preserve">Pod touto úrovní byly zastiženy slabě soudržné až nesoudržné </w:t>
      </w:r>
      <w:proofErr w:type="spellStart"/>
      <w:r w:rsidRPr="00326BD6">
        <w:t>deluvioeolické</w:t>
      </w:r>
      <w:proofErr w:type="spellEnd"/>
      <w:r w:rsidRPr="00326BD6">
        <w:t xml:space="preserve"> silně hlinité písky (v sondě J 5) a terasové písčité štěrky, zahliněné až hlinité (v sondě S 1).</w:t>
      </w:r>
    </w:p>
    <w:p w14:paraId="72590045" w14:textId="77777777" w:rsidR="00783F17" w:rsidRPr="00326BD6" w:rsidRDefault="00783F17" w:rsidP="00783F17">
      <w:r>
        <w:t xml:space="preserve">V </w:t>
      </w:r>
      <w:r w:rsidRPr="00326BD6">
        <w:t xml:space="preserve">sondě J 5 byly zastiženy světle hnědé silně </w:t>
      </w:r>
      <w:r w:rsidRPr="00326BD6">
        <w:rPr>
          <w:b/>
          <w:bCs/>
        </w:rPr>
        <w:t xml:space="preserve">hlinité </w:t>
      </w:r>
      <w:r w:rsidRPr="00326BD6">
        <w:t xml:space="preserve">jemně zrnité </w:t>
      </w:r>
      <w:r w:rsidRPr="00326BD6">
        <w:rPr>
          <w:b/>
          <w:bCs/>
        </w:rPr>
        <w:t xml:space="preserve">písky </w:t>
      </w:r>
      <w:r w:rsidRPr="00326BD6">
        <w:t xml:space="preserve">až silně písčité hlíny, tř. S4 (SM) - </w:t>
      </w:r>
      <w:r w:rsidRPr="00326BD6">
        <w:rPr>
          <w:i/>
          <w:iCs/>
        </w:rPr>
        <w:t>písek hlinitý</w:t>
      </w:r>
      <w:r w:rsidRPr="00326BD6">
        <w:t xml:space="preserve"> až F3 (MS) - </w:t>
      </w:r>
      <w:r w:rsidRPr="00326BD6">
        <w:rPr>
          <w:i/>
          <w:iCs/>
        </w:rPr>
        <w:t>hlína písčitá.</w:t>
      </w:r>
      <w:r w:rsidRPr="00326BD6">
        <w:t xml:space="preserve"> Jedná se o </w:t>
      </w:r>
      <w:r w:rsidRPr="00326BD6">
        <w:rPr>
          <w:b/>
          <w:bCs/>
        </w:rPr>
        <w:t xml:space="preserve">horniny velmi měkké, </w:t>
      </w:r>
      <w:r w:rsidRPr="00326BD6">
        <w:t>tř. VIII (f</w:t>
      </w:r>
      <w:r w:rsidRPr="00326BD6">
        <w:rPr>
          <w:vertAlign w:val="subscript"/>
        </w:rPr>
        <w:t>p</w:t>
      </w:r>
      <w:r w:rsidRPr="00326BD6">
        <w:t xml:space="preserve"> = 0,6), slabě soudržné, slabě tlačivé až tlačivé, I. - II. stupně </w:t>
      </w:r>
      <w:proofErr w:type="spellStart"/>
      <w:r w:rsidRPr="00326BD6">
        <w:t>ražnosti</w:t>
      </w:r>
      <w:proofErr w:type="spellEnd"/>
      <w:r w:rsidRPr="00326BD6">
        <w:t>, suché.</w:t>
      </w:r>
    </w:p>
    <w:p w14:paraId="5B6C431D" w14:textId="77777777" w:rsidR="00783F17" w:rsidRPr="00326BD6" w:rsidRDefault="00783F17" w:rsidP="00783F17">
      <w:r>
        <w:t xml:space="preserve">V </w:t>
      </w:r>
      <w:r w:rsidRPr="00326BD6">
        <w:t xml:space="preserve">sondě S 1 byly zastiženy rezivě hnědé drobně až středně zrnité </w:t>
      </w:r>
      <w:r w:rsidRPr="00326BD6">
        <w:rPr>
          <w:b/>
          <w:bCs/>
        </w:rPr>
        <w:t xml:space="preserve">štěrky </w:t>
      </w:r>
      <w:proofErr w:type="spellStart"/>
      <w:r w:rsidRPr="00326BD6">
        <w:rPr>
          <w:b/>
          <w:bCs/>
        </w:rPr>
        <w:t>hlinito</w:t>
      </w:r>
      <w:proofErr w:type="spellEnd"/>
      <w:r w:rsidRPr="00326BD6">
        <w:rPr>
          <w:b/>
          <w:bCs/>
        </w:rPr>
        <w:t xml:space="preserve">-písčité, </w:t>
      </w:r>
      <w:r w:rsidRPr="00326BD6">
        <w:t xml:space="preserve">tř. G4 (GM) - </w:t>
      </w:r>
      <w:r w:rsidRPr="00326BD6">
        <w:rPr>
          <w:i/>
          <w:iCs/>
        </w:rPr>
        <w:t>štěrk hlinitý.</w:t>
      </w:r>
      <w:r w:rsidRPr="00326BD6">
        <w:t xml:space="preserve"> Od hl. 5,00m byly dokumentovány drobně až hrubě zrnité </w:t>
      </w:r>
      <w:r w:rsidRPr="00326BD6">
        <w:rPr>
          <w:b/>
          <w:bCs/>
        </w:rPr>
        <w:t xml:space="preserve">písčité štěrky, </w:t>
      </w:r>
      <w:r w:rsidRPr="00326BD6">
        <w:t xml:space="preserve">zahliněné, </w:t>
      </w:r>
      <w:proofErr w:type="spellStart"/>
      <w:r w:rsidRPr="00326BD6">
        <w:t>ulehlé</w:t>
      </w:r>
      <w:proofErr w:type="spellEnd"/>
      <w:r w:rsidRPr="00326BD6">
        <w:t xml:space="preserve">, tř. G3 (G-F) - </w:t>
      </w:r>
      <w:r w:rsidRPr="00326BD6">
        <w:rPr>
          <w:i/>
          <w:iCs/>
        </w:rPr>
        <w:t>štěrk s příměsí jemnozrnné zeminy.</w:t>
      </w:r>
      <w:r w:rsidRPr="00326BD6">
        <w:t xml:space="preserve"> Jedná se o </w:t>
      </w:r>
      <w:r w:rsidRPr="00326BD6">
        <w:rPr>
          <w:b/>
          <w:bCs/>
        </w:rPr>
        <w:t xml:space="preserve">horniny měkké, </w:t>
      </w:r>
      <w:r w:rsidRPr="00326BD6">
        <w:t xml:space="preserve">tř. </w:t>
      </w:r>
      <w:proofErr w:type="spellStart"/>
      <w:r w:rsidRPr="00326BD6">
        <w:t>VIIa</w:t>
      </w:r>
      <w:proofErr w:type="spellEnd"/>
      <w:r w:rsidRPr="00326BD6">
        <w:t xml:space="preserve"> (f</w:t>
      </w:r>
      <w:r w:rsidRPr="00326BD6">
        <w:rPr>
          <w:vertAlign w:val="subscript"/>
        </w:rPr>
        <w:t>p</w:t>
      </w:r>
      <w:r w:rsidRPr="00326BD6">
        <w:t xml:space="preserve"> = 0,8), nesoudržné, tlačivé, II. stupně </w:t>
      </w:r>
      <w:proofErr w:type="spellStart"/>
      <w:r w:rsidRPr="00326BD6">
        <w:t>ražnosti</w:t>
      </w:r>
      <w:proofErr w:type="spellEnd"/>
      <w:r w:rsidRPr="00326BD6">
        <w:t>, suché.</w:t>
      </w:r>
    </w:p>
    <w:p w14:paraId="635786AD" w14:textId="77777777" w:rsidR="00783F17" w:rsidRPr="00326BD6" w:rsidRDefault="00783F17" w:rsidP="00783F17">
      <w:r w:rsidRPr="00326BD6">
        <w:t xml:space="preserve">Podložní vysoce až velmi vysoce plastické </w:t>
      </w:r>
      <w:r w:rsidRPr="00326BD6">
        <w:rPr>
          <w:b/>
          <w:bCs/>
        </w:rPr>
        <w:t xml:space="preserve">neogenní jíly, </w:t>
      </w:r>
      <w:r w:rsidRPr="00326BD6">
        <w:t xml:space="preserve">tuhé konzistence, byly dokumentovány až cca 2,00m pod počvou. </w:t>
      </w:r>
      <w:r w:rsidRPr="00326BD6">
        <w:rPr>
          <w:b/>
          <w:bCs/>
        </w:rPr>
        <w:t xml:space="preserve">Hladina podzemní vody </w:t>
      </w:r>
      <w:r w:rsidRPr="00326BD6">
        <w:t>byla zastižena cca l,</w:t>
      </w:r>
      <w:proofErr w:type="gramStart"/>
      <w:r w:rsidRPr="00326BD6">
        <w:t>00m</w:t>
      </w:r>
      <w:proofErr w:type="gramEnd"/>
      <w:r w:rsidRPr="00326BD6">
        <w:t xml:space="preserve"> pod počvou (v sondě J 5).</w:t>
      </w:r>
      <w:r>
        <w:t xml:space="preserve"> </w:t>
      </w:r>
      <w:r w:rsidRPr="00326BD6">
        <w:t xml:space="preserve">Ražbou budou zčásti dotčeny </w:t>
      </w:r>
      <w:r w:rsidRPr="00326BD6">
        <w:rPr>
          <w:b/>
          <w:bCs/>
        </w:rPr>
        <w:t xml:space="preserve">zásypy stávající kanalizace. </w:t>
      </w:r>
      <w:r w:rsidRPr="00326BD6">
        <w:t xml:space="preserve">Ty jsou jako celek nestejnorodé, různě </w:t>
      </w:r>
      <w:proofErr w:type="spellStart"/>
      <w:r w:rsidRPr="00326BD6">
        <w:t>ulehlé</w:t>
      </w:r>
      <w:proofErr w:type="spellEnd"/>
      <w:r w:rsidRPr="00326BD6">
        <w:t xml:space="preserve">, slabě proměnlivých fyzikálních a mechanických vlastností. Předpokládat lze soudržné zásypy charakteru hlín, které obsahují proměnlivou příměs úlomků (až oj. úlomky) stav. odpadu. </w:t>
      </w:r>
      <w:r w:rsidRPr="00326BD6">
        <w:rPr>
          <w:b/>
          <w:bCs/>
        </w:rPr>
        <w:t xml:space="preserve">Hlinité zásypy, </w:t>
      </w:r>
      <w:r w:rsidRPr="00326BD6">
        <w:t xml:space="preserve">tř. F6Y, resp. F4Y, které zasáhnou do </w:t>
      </w:r>
      <w:r w:rsidRPr="00326BD6">
        <w:rPr>
          <w:b/>
          <w:bCs/>
        </w:rPr>
        <w:t xml:space="preserve">profilu štoly </w:t>
      </w:r>
      <w:r w:rsidRPr="00326BD6">
        <w:t xml:space="preserve">jsou převážně tuhé konzistence. Jedná se o </w:t>
      </w:r>
      <w:r w:rsidRPr="00326BD6">
        <w:rPr>
          <w:b/>
          <w:bCs/>
        </w:rPr>
        <w:t xml:space="preserve">horniny měkké </w:t>
      </w:r>
      <w:r w:rsidRPr="00326BD6">
        <w:t xml:space="preserve">až </w:t>
      </w:r>
      <w:r w:rsidRPr="00326BD6">
        <w:rPr>
          <w:b/>
          <w:bCs/>
        </w:rPr>
        <w:t xml:space="preserve">velmi měkké, </w:t>
      </w:r>
      <w:r w:rsidRPr="00326BD6">
        <w:t xml:space="preserve">tř. </w:t>
      </w:r>
      <w:proofErr w:type="gramStart"/>
      <w:r w:rsidRPr="00326BD6">
        <w:t>VII - VIII</w:t>
      </w:r>
      <w:proofErr w:type="gramEnd"/>
      <w:r w:rsidRPr="00326BD6">
        <w:t xml:space="preserve"> (součinitel pevnosti f = 0,6 - 1,0), slabě tlačivé až tlačivé, I. - II. stupně </w:t>
      </w:r>
      <w:proofErr w:type="spellStart"/>
      <w:r w:rsidRPr="00326BD6">
        <w:t>ražnosti</w:t>
      </w:r>
      <w:proofErr w:type="spellEnd"/>
      <w:r w:rsidRPr="00326BD6">
        <w:t>, z hlediska zavodnění suché.</w:t>
      </w:r>
    </w:p>
    <w:p w14:paraId="2FD67E34" w14:textId="77777777" w:rsidR="00783F17" w:rsidRPr="00326BD6" w:rsidRDefault="00783F17" w:rsidP="00783F17">
      <w:r w:rsidRPr="00326BD6">
        <w:t xml:space="preserve">Výskyt zcela </w:t>
      </w:r>
      <w:r w:rsidRPr="00326BD6">
        <w:rPr>
          <w:b/>
          <w:bCs/>
        </w:rPr>
        <w:t xml:space="preserve">nesoudržných poloh </w:t>
      </w:r>
      <w:r w:rsidRPr="00326BD6">
        <w:t xml:space="preserve">je málo pravděpodobný, ale je třeba počítat s méně soudržnými polohami písčitého až </w:t>
      </w:r>
      <w:proofErr w:type="spellStart"/>
      <w:r w:rsidRPr="00326BD6">
        <w:t>štěrkopísčitého</w:t>
      </w:r>
      <w:proofErr w:type="spellEnd"/>
      <w:r w:rsidRPr="00326BD6">
        <w:t xml:space="preserve"> charakteru s vlastnostmi jako výše uvedené </w:t>
      </w:r>
      <w:proofErr w:type="spellStart"/>
      <w:r w:rsidRPr="00326BD6">
        <w:t>deluvioeolické</w:t>
      </w:r>
      <w:proofErr w:type="spellEnd"/>
      <w:r w:rsidRPr="00326BD6">
        <w:t xml:space="preserve"> a fluviální zeminy (horniny měkké až velmi měkké).</w:t>
      </w:r>
    </w:p>
    <w:p w14:paraId="52B4652F" w14:textId="77777777" w:rsidR="00783F17" w:rsidRPr="00326BD6" w:rsidRDefault="00783F17" w:rsidP="00783F17">
      <w:r w:rsidRPr="00326BD6">
        <w:t xml:space="preserve">Ražbu v netlačivých a </w:t>
      </w:r>
      <w:r w:rsidRPr="00326BD6">
        <w:rPr>
          <w:b/>
          <w:bCs/>
        </w:rPr>
        <w:t xml:space="preserve">slabě tlačivých zeminách, </w:t>
      </w:r>
      <w:r w:rsidRPr="00326BD6">
        <w:t xml:space="preserve">s tlačivými polohami ve spodní části ražby, lze považovat za bezpečnou jen v případě </w:t>
      </w:r>
      <w:r w:rsidRPr="00326BD6">
        <w:rPr>
          <w:b/>
          <w:bCs/>
        </w:rPr>
        <w:t xml:space="preserve">kontinuálního provádění </w:t>
      </w:r>
      <w:r w:rsidRPr="00326BD6">
        <w:t xml:space="preserve">a s dalšími projektovými opatřeními. Při uvažovaném přerušení prací je třeba čelbu zapažit. </w:t>
      </w:r>
      <w:r w:rsidRPr="00326BD6">
        <w:rPr>
          <w:b/>
          <w:bCs/>
        </w:rPr>
        <w:t xml:space="preserve">Ohrožení </w:t>
      </w:r>
      <w:r w:rsidRPr="00326BD6">
        <w:t xml:space="preserve">pro zabezpečení výrubu představuje </w:t>
      </w:r>
      <w:r w:rsidRPr="00326BD6">
        <w:rPr>
          <w:b/>
          <w:bCs/>
        </w:rPr>
        <w:t xml:space="preserve">výskyt </w:t>
      </w:r>
      <w:r w:rsidRPr="00326BD6">
        <w:lastRenderedPageBreak/>
        <w:t xml:space="preserve">heterogenních </w:t>
      </w:r>
      <w:r w:rsidRPr="00326BD6">
        <w:rPr>
          <w:b/>
          <w:bCs/>
        </w:rPr>
        <w:t xml:space="preserve">zásypů stávající kanalizace </w:t>
      </w:r>
      <w:r w:rsidRPr="00326BD6">
        <w:t xml:space="preserve">s možnými polohami nestabilních slabě soudržných až nesoudržných zemin a </w:t>
      </w:r>
      <w:proofErr w:type="spellStart"/>
      <w:r w:rsidRPr="00326BD6">
        <w:t>deluvioeolické</w:t>
      </w:r>
      <w:proofErr w:type="spellEnd"/>
      <w:r w:rsidRPr="00326BD6">
        <w:t xml:space="preserve"> a fluviální slabě soudržné až nesoudržné vrstvy jemnozrnných </w:t>
      </w:r>
      <w:r w:rsidRPr="00326BD6">
        <w:rPr>
          <w:b/>
          <w:bCs/>
        </w:rPr>
        <w:t xml:space="preserve">hlinitých písků </w:t>
      </w:r>
      <w:r w:rsidRPr="00326BD6">
        <w:t xml:space="preserve">a proměnlivě zahliněných </w:t>
      </w:r>
      <w:r w:rsidRPr="00326BD6">
        <w:rPr>
          <w:b/>
          <w:bCs/>
        </w:rPr>
        <w:t xml:space="preserve">písčitých štěrků </w:t>
      </w:r>
      <w:r w:rsidRPr="00326BD6">
        <w:t xml:space="preserve">ve spodní části profilu štoly. V důsledku těchto geologických podmínek může být spodní část čelby výrubu </w:t>
      </w:r>
      <w:r w:rsidRPr="00326BD6">
        <w:rPr>
          <w:b/>
          <w:bCs/>
        </w:rPr>
        <w:t>nestabilní.</w:t>
      </w:r>
    </w:p>
    <w:p w14:paraId="6D9AA32C" w14:textId="5BB0F19A" w:rsidR="00783F17" w:rsidRPr="00326BD6" w:rsidRDefault="00783F17" w:rsidP="00783F17">
      <w:r w:rsidRPr="00326BD6">
        <w:rPr>
          <w:b/>
          <w:bCs/>
        </w:rPr>
        <w:t xml:space="preserve">Ohrožení </w:t>
      </w:r>
      <w:r w:rsidRPr="00326BD6">
        <w:t xml:space="preserve">pro zabezpečení výrubu by představoval </w:t>
      </w:r>
      <w:r w:rsidRPr="00326BD6">
        <w:rPr>
          <w:b/>
          <w:bCs/>
        </w:rPr>
        <w:t xml:space="preserve">výskyt podzemní vody, </w:t>
      </w:r>
      <w:r w:rsidRPr="00326BD6">
        <w:t>která se však v době průzkumu vyskytovala cca l,</w:t>
      </w:r>
      <w:proofErr w:type="gramStart"/>
      <w:r w:rsidRPr="00326BD6">
        <w:t>00m</w:t>
      </w:r>
      <w:proofErr w:type="gramEnd"/>
      <w:r w:rsidRPr="00326BD6">
        <w:t xml:space="preserve"> pod počvou. Při </w:t>
      </w:r>
      <w:r w:rsidRPr="00326BD6">
        <w:rPr>
          <w:b/>
          <w:bCs/>
        </w:rPr>
        <w:t xml:space="preserve">průměrném vodním stavu </w:t>
      </w:r>
      <w:r w:rsidRPr="00326BD6">
        <w:t xml:space="preserve">bude ražba prováděna v </w:t>
      </w:r>
      <w:r w:rsidRPr="00326BD6">
        <w:rPr>
          <w:b/>
          <w:bCs/>
        </w:rPr>
        <w:t xml:space="preserve">bezvodém prostředí. </w:t>
      </w:r>
      <w:r w:rsidRPr="00326BD6">
        <w:t>Při vysokém vodním stavu, resp. při povodňových stavech, by se mohl projevit přítok podzemní vody ve spodní části profilu ražby, s negativními důsledky na stabilitu čelby při ražbě v jemnoz</w:t>
      </w:r>
      <w:r w:rsidR="00A2114B">
        <w:t>rn</w:t>
      </w:r>
      <w:r w:rsidRPr="00326BD6">
        <w:t>ných píscích, resp. písčitých štěrcích. Při vysokém vodním stavu by mohl přítok vody činit až 1,0 - 2,01. s</w:t>
      </w:r>
      <w:r w:rsidRPr="00326BD6">
        <w:rPr>
          <w:vertAlign w:val="superscript"/>
        </w:rPr>
        <w:t>-1</w:t>
      </w:r>
      <w:r w:rsidRPr="00326BD6">
        <w:t>.</w:t>
      </w:r>
    </w:p>
    <w:p w14:paraId="6072CCCA" w14:textId="655427BE" w:rsidR="00783F17" w:rsidRPr="00326BD6" w:rsidRDefault="00783F17" w:rsidP="00783F17">
      <w:r w:rsidRPr="00326BD6">
        <w:t xml:space="preserve">Heterogenní </w:t>
      </w:r>
      <w:r w:rsidRPr="00326BD6">
        <w:rPr>
          <w:b/>
          <w:bCs/>
        </w:rPr>
        <w:t xml:space="preserve">zásypy </w:t>
      </w:r>
      <w:r w:rsidRPr="00326BD6">
        <w:t xml:space="preserve">v </w:t>
      </w:r>
      <w:r w:rsidRPr="00326BD6">
        <w:rPr>
          <w:b/>
          <w:bCs/>
        </w:rPr>
        <w:t xml:space="preserve">trase štoly </w:t>
      </w:r>
      <w:r w:rsidRPr="00326BD6">
        <w:t xml:space="preserve">mohou ražbu negativně ovlivnit. Situaci dále zhoršuje </w:t>
      </w:r>
      <w:r w:rsidRPr="00326BD6">
        <w:rPr>
          <w:b/>
          <w:bCs/>
        </w:rPr>
        <w:t xml:space="preserve">silniční komunikace </w:t>
      </w:r>
      <w:r w:rsidRPr="00326BD6">
        <w:t xml:space="preserve">nad částí raženého díla (dynamické namáhání vyvolané dopravou). Výskyt </w:t>
      </w:r>
      <w:r w:rsidRPr="00326BD6">
        <w:rPr>
          <w:b/>
          <w:bCs/>
        </w:rPr>
        <w:t xml:space="preserve">nesoudržných poloh </w:t>
      </w:r>
      <w:r w:rsidRPr="00326BD6">
        <w:t xml:space="preserve">v zásypech </w:t>
      </w:r>
      <w:r w:rsidRPr="00326BD6">
        <w:rPr>
          <w:b/>
          <w:bCs/>
        </w:rPr>
        <w:t xml:space="preserve">ve stropní části štoly </w:t>
      </w:r>
      <w:r w:rsidRPr="00326BD6">
        <w:t xml:space="preserve">by mohl vyvolat i jejich vysypání do profilu štoly. Při ražbě v nesoudržných zeminách (zásypy) se zajistí klenba štoly svorníky </w:t>
      </w:r>
      <w:r w:rsidR="00C33A57">
        <w:t>CKT</w:t>
      </w:r>
      <w:r w:rsidRPr="00326BD6">
        <w:t xml:space="preserve"> jako dočasná výztuž nadloží štoly. </w:t>
      </w:r>
      <w:r w:rsidR="00C33A57">
        <w:t>S</w:t>
      </w:r>
      <w:r w:rsidRPr="00326BD6">
        <w:t xml:space="preserve">vorníky </w:t>
      </w:r>
      <w:r w:rsidR="00C33A57">
        <w:t>CKT</w:t>
      </w:r>
      <w:r w:rsidRPr="00326BD6">
        <w:t xml:space="preserve"> umožňují po ukotvení následnou injektáž zemin. Toto technické řešení fixuje trhliny v porušeném masivu, které se při tlakové injektáži nezvětšují.</w:t>
      </w:r>
    </w:p>
    <w:p w14:paraId="2F273A53" w14:textId="68859E61" w:rsidR="00783F17" w:rsidRPr="00326BD6" w:rsidRDefault="00783F17" w:rsidP="00783F17">
      <w:r w:rsidRPr="00326BD6">
        <w:t xml:space="preserve">Nad osou díla se vytváří </w:t>
      </w:r>
      <w:r w:rsidRPr="00326BD6">
        <w:rPr>
          <w:b/>
          <w:bCs/>
        </w:rPr>
        <w:t xml:space="preserve">poklesová kotlina. </w:t>
      </w:r>
      <w:r w:rsidRPr="00326BD6">
        <w:t>Deformace jsou důsledkem</w:t>
      </w:r>
      <w:r w:rsidR="00C33A57">
        <w:t xml:space="preserve"> </w:t>
      </w:r>
      <w:r w:rsidRPr="00326BD6">
        <w:t>tlaku nadloží a uvolňování napětí horninového masívu. Klasická štola umožňuje provádět doprovodná opatření, která nezhorší geotechnické vlastnosti nadložních zemin. Z toho vyplývají i výpočtové parametry poklesové kotliny. Jsou však závislé na kvalitě provedených prací. Prognózované hodnoty se týkají systematických poklesů, které se projevují nad raženým dílem po celé jeho délce.</w:t>
      </w:r>
    </w:p>
    <w:p w14:paraId="0EF54CEF" w14:textId="77777777" w:rsidR="00783F17" w:rsidRPr="00326BD6" w:rsidRDefault="00783F17" w:rsidP="00783F17">
      <w:r w:rsidRPr="00326BD6">
        <w:rPr>
          <w:b/>
          <w:bCs/>
        </w:rPr>
        <w:t xml:space="preserve">V profilu ražby </w:t>
      </w:r>
      <w:r w:rsidRPr="00326BD6">
        <w:t xml:space="preserve">se nachází </w:t>
      </w:r>
      <w:r w:rsidRPr="00326BD6">
        <w:rPr>
          <w:b/>
          <w:bCs/>
        </w:rPr>
        <w:t xml:space="preserve">rozhraní vrstev </w:t>
      </w:r>
      <w:r w:rsidRPr="00326BD6">
        <w:t xml:space="preserve">s rozdílnými geotechnickými vlastnostmi zemin. Nelze přesně prognózovat převažující geologické prostředí </w:t>
      </w:r>
      <w:r w:rsidRPr="00326BD6">
        <w:rPr>
          <w:b/>
          <w:bCs/>
        </w:rPr>
        <w:t xml:space="preserve">(výskyt </w:t>
      </w:r>
      <w:r w:rsidRPr="00326BD6">
        <w:t xml:space="preserve">heterogenních zásypů). To má vliv na </w:t>
      </w:r>
      <w:r w:rsidRPr="00326BD6">
        <w:rPr>
          <w:b/>
          <w:bCs/>
        </w:rPr>
        <w:t xml:space="preserve">stabilitu čelby </w:t>
      </w:r>
      <w:r w:rsidRPr="00326BD6">
        <w:t>při štolování.</w:t>
      </w:r>
      <w:r>
        <w:t xml:space="preserve"> </w:t>
      </w:r>
      <w:r w:rsidRPr="00326BD6">
        <w:t xml:space="preserve">Při </w:t>
      </w:r>
      <w:r w:rsidRPr="00326BD6">
        <w:rPr>
          <w:b/>
          <w:bCs/>
        </w:rPr>
        <w:t xml:space="preserve">technologii štolování </w:t>
      </w:r>
      <w:r w:rsidRPr="00326BD6">
        <w:t xml:space="preserve">je nutné dodržovat </w:t>
      </w:r>
      <w:r w:rsidRPr="00326BD6">
        <w:rPr>
          <w:b/>
          <w:bCs/>
        </w:rPr>
        <w:t xml:space="preserve">doprovodná opatření </w:t>
      </w:r>
      <w:r w:rsidRPr="00326BD6">
        <w:t xml:space="preserve">ke zlepšení zemního prostředí </w:t>
      </w:r>
      <w:r w:rsidRPr="00326BD6">
        <w:rPr>
          <w:b/>
          <w:bCs/>
        </w:rPr>
        <w:t xml:space="preserve">(pažení, injektáž) </w:t>
      </w:r>
      <w:r w:rsidRPr="00326BD6">
        <w:t xml:space="preserve">a dalších činností </w:t>
      </w:r>
      <w:r w:rsidRPr="00326BD6">
        <w:rPr>
          <w:b/>
          <w:bCs/>
        </w:rPr>
        <w:t>(</w:t>
      </w:r>
      <w:proofErr w:type="spellStart"/>
      <w:r w:rsidRPr="00326BD6">
        <w:rPr>
          <w:b/>
          <w:bCs/>
        </w:rPr>
        <w:t>předvrty</w:t>
      </w:r>
      <w:proofErr w:type="spellEnd"/>
      <w:r w:rsidRPr="00326BD6">
        <w:rPr>
          <w:b/>
          <w:bCs/>
        </w:rPr>
        <w:t xml:space="preserve"> </w:t>
      </w:r>
      <w:r w:rsidRPr="00326BD6">
        <w:t xml:space="preserve">v čelbě). Přesto je nutné počítat s nepříznivým vlivem realizované stavby na nadloží, která se projeví na povrchu jako </w:t>
      </w:r>
      <w:r w:rsidRPr="00326BD6">
        <w:rPr>
          <w:b/>
          <w:bCs/>
        </w:rPr>
        <w:t>poklesová kotlina.</w:t>
      </w:r>
    </w:p>
    <w:p w14:paraId="73952AF0" w14:textId="77777777" w:rsidR="00783F17" w:rsidRPr="004B156E" w:rsidRDefault="00783F17" w:rsidP="00783F17">
      <w:pPr>
        <w:rPr>
          <w:spacing w:val="-4"/>
        </w:rPr>
      </w:pPr>
      <w:r w:rsidRPr="004B156E">
        <w:rPr>
          <w:spacing w:val="-4"/>
        </w:rPr>
        <w:t xml:space="preserve">Vzhledem k charakteru zemin v úrovni ražby a v nadloží na části trasy (zásypy, resp. navážky), lze vyloučit </w:t>
      </w:r>
      <w:r w:rsidRPr="004B156E">
        <w:rPr>
          <w:b/>
          <w:bCs/>
          <w:spacing w:val="-4"/>
        </w:rPr>
        <w:t xml:space="preserve">porušení stability výrubu </w:t>
      </w:r>
      <w:r w:rsidRPr="004B156E">
        <w:rPr>
          <w:spacing w:val="-4"/>
        </w:rPr>
        <w:t xml:space="preserve">a vznik </w:t>
      </w:r>
      <w:r w:rsidRPr="004B156E">
        <w:rPr>
          <w:b/>
          <w:bCs/>
          <w:spacing w:val="-4"/>
        </w:rPr>
        <w:t xml:space="preserve">singulárních poklesů </w:t>
      </w:r>
      <w:r w:rsidRPr="004B156E">
        <w:rPr>
          <w:spacing w:val="-4"/>
        </w:rPr>
        <w:t xml:space="preserve">pouze pokud bude dodržována </w:t>
      </w:r>
      <w:r w:rsidRPr="004B156E">
        <w:rPr>
          <w:b/>
          <w:bCs/>
          <w:spacing w:val="-4"/>
        </w:rPr>
        <w:t xml:space="preserve">technologická kázeň. </w:t>
      </w:r>
      <w:r w:rsidRPr="004B156E">
        <w:rPr>
          <w:spacing w:val="-4"/>
        </w:rPr>
        <w:t xml:space="preserve">Situaci zhoršuje provoz na silniční komunikaci, která vede nad raženým dílem (dynamické namáhání vyvolané dopravou). Vzhledem k těmto skutečnostem je nutné zajistit pravidelné </w:t>
      </w:r>
      <w:r w:rsidRPr="004B156E">
        <w:rPr>
          <w:b/>
          <w:bCs/>
          <w:spacing w:val="-4"/>
        </w:rPr>
        <w:t xml:space="preserve">inženýrskogeologické sledování stavby. </w:t>
      </w:r>
    </w:p>
    <w:p w14:paraId="3C9D2948" w14:textId="77777777" w:rsidR="00783F17" w:rsidRPr="00326BD6" w:rsidRDefault="00783F17" w:rsidP="00783F17">
      <w:pPr>
        <w:pStyle w:val="Zkladntext1"/>
        <w:shd w:val="clear" w:color="auto" w:fill="auto"/>
        <w:spacing w:before="120" w:line="240" w:lineRule="auto"/>
        <w:ind w:firstLine="0"/>
      </w:pPr>
      <w:r w:rsidRPr="00326BD6">
        <w:rPr>
          <w:b/>
          <w:bCs/>
        </w:rPr>
        <w:t xml:space="preserve">S 1 </w:t>
      </w:r>
      <w:r w:rsidRPr="00326BD6">
        <w:rPr>
          <w:i/>
          <w:iCs/>
        </w:rPr>
        <w:t>(208,19)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359"/>
        <w:gridCol w:w="8048"/>
      </w:tblGrid>
      <w:tr w:rsidR="00783F17" w:rsidRPr="00EE140D" w14:paraId="126A1F1D" w14:textId="77777777" w:rsidTr="00A2114B">
        <w:trPr>
          <w:trHeight w:val="397"/>
        </w:trPr>
        <w:tc>
          <w:tcPr>
            <w:tcW w:w="1418" w:type="dxa"/>
            <w:vAlign w:val="center"/>
          </w:tcPr>
          <w:p w14:paraId="74457ECD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0,00 - 1,00</w:t>
            </w:r>
            <w:r w:rsidRPr="00EE140D">
              <w:rPr>
                <w:sz w:val="22"/>
                <w:szCs w:val="22"/>
              </w:rPr>
              <w:softHyphen/>
              <w:t>m</w:t>
            </w:r>
          </w:p>
        </w:tc>
        <w:tc>
          <w:tcPr>
            <w:tcW w:w="8669" w:type="dxa"/>
            <w:vAlign w:val="center"/>
          </w:tcPr>
          <w:p w14:paraId="291E81E6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konstrukce vozovky: asfaltová vrstva (</w:t>
            </w:r>
            <w:proofErr w:type="gramStart"/>
            <w:r w:rsidRPr="00EE140D">
              <w:rPr>
                <w:sz w:val="22"/>
                <w:szCs w:val="22"/>
              </w:rPr>
              <w:t>49cm</w:t>
            </w:r>
            <w:proofErr w:type="gramEnd"/>
            <w:r w:rsidRPr="00EE140D">
              <w:rPr>
                <w:sz w:val="22"/>
                <w:szCs w:val="22"/>
              </w:rPr>
              <w:t xml:space="preserve">) + makadam, s příměsí štěrkopísku a drobných úlomků cihel (21cm) + </w:t>
            </w:r>
            <w:proofErr w:type="spellStart"/>
            <w:r w:rsidRPr="00EE140D">
              <w:rPr>
                <w:sz w:val="22"/>
                <w:szCs w:val="22"/>
              </w:rPr>
              <w:t>štěrkopísčitý</w:t>
            </w:r>
            <w:proofErr w:type="spellEnd"/>
            <w:r w:rsidRPr="00EE140D">
              <w:rPr>
                <w:sz w:val="22"/>
                <w:szCs w:val="22"/>
              </w:rPr>
              <w:t xml:space="preserve"> podsyp (30cm)</w:t>
            </w:r>
          </w:p>
        </w:tc>
      </w:tr>
      <w:tr w:rsidR="00783F17" w:rsidRPr="00EE140D" w14:paraId="7EEE2234" w14:textId="77777777" w:rsidTr="00A2114B">
        <w:trPr>
          <w:trHeight w:val="431"/>
        </w:trPr>
        <w:tc>
          <w:tcPr>
            <w:tcW w:w="1418" w:type="dxa"/>
            <w:vAlign w:val="center"/>
          </w:tcPr>
          <w:p w14:paraId="0C3844C0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1,00- 1,20</w:t>
            </w:r>
          </w:p>
        </w:tc>
        <w:tc>
          <w:tcPr>
            <w:tcW w:w="8669" w:type="dxa"/>
            <w:vAlign w:val="center"/>
          </w:tcPr>
          <w:p w14:paraId="65B2297A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navážka: šedohnědá písčitá hlína, tuhá, s oj. drobnými úlomky cihel, 3, F6Y</w:t>
            </w:r>
          </w:p>
        </w:tc>
      </w:tr>
      <w:tr w:rsidR="00783F17" w:rsidRPr="00EE140D" w14:paraId="3FD66078" w14:textId="77777777" w:rsidTr="00A2114B">
        <w:tc>
          <w:tcPr>
            <w:tcW w:w="1418" w:type="dxa"/>
            <w:vAlign w:val="center"/>
          </w:tcPr>
          <w:p w14:paraId="10A332E2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1,20-3,10</w:t>
            </w:r>
          </w:p>
        </w:tc>
        <w:tc>
          <w:tcPr>
            <w:tcW w:w="8669" w:type="dxa"/>
            <w:vAlign w:val="center"/>
          </w:tcPr>
          <w:p w14:paraId="5FE3C3AB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okrově hnědá prachovitá hlína, zajílovaná (sprašová hlína), slabě vápnitá (konkrece), tuhá, 2-3, F6 v hl. 2,10-2,70m měkká až tuhá</w:t>
            </w:r>
          </w:p>
        </w:tc>
      </w:tr>
      <w:tr w:rsidR="00783F17" w:rsidRPr="00EE140D" w14:paraId="7213DA60" w14:textId="77777777" w:rsidTr="00A2114B">
        <w:tc>
          <w:tcPr>
            <w:tcW w:w="1418" w:type="dxa"/>
            <w:vAlign w:val="center"/>
          </w:tcPr>
          <w:p w14:paraId="1E3FC445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3,10-4,60</w:t>
            </w:r>
          </w:p>
        </w:tc>
        <w:tc>
          <w:tcPr>
            <w:tcW w:w="8669" w:type="dxa"/>
            <w:vAlign w:val="center"/>
          </w:tcPr>
          <w:p w14:paraId="0F595B65" w14:textId="77777777" w:rsidR="00783F17" w:rsidRPr="00EE140D" w:rsidRDefault="00783F17" w:rsidP="00A2114B">
            <w:pPr>
              <w:pStyle w:val="Jin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světle hnědá narezlá prachovitá hlína, zajílovaná (odvápněná), lepší než tuhá, 3, F6</w:t>
            </w:r>
          </w:p>
        </w:tc>
      </w:tr>
      <w:tr w:rsidR="00783F17" w:rsidRPr="00EE140D" w14:paraId="2723F00F" w14:textId="77777777" w:rsidTr="00A2114B">
        <w:trPr>
          <w:trHeight w:val="340"/>
        </w:trPr>
        <w:tc>
          <w:tcPr>
            <w:tcW w:w="1418" w:type="dxa"/>
            <w:vAlign w:val="center"/>
          </w:tcPr>
          <w:p w14:paraId="7EAD86EA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4,60 - 5,00</w:t>
            </w:r>
          </w:p>
        </w:tc>
        <w:tc>
          <w:tcPr>
            <w:tcW w:w="8669" w:type="dxa"/>
            <w:vAlign w:val="center"/>
          </w:tcPr>
          <w:p w14:paraId="621DAA87" w14:textId="77777777" w:rsidR="00783F17" w:rsidRPr="00EE140D" w:rsidRDefault="00783F17" w:rsidP="00A2114B">
            <w:pPr>
              <w:pStyle w:val="Jin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 xml:space="preserve">od hl. 4,00m více </w:t>
            </w:r>
            <w:proofErr w:type="spellStart"/>
            <w:r w:rsidRPr="00EE140D">
              <w:rPr>
                <w:sz w:val="22"/>
                <w:szCs w:val="22"/>
              </w:rPr>
              <w:t>zjílovaná</w:t>
            </w:r>
            <w:proofErr w:type="spellEnd"/>
            <w:r w:rsidRPr="00EE140D">
              <w:rPr>
                <w:sz w:val="22"/>
                <w:szCs w:val="22"/>
              </w:rPr>
              <w:t xml:space="preserve">, až </w:t>
            </w:r>
            <w:proofErr w:type="spellStart"/>
            <w:r w:rsidRPr="00EE140D">
              <w:rPr>
                <w:sz w:val="22"/>
                <w:szCs w:val="22"/>
              </w:rPr>
              <w:t>prachovito</w:t>
            </w:r>
            <w:proofErr w:type="spellEnd"/>
            <w:r w:rsidRPr="00EE140D">
              <w:rPr>
                <w:sz w:val="22"/>
                <w:szCs w:val="22"/>
              </w:rPr>
              <w:t xml:space="preserve">-jílovitá hlína rezivě hnědý drobně až středně zrnitý štěrk </w:t>
            </w:r>
            <w:proofErr w:type="spellStart"/>
            <w:r w:rsidRPr="00EE140D">
              <w:rPr>
                <w:sz w:val="22"/>
                <w:szCs w:val="22"/>
              </w:rPr>
              <w:t>hlinito</w:t>
            </w:r>
            <w:proofErr w:type="spellEnd"/>
            <w:r w:rsidRPr="00EE140D">
              <w:rPr>
                <w:sz w:val="22"/>
                <w:szCs w:val="22"/>
              </w:rPr>
              <w:t>-písčitý, opracované valouny do 3 cm, 3, G4</w:t>
            </w:r>
          </w:p>
        </w:tc>
      </w:tr>
      <w:tr w:rsidR="00783F17" w:rsidRPr="00EE140D" w14:paraId="22304225" w14:textId="77777777" w:rsidTr="00A2114B">
        <w:tc>
          <w:tcPr>
            <w:tcW w:w="1418" w:type="dxa"/>
            <w:vAlign w:val="center"/>
          </w:tcPr>
          <w:p w14:paraId="28BD4252" w14:textId="77777777" w:rsidR="00783F17" w:rsidRPr="00EE140D" w:rsidRDefault="00783F17" w:rsidP="00A2114B">
            <w:pPr>
              <w:pStyle w:val="Zkladntext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5,00 - 6,00</w:t>
            </w:r>
          </w:p>
        </w:tc>
        <w:tc>
          <w:tcPr>
            <w:tcW w:w="8669" w:type="dxa"/>
            <w:vAlign w:val="center"/>
          </w:tcPr>
          <w:p w14:paraId="7FA61994" w14:textId="77777777" w:rsidR="00783F17" w:rsidRPr="00EE140D" w:rsidRDefault="00783F17" w:rsidP="00A2114B">
            <w:pPr>
              <w:pStyle w:val="Jin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 xml:space="preserve">rezivě hnědý drobně až hrubě zrnitý štěrk písčitý, zahliněný, opracované valouny do </w:t>
            </w:r>
            <w:proofErr w:type="gramStart"/>
            <w:r w:rsidRPr="00EE140D">
              <w:rPr>
                <w:sz w:val="22"/>
                <w:szCs w:val="22"/>
              </w:rPr>
              <w:t>6cm</w:t>
            </w:r>
            <w:proofErr w:type="gramEnd"/>
            <w:r w:rsidRPr="00EE140D">
              <w:rPr>
                <w:sz w:val="22"/>
                <w:szCs w:val="22"/>
              </w:rPr>
              <w:t xml:space="preserve">, oj. do l0cm, </w:t>
            </w:r>
            <w:proofErr w:type="spellStart"/>
            <w:r w:rsidRPr="00EE140D">
              <w:rPr>
                <w:sz w:val="22"/>
                <w:szCs w:val="22"/>
              </w:rPr>
              <w:t>ulehlý</w:t>
            </w:r>
            <w:proofErr w:type="spellEnd"/>
            <w:r w:rsidRPr="00EE140D">
              <w:rPr>
                <w:sz w:val="22"/>
                <w:szCs w:val="22"/>
              </w:rPr>
              <w:t xml:space="preserve">, 3-4, G3 v hl. 5,70 - 6,00m silně písčitý, </w:t>
            </w:r>
            <w:proofErr w:type="gramStart"/>
            <w:r w:rsidRPr="00EE140D">
              <w:rPr>
                <w:sz w:val="22"/>
                <w:szCs w:val="22"/>
              </w:rPr>
              <w:t>G3 - S3</w:t>
            </w:r>
            <w:proofErr w:type="gramEnd"/>
          </w:p>
        </w:tc>
      </w:tr>
      <w:tr w:rsidR="00783F17" w:rsidRPr="00EE140D" w14:paraId="612BACCB" w14:textId="77777777" w:rsidTr="00A2114B">
        <w:tc>
          <w:tcPr>
            <w:tcW w:w="0" w:type="auto"/>
            <w:gridSpan w:val="2"/>
            <w:vAlign w:val="center"/>
          </w:tcPr>
          <w:p w14:paraId="30665730" w14:textId="77777777" w:rsidR="00783F17" w:rsidRPr="00EE140D" w:rsidRDefault="00783F17" w:rsidP="00A2114B">
            <w:pPr>
              <w:pStyle w:val="Jin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EE140D">
              <w:rPr>
                <w:sz w:val="22"/>
                <w:szCs w:val="22"/>
              </w:rPr>
              <w:t>bez vody</w:t>
            </w:r>
          </w:p>
        </w:tc>
      </w:tr>
    </w:tbl>
    <w:p w14:paraId="6390D836" w14:textId="77777777" w:rsidR="00783F17" w:rsidRDefault="00783F17" w:rsidP="00783F17">
      <w:pPr>
        <w:rPr>
          <w:b/>
          <w:bCs/>
        </w:rPr>
      </w:pPr>
    </w:p>
    <w:p w14:paraId="46C3821C" w14:textId="77777777" w:rsidR="00783F17" w:rsidRDefault="00783F17" w:rsidP="00783F17">
      <w:pPr>
        <w:pStyle w:val="Nadpis2"/>
      </w:pPr>
      <w:bookmarkStart w:id="42" w:name="_Toc498581392"/>
      <w:bookmarkStart w:id="43" w:name="_Toc160607374"/>
      <w:bookmarkStart w:id="44" w:name="_Toc173389206"/>
      <w:r w:rsidRPr="005C48BA">
        <w:t>Geotechnické vlastnosti zemin</w:t>
      </w:r>
      <w:bookmarkEnd w:id="42"/>
      <w:bookmarkEnd w:id="43"/>
      <w:bookmarkEnd w:id="44"/>
    </w:p>
    <w:p w14:paraId="556334A0" w14:textId="77777777" w:rsidR="00783F17" w:rsidRPr="00326BD6" w:rsidRDefault="00783F17" w:rsidP="00783F17">
      <w:r w:rsidRPr="00326BD6">
        <w:rPr>
          <w:b/>
          <w:bCs/>
        </w:rPr>
        <w:t xml:space="preserve">Neogenní jíly </w:t>
      </w:r>
      <w:r w:rsidRPr="00326BD6">
        <w:t>(</w:t>
      </w:r>
      <w:proofErr w:type="spellStart"/>
      <w:r w:rsidRPr="00326BD6">
        <w:t>tégly</w:t>
      </w:r>
      <w:proofErr w:type="spellEnd"/>
      <w:r w:rsidRPr="00326BD6">
        <w:t>) lze řadit dle ČSN 731001 do tř. F8 (</w:t>
      </w:r>
      <w:proofErr w:type="gramStart"/>
      <w:r w:rsidRPr="00326BD6">
        <w:t>CH - CV</w:t>
      </w:r>
      <w:proofErr w:type="gramEnd"/>
      <w:r w:rsidRPr="00326BD6">
        <w:t xml:space="preserve">) - </w:t>
      </w:r>
      <w:r w:rsidRPr="00326BD6">
        <w:rPr>
          <w:i/>
          <w:iCs/>
        </w:rPr>
        <w:t>jíl s vysokou až velmi vysokou plasticitou.</w:t>
      </w:r>
      <w:r w:rsidRPr="00326BD6">
        <w:t xml:space="preserve"> Zeminy jsou v povrchových vrstvách tuhé (</w:t>
      </w:r>
      <w:proofErr w:type="spellStart"/>
      <w:r w:rsidRPr="00326BD6">
        <w:t>I</w:t>
      </w:r>
      <w:r w:rsidRPr="00326BD6">
        <w:rPr>
          <w:vertAlign w:val="subscript"/>
        </w:rPr>
        <w:t>c</w:t>
      </w:r>
      <w:proofErr w:type="spellEnd"/>
      <w:r>
        <w:rPr>
          <w:vertAlign w:val="subscript"/>
        </w:rPr>
        <w:t xml:space="preserve"> </w:t>
      </w:r>
      <w:proofErr w:type="gramStart"/>
      <w:r w:rsidRPr="00326BD6">
        <w:t>&lt; 1</w:t>
      </w:r>
      <w:proofErr w:type="gramEnd"/>
      <w:r w:rsidRPr="00326BD6">
        <w:t>,00), s hloubkou vyšší konzistence. Lze jim přiřadit průměrné fyzikálně-mechanické vlastnosti:</w:t>
      </w:r>
    </w:p>
    <w:tbl>
      <w:tblPr>
        <w:tblpPr w:leftFromText="141" w:rightFromText="141" w:vertAnchor="text" w:horzAnchor="margin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5915"/>
      </w:tblGrid>
      <w:tr w:rsidR="00783F17" w:rsidRPr="00EE140D" w14:paraId="6B20429D" w14:textId="77777777" w:rsidTr="00A2114B">
        <w:tc>
          <w:tcPr>
            <w:tcW w:w="3652" w:type="dxa"/>
            <w:shd w:val="clear" w:color="auto" w:fill="auto"/>
          </w:tcPr>
          <w:p w14:paraId="59E6D0C4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objemová tíha γ = 20,0 - 21,0</w:t>
            </w:r>
            <w:r w:rsidRPr="00EE140D">
              <w:rPr>
                <w:szCs w:val="22"/>
              </w:rPr>
              <w:softHyphen/>
              <w:t>kN.m</w:t>
            </w:r>
            <w:r w:rsidRPr="00EE140D">
              <w:rPr>
                <w:szCs w:val="22"/>
                <w:vertAlign w:val="superscript"/>
              </w:rPr>
              <w:t>-3</w:t>
            </w:r>
          </w:p>
        </w:tc>
        <w:tc>
          <w:tcPr>
            <w:tcW w:w="6013" w:type="dxa"/>
            <w:shd w:val="clear" w:color="auto" w:fill="auto"/>
          </w:tcPr>
          <w:p w14:paraId="06E3C599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modul </w:t>
            </w:r>
            <w:proofErr w:type="spellStart"/>
            <w:r w:rsidRPr="00EE140D">
              <w:rPr>
                <w:szCs w:val="22"/>
              </w:rPr>
              <w:t>přetvárnosti</w:t>
            </w:r>
            <w:proofErr w:type="spellEnd"/>
            <w:r w:rsidRPr="00EE140D">
              <w:rPr>
                <w:szCs w:val="22"/>
              </w:rPr>
              <w:t xml:space="preserve"> </w:t>
            </w:r>
            <w:proofErr w:type="spellStart"/>
            <w:r w:rsidRPr="00EE140D">
              <w:rPr>
                <w:szCs w:val="22"/>
              </w:rPr>
              <w:t>E</w:t>
            </w:r>
            <w:r w:rsidRPr="00EE140D">
              <w:rPr>
                <w:szCs w:val="22"/>
                <w:vertAlign w:val="subscript"/>
              </w:rPr>
              <w:t>def</w:t>
            </w:r>
            <w:proofErr w:type="spellEnd"/>
            <w:r w:rsidRPr="00EE140D">
              <w:rPr>
                <w:szCs w:val="22"/>
              </w:rPr>
              <w:t xml:space="preserve"> = 3,0 - 4,0</w:t>
            </w:r>
            <w:r w:rsidRPr="00EE140D">
              <w:rPr>
                <w:szCs w:val="22"/>
              </w:rPr>
              <w:softHyphen/>
              <w:t>MPa</w:t>
            </w:r>
          </w:p>
        </w:tc>
      </w:tr>
      <w:tr w:rsidR="00783F17" w:rsidRPr="00EE140D" w14:paraId="642B0A93" w14:textId="77777777" w:rsidTr="00A2114B">
        <w:tc>
          <w:tcPr>
            <w:tcW w:w="3652" w:type="dxa"/>
            <w:shd w:val="clear" w:color="auto" w:fill="auto"/>
          </w:tcPr>
          <w:p w14:paraId="4FA87E8A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soudržnost </w:t>
            </w:r>
            <w:proofErr w:type="spellStart"/>
            <w:r w:rsidRPr="00EE140D">
              <w:rPr>
                <w:szCs w:val="22"/>
              </w:rPr>
              <w:t>c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kern w:val="1"/>
                <w:szCs w:val="22"/>
              </w:rPr>
              <w:t>8</w:t>
            </w:r>
            <w:r w:rsidRPr="00EE140D">
              <w:rPr>
                <w:szCs w:val="22"/>
              </w:rPr>
              <w:t xml:space="preserve"> </w:t>
            </w:r>
            <w:r w:rsidRPr="00EE140D">
              <w:rPr>
                <w:kern w:val="1"/>
                <w:szCs w:val="22"/>
              </w:rPr>
              <w:t>-</w:t>
            </w:r>
            <w:r w:rsidRPr="00EE140D">
              <w:rPr>
                <w:szCs w:val="22"/>
              </w:rPr>
              <w:t xml:space="preserve"> </w:t>
            </w:r>
            <w:r w:rsidRPr="00EE140D">
              <w:rPr>
                <w:kern w:val="1"/>
                <w:szCs w:val="22"/>
              </w:rPr>
              <w:t>14</w:t>
            </w:r>
            <w:proofErr w:type="gramEnd"/>
            <w:r w:rsidRPr="00EE140D">
              <w:rPr>
                <w:kern w:val="1"/>
                <w:szCs w:val="22"/>
              </w:rPr>
              <w:t xml:space="preserve"> </w:t>
            </w:r>
            <w:r w:rsidRPr="00EE140D">
              <w:rPr>
                <w:szCs w:val="22"/>
              </w:rPr>
              <w:softHyphen/>
            </w:r>
            <w:proofErr w:type="spellStart"/>
            <w:r w:rsidRPr="00EE140D">
              <w:rPr>
                <w:szCs w:val="22"/>
              </w:rPr>
              <w:t>kPa</w:t>
            </w:r>
            <w:proofErr w:type="spellEnd"/>
          </w:p>
        </w:tc>
        <w:tc>
          <w:tcPr>
            <w:tcW w:w="6013" w:type="dxa"/>
            <w:shd w:val="clear" w:color="auto" w:fill="auto"/>
          </w:tcPr>
          <w:p w14:paraId="0E0B5791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úhel vnitřního tření </w:t>
            </w:r>
            <w:proofErr w:type="spellStart"/>
            <w:r w:rsidRPr="00EE140D">
              <w:rPr>
                <w:szCs w:val="22"/>
              </w:rPr>
              <w:t>φ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13-17°</w:t>
            </w:r>
          </w:p>
        </w:tc>
      </w:tr>
      <w:tr w:rsidR="00783F17" w:rsidRPr="00EE140D" w14:paraId="07F9D538" w14:textId="77777777" w:rsidTr="00A2114B">
        <w:tc>
          <w:tcPr>
            <w:tcW w:w="3652" w:type="dxa"/>
            <w:shd w:val="clear" w:color="auto" w:fill="auto"/>
          </w:tcPr>
          <w:p w14:paraId="62418C61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proofErr w:type="spellStart"/>
            <w:r w:rsidRPr="00EE140D">
              <w:rPr>
                <w:szCs w:val="22"/>
              </w:rPr>
              <w:t>Poissonovo</w:t>
            </w:r>
            <w:proofErr w:type="spellEnd"/>
            <w:r w:rsidRPr="00EE140D">
              <w:rPr>
                <w:szCs w:val="22"/>
              </w:rPr>
              <w:t xml:space="preserve"> číslo ν = </w:t>
            </w:r>
            <w:r w:rsidRPr="00EE140D">
              <w:rPr>
                <w:kern w:val="1"/>
                <w:szCs w:val="22"/>
              </w:rPr>
              <w:t>0,42</w:t>
            </w:r>
          </w:p>
        </w:tc>
        <w:tc>
          <w:tcPr>
            <w:tcW w:w="6013" w:type="dxa"/>
            <w:shd w:val="clear" w:color="auto" w:fill="auto"/>
          </w:tcPr>
          <w:p w14:paraId="07B3636C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výpočtová únosnost </w:t>
            </w:r>
            <w:proofErr w:type="spellStart"/>
            <w:r w:rsidRPr="00EE140D">
              <w:rPr>
                <w:szCs w:val="22"/>
              </w:rPr>
              <w:t>R</w:t>
            </w:r>
            <w:r w:rsidRPr="00EE140D">
              <w:rPr>
                <w:szCs w:val="22"/>
                <w:vertAlign w:val="subscript"/>
              </w:rPr>
              <w:t>dt</w:t>
            </w:r>
            <w:proofErr w:type="spellEnd"/>
            <w:r w:rsidRPr="00EE140D">
              <w:rPr>
                <w:szCs w:val="22"/>
              </w:rPr>
              <w:t xml:space="preserve"> =100</w:t>
            </w:r>
            <w:r w:rsidRPr="00EE140D">
              <w:rPr>
                <w:kern w:val="1"/>
                <w:szCs w:val="22"/>
              </w:rPr>
              <w:softHyphen/>
              <w:t>kPa</w:t>
            </w:r>
            <w:r w:rsidRPr="00EE140D">
              <w:rPr>
                <w:szCs w:val="22"/>
              </w:rPr>
              <w:t xml:space="preserve"> (bez vlivu tíhy </w:t>
            </w:r>
            <w:proofErr w:type="spellStart"/>
            <w:r w:rsidRPr="00EE140D">
              <w:rPr>
                <w:szCs w:val="22"/>
              </w:rPr>
              <w:t>nadlož</w:t>
            </w:r>
            <w:proofErr w:type="spellEnd"/>
            <w:r w:rsidRPr="00EE140D">
              <w:rPr>
                <w:szCs w:val="22"/>
              </w:rPr>
              <w:t>. zemin)</w:t>
            </w:r>
          </w:p>
        </w:tc>
      </w:tr>
      <w:tr w:rsidR="00783F17" w:rsidRPr="00EE140D" w14:paraId="6343DFFD" w14:textId="77777777" w:rsidTr="00A2114B">
        <w:tc>
          <w:tcPr>
            <w:tcW w:w="3652" w:type="dxa"/>
            <w:shd w:val="clear" w:color="auto" w:fill="auto"/>
          </w:tcPr>
          <w:p w14:paraId="1675748D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3. tř. těžitelnosti dle ČSN 73 3050</w:t>
            </w:r>
          </w:p>
        </w:tc>
        <w:tc>
          <w:tcPr>
            <w:tcW w:w="6013" w:type="dxa"/>
            <w:shd w:val="clear" w:color="auto" w:fill="auto"/>
          </w:tcPr>
          <w:p w14:paraId="33050955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</w:p>
        </w:tc>
      </w:tr>
    </w:tbl>
    <w:p w14:paraId="3DF4CC25" w14:textId="77777777" w:rsidR="00783F17" w:rsidRDefault="00783F17" w:rsidP="00783F17">
      <w:pPr>
        <w:rPr>
          <w:b/>
        </w:rPr>
      </w:pPr>
    </w:p>
    <w:p w14:paraId="73487C1C" w14:textId="77777777" w:rsidR="00783F17" w:rsidRPr="00326BD6" w:rsidRDefault="00783F17" w:rsidP="00783F17">
      <w:r w:rsidRPr="000732F9">
        <w:rPr>
          <w:b/>
        </w:rPr>
        <w:t>Fluviální nesoudržné sedimenty</w:t>
      </w:r>
      <w:r w:rsidRPr="00326BD6">
        <w:t xml:space="preserve"> jsou zastoupeny štěrkopísky, které se při povrchu souvrství střídají s polohami hlinitých písků. </w:t>
      </w:r>
      <w:proofErr w:type="spellStart"/>
      <w:r w:rsidRPr="00326BD6">
        <w:t>Ulehlé</w:t>
      </w:r>
      <w:proofErr w:type="spellEnd"/>
      <w:r w:rsidRPr="00326BD6">
        <w:t xml:space="preserve"> drobně až hrubě zrnité </w:t>
      </w:r>
      <w:r w:rsidRPr="00326BD6">
        <w:rPr>
          <w:b/>
          <w:bCs/>
        </w:rPr>
        <w:t xml:space="preserve">štěrky, </w:t>
      </w:r>
      <w:r w:rsidRPr="00326BD6">
        <w:t xml:space="preserve">s písčitou až hlinitopísčitou výplní mezer, většinou </w:t>
      </w:r>
      <w:proofErr w:type="spellStart"/>
      <w:r w:rsidRPr="00326BD6">
        <w:t>ulehlé</w:t>
      </w:r>
      <w:proofErr w:type="spellEnd"/>
      <w:r w:rsidRPr="00326BD6">
        <w:t xml:space="preserve">, lze řadit do tř. G3 (G-F) - </w:t>
      </w:r>
      <w:r w:rsidRPr="00326BD6">
        <w:rPr>
          <w:i/>
          <w:iCs/>
        </w:rPr>
        <w:t>štěrk s příměsí jemnozrnné zeminy</w:t>
      </w:r>
      <w:r w:rsidRPr="00326BD6">
        <w:t xml:space="preserve"> a do tř. G4 (GM) - </w:t>
      </w:r>
      <w:r w:rsidRPr="00326BD6">
        <w:rPr>
          <w:i/>
          <w:iCs/>
        </w:rPr>
        <w:t xml:space="preserve">štěrk hlinitý. </w:t>
      </w:r>
      <w:r w:rsidRPr="00326BD6">
        <w:t>Vlastnosti štěrků lze vymezit hodnotami:</w:t>
      </w:r>
    </w:p>
    <w:tbl>
      <w:tblPr>
        <w:tblpPr w:leftFromText="141" w:rightFromText="141" w:vertAnchor="text" w:horzAnchor="margin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5915"/>
      </w:tblGrid>
      <w:tr w:rsidR="00783F17" w:rsidRPr="00EE140D" w14:paraId="466143E3" w14:textId="77777777" w:rsidTr="00A2114B">
        <w:tc>
          <w:tcPr>
            <w:tcW w:w="3652" w:type="dxa"/>
            <w:shd w:val="clear" w:color="auto" w:fill="auto"/>
          </w:tcPr>
          <w:p w14:paraId="3ECE21C1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objemová tíha γ = 19,0</w:t>
            </w:r>
            <w:r w:rsidRPr="00EE140D">
              <w:rPr>
                <w:szCs w:val="22"/>
              </w:rPr>
              <w:softHyphen/>
              <w:t>kN.m</w:t>
            </w:r>
            <w:r w:rsidRPr="00EE140D">
              <w:rPr>
                <w:szCs w:val="22"/>
                <w:vertAlign w:val="superscript"/>
              </w:rPr>
              <w:t>-3</w:t>
            </w:r>
          </w:p>
        </w:tc>
        <w:tc>
          <w:tcPr>
            <w:tcW w:w="6013" w:type="dxa"/>
            <w:shd w:val="clear" w:color="auto" w:fill="auto"/>
          </w:tcPr>
          <w:p w14:paraId="04F1AC07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modul </w:t>
            </w:r>
            <w:proofErr w:type="spellStart"/>
            <w:r w:rsidRPr="00EE140D">
              <w:rPr>
                <w:szCs w:val="22"/>
              </w:rPr>
              <w:t>přetvárnosti</w:t>
            </w:r>
            <w:proofErr w:type="spellEnd"/>
            <w:r w:rsidRPr="00EE140D">
              <w:rPr>
                <w:szCs w:val="22"/>
              </w:rPr>
              <w:t xml:space="preserve"> </w:t>
            </w:r>
            <w:proofErr w:type="spellStart"/>
            <w:r w:rsidRPr="00EE140D">
              <w:rPr>
                <w:szCs w:val="22"/>
              </w:rPr>
              <w:t>E</w:t>
            </w:r>
            <w:r w:rsidRPr="00EE140D">
              <w:rPr>
                <w:szCs w:val="22"/>
                <w:vertAlign w:val="subscript"/>
              </w:rPr>
              <w:t>def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60 - 100</w:t>
            </w:r>
            <w:proofErr w:type="gramEnd"/>
            <w:r w:rsidRPr="00EE140D">
              <w:rPr>
                <w:szCs w:val="22"/>
              </w:rPr>
              <w:softHyphen/>
              <w:t>MPa</w:t>
            </w:r>
          </w:p>
        </w:tc>
      </w:tr>
      <w:tr w:rsidR="00783F17" w:rsidRPr="00EE140D" w14:paraId="3B6334FD" w14:textId="77777777" w:rsidTr="00A2114B">
        <w:tc>
          <w:tcPr>
            <w:tcW w:w="3652" w:type="dxa"/>
            <w:shd w:val="clear" w:color="auto" w:fill="auto"/>
          </w:tcPr>
          <w:p w14:paraId="1C762FE9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soudržnost </w:t>
            </w:r>
            <w:proofErr w:type="spellStart"/>
            <w:r w:rsidRPr="00EE140D">
              <w:rPr>
                <w:szCs w:val="22"/>
              </w:rPr>
              <w:t>c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0 – 8</w:t>
            </w:r>
            <w:proofErr w:type="gramEnd"/>
            <w:r w:rsidRPr="00EE140D">
              <w:rPr>
                <w:szCs w:val="22"/>
              </w:rPr>
              <w:softHyphen/>
              <w:t>kPa</w:t>
            </w:r>
          </w:p>
        </w:tc>
        <w:tc>
          <w:tcPr>
            <w:tcW w:w="6013" w:type="dxa"/>
            <w:shd w:val="clear" w:color="auto" w:fill="auto"/>
          </w:tcPr>
          <w:p w14:paraId="7D18CC51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úhel vnitřního tření </w:t>
            </w:r>
            <w:proofErr w:type="spellStart"/>
            <w:r w:rsidRPr="00EE140D">
              <w:rPr>
                <w:szCs w:val="22"/>
              </w:rPr>
              <w:t>φ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30 - 35</w:t>
            </w:r>
            <w:proofErr w:type="gramEnd"/>
            <w:r w:rsidRPr="00EE140D">
              <w:rPr>
                <w:szCs w:val="22"/>
              </w:rPr>
              <w:t>°</w:t>
            </w:r>
          </w:p>
        </w:tc>
      </w:tr>
      <w:tr w:rsidR="00783F17" w:rsidRPr="00EE140D" w14:paraId="20782ED8" w14:textId="77777777" w:rsidTr="00A2114B">
        <w:tc>
          <w:tcPr>
            <w:tcW w:w="3652" w:type="dxa"/>
            <w:shd w:val="clear" w:color="auto" w:fill="auto"/>
          </w:tcPr>
          <w:p w14:paraId="67F4A799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proofErr w:type="spellStart"/>
            <w:r w:rsidRPr="00EE140D">
              <w:rPr>
                <w:szCs w:val="22"/>
              </w:rPr>
              <w:lastRenderedPageBreak/>
              <w:t>Poissonovo</w:t>
            </w:r>
            <w:proofErr w:type="spellEnd"/>
            <w:r w:rsidRPr="00EE140D">
              <w:rPr>
                <w:szCs w:val="22"/>
              </w:rPr>
              <w:t xml:space="preserve"> číslo ν = 0,25 - 0,30</w:t>
            </w:r>
          </w:p>
        </w:tc>
        <w:tc>
          <w:tcPr>
            <w:tcW w:w="6013" w:type="dxa"/>
            <w:shd w:val="clear" w:color="auto" w:fill="auto"/>
          </w:tcPr>
          <w:p w14:paraId="2FCE82AF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výpočtová únosnost </w:t>
            </w:r>
            <w:proofErr w:type="spellStart"/>
            <w:r w:rsidRPr="00EE140D">
              <w:rPr>
                <w:szCs w:val="22"/>
              </w:rPr>
              <w:t>R</w:t>
            </w:r>
            <w:r w:rsidRPr="00EE140D">
              <w:rPr>
                <w:szCs w:val="22"/>
                <w:vertAlign w:val="subscript"/>
              </w:rPr>
              <w:t>dt</w:t>
            </w:r>
            <w:proofErr w:type="spellEnd"/>
            <w:r w:rsidRPr="00EE140D">
              <w:rPr>
                <w:szCs w:val="22"/>
              </w:rPr>
              <w:t xml:space="preserve"> = 250</w:t>
            </w:r>
            <w:r w:rsidRPr="00EE140D">
              <w:rPr>
                <w:szCs w:val="22"/>
              </w:rPr>
              <w:softHyphen/>
              <w:t xml:space="preserve">kPa (bez vlivu tíhy </w:t>
            </w:r>
            <w:proofErr w:type="spellStart"/>
            <w:r w:rsidRPr="00EE140D">
              <w:rPr>
                <w:szCs w:val="22"/>
              </w:rPr>
              <w:t>nadlož</w:t>
            </w:r>
            <w:proofErr w:type="spellEnd"/>
            <w:r w:rsidRPr="00EE140D">
              <w:rPr>
                <w:szCs w:val="22"/>
              </w:rPr>
              <w:t>. zemin)</w:t>
            </w:r>
          </w:p>
        </w:tc>
      </w:tr>
      <w:tr w:rsidR="00783F17" w:rsidRPr="00EE140D" w14:paraId="79BFBBF0" w14:textId="77777777" w:rsidTr="00A2114B">
        <w:tc>
          <w:tcPr>
            <w:tcW w:w="3652" w:type="dxa"/>
            <w:shd w:val="clear" w:color="auto" w:fill="auto"/>
          </w:tcPr>
          <w:p w14:paraId="3DA9E1F2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3. - 4. tř. těžitelnosti dle ČSN 73 3050</w:t>
            </w:r>
          </w:p>
        </w:tc>
        <w:tc>
          <w:tcPr>
            <w:tcW w:w="6013" w:type="dxa"/>
            <w:shd w:val="clear" w:color="auto" w:fill="auto"/>
          </w:tcPr>
          <w:p w14:paraId="394DD3B6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</w:p>
        </w:tc>
      </w:tr>
    </w:tbl>
    <w:p w14:paraId="4B99E9B0" w14:textId="77777777" w:rsidR="00783F17" w:rsidRDefault="00783F17" w:rsidP="00783F17"/>
    <w:p w14:paraId="6AA6D662" w14:textId="77777777" w:rsidR="00783F17" w:rsidRDefault="00783F17" w:rsidP="00783F17">
      <w:pPr>
        <w:rPr>
          <w:i/>
          <w:iCs/>
        </w:rPr>
      </w:pPr>
      <w:r w:rsidRPr="00326BD6">
        <w:t xml:space="preserve">Jemně až hrubě zrnité </w:t>
      </w:r>
      <w:r w:rsidRPr="00326BD6">
        <w:rPr>
          <w:b/>
          <w:bCs/>
        </w:rPr>
        <w:t xml:space="preserve">písky, </w:t>
      </w:r>
      <w:r w:rsidRPr="00326BD6">
        <w:t xml:space="preserve">zahliněné až hlinité, s proměnlivou příměsí štěrku, lze řadit do tř. S3 (S-F) - </w:t>
      </w:r>
      <w:r w:rsidRPr="00326BD6">
        <w:rPr>
          <w:i/>
          <w:iCs/>
        </w:rPr>
        <w:t>písek s příměsí jemnozrnné zeminy</w:t>
      </w:r>
      <w:r w:rsidRPr="00326BD6">
        <w:t xml:space="preserve"> až S4 (SM) - </w:t>
      </w:r>
      <w:r w:rsidRPr="00326BD6">
        <w:rPr>
          <w:i/>
          <w:iCs/>
        </w:rPr>
        <w:t>písek hlinitý.</w:t>
      </w:r>
      <w:r w:rsidRPr="00326BD6">
        <w:t xml:space="preserve"> Podobné vlastnosti mají i </w:t>
      </w:r>
      <w:proofErr w:type="spellStart"/>
      <w:r w:rsidRPr="00326BD6">
        <w:t>deluvioeolické</w:t>
      </w:r>
      <w:proofErr w:type="spellEnd"/>
      <w:r w:rsidRPr="00326BD6">
        <w:t xml:space="preserve"> jemnozrnné písky, silně hlinité, zastižené na začátku trasy kanalizace, které lze řadit do tř. S4 (SM) - F3 (MS) - </w:t>
      </w:r>
      <w:r w:rsidRPr="00326BD6">
        <w:rPr>
          <w:i/>
          <w:iCs/>
        </w:rPr>
        <w:t>písek hlinitý</w:t>
      </w:r>
      <w:r w:rsidRPr="00326BD6">
        <w:t xml:space="preserve"> až </w:t>
      </w:r>
      <w:r w:rsidRPr="00326BD6">
        <w:rPr>
          <w:i/>
          <w:iCs/>
        </w:rPr>
        <w:t>hlína písčitá.</w:t>
      </w:r>
    </w:p>
    <w:tbl>
      <w:tblPr>
        <w:tblpPr w:leftFromText="141" w:rightFromText="141" w:vertAnchor="text" w:horzAnchor="margin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5915"/>
      </w:tblGrid>
      <w:tr w:rsidR="00783F17" w:rsidRPr="00EE140D" w14:paraId="4A1CF6C7" w14:textId="77777777" w:rsidTr="00A2114B">
        <w:tc>
          <w:tcPr>
            <w:tcW w:w="3652" w:type="dxa"/>
            <w:shd w:val="clear" w:color="auto" w:fill="auto"/>
          </w:tcPr>
          <w:p w14:paraId="1D7B5874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objemová tíha γ = 17,5 - 18,0</w:t>
            </w:r>
            <w:r w:rsidRPr="00EE140D">
              <w:rPr>
                <w:szCs w:val="22"/>
              </w:rPr>
              <w:softHyphen/>
              <w:t>kN.m</w:t>
            </w:r>
            <w:r w:rsidRPr="00EE140D">
              <w:rPr>
                <w:szCs w:val="22"/>
                <w:vertAlign w:val="superscript"/>
              </w:rPr>
              <w:t>-3</w:t>
            </w:r>
          </w:p>
        </w:tc>
        <w:tc>
          <w:tcPr>
            <w:tcW w:w="6013" w:type="dxa"/>
            <w:shd w:val="clear" w:color="auto" w:fill="auto"/>
          </w:tcPr>
          <w:p w14:paraId="1FFD0E5E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modul </w:t>
            </w:r>
            <w:proofErr w:type="spellStart"/>
            <w:r w:rsidRPr="00EE140D">
              <w:rPr>
                <w:szCs w:val="22"/>
              </w:rPr>
              <w:t>přetvárnosti</w:t>
            </w:r>
            <w:proofErr w:type="spellEnd"/>
            <w:r w:rsidRPr="00EE140D">
              <w:rPr>
                <w:szCs w:val="22"/>
              </w:rPr>
              <w:t xml:space="preserve"> </w:t>
            </w:r>
            <w:proofErr w:type="spellStart"/>
            <w:proofErr w:type="gramStart"/>
            <w:r w:rsidRPr="00EE140D">
              <w:rPr>
                <w:szCs w:val="22"/>
              </w:rPr>
              <w:t>E</w:t>
            </w:r>
            <w:r w:rsidRPr="00EE140D">
              <w:rPr>
                <w:szCs w:val="22"/>
                <w:vertAlign w:val="subscript"/>
              </w:rPr>
              <w:t>def</w:t>
            </w:r>
            <w:proofErr w:type="spellEnd"/>
            <w:r w:rsidRPr="00EE140D">
              <w:rPr>
                <w:szCs w:val="22"/>
              </w:rPr>
              <w:t xml:space="preserve"> </w:t>
            </w:r>
            <w:r w:rsidRPr="00EE140D">
              <w:rPr>
                <w:szCs w:val="22"/>
                <w:u w:val="single"/>
              </w:rPr>
              <w:t>&gt;</w:t>
            </w:r>
            <w:proofErr w:type="gramEnd"/>
            <w:r w:rsidRPr="00EE140D">
              <w:rPr>
                <w:szCs w:val="22"/>
              </w:rPr>
              <w:t xml:space="preserve"> 5,0</w:t>
            </w:r>
            <w:r w:rsidRPr="00EE140D">
              <w:rPr>
                <w:szCs w:val="22"/>
              </w:rPr>
              <w:softHyphen/>
              <w:t>MPa</w:t>
            </w:r>
          </w:p>
        </w:tc>
      </w:tr>
      <w:tr w:rsidR="00783F17" w:rsidRPr="00EE140D" w14:paraId="236F6862" w14:textId="77777777" w:rsidTr="00A2114B">
        <w:tc>
          <w:tcPr>
            <w:tcW w:w="3652" w:type="dxa"/>
            <w:shd w:val="clear" w:color="auto" w:fill="auto"/>
          </w:tcPr>
          <w:p w14:paraId="543406D6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soudržnost </w:t>
            </w:r>
            <w:proofErr w:type="spellStart"/>
            <w:r w:rsidRPr="00EE140D">
              <w:rPr>
                <w:szCs w:val="22"/>
              </w:rPr>
              <w:t>c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0 – 12</w:t>
            </w:r>
            <w:proofErr w:type="gramEnd"/>
            <w:r w:rsidRPr="00EE140D">
              <w:rPr>
                <w:szCs w:val="22"/>
              </w:rPr>
              <w:softHyphen/>
              <w:t>kPa</w:t>
            </w:r>
          </w:p>
        </w:tc>
        <w:tc>
          <w:tcPr>
            <w:tcW w:w="6013" w:type="dxa"/>
            <w:shd w:val="clear" w:color="auto" w:fill="auto"/>
          </w:tcPr>
          <w:p w14:paraId="6AF711B6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úhel vnitřního tření </w:t>
            </w:r>
            <w:proofErr w:type="spellStart"/>
            <w:r w:rsidRPr="00EE140D">
              <w:rPr>
                <w:szCs w:val="22"/>
              </w:rPr>
              <w:t>φ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28 - 31</w:t>
            </w:r>
            <w:proofErr w:type="gramEnd"/>
            <w:r w:rsidRPr="00EE140D">
              <w:rPr>
                <w:szCs w:val="22"/>
              </w:rPr>
              <w:t>°</w:t>
            </w:r>
          </w:p>
        </w:tc>
      </w:tr>
      <w:tr w:rsidR="00783F17" w:rsidRPr="00EE140D" w14:paraId="0AC9387E" w14:textId="77777777" w:rsidTr="00A2114B">
        <w:tc>
          <w:tcPr>
            <w:tcW w:w="3652" w:type="dxa"/>
            <w:shd w:val="clear" w:color="auto" w:fill="auto"/>
          </w:tcPr>
          <w:p w14:paraId="0404356C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proofErr w:type="spellStart"/>
            <w:r w:rsidRPr="00EE140D">
              <w:rPr>
                <w:szCs w:val="22"/>
              </w:rPr>
              <w:t>Poissonovo</w:t>
            </w:r>
            <w:proofErr w:type="spellEnd"/>
            <w:r w:rsidRPr="00EE140D">
              <w:rPr>
                <w:szCs w:val="22"/>
              </w:rPr>
              <w:t xml:space="preserve"> číslo ν = 0,30 - 0,35</w:t>
            </w:r>
          </w:p>
        </w:tc>
        <w:tc>
          <w:tcPr>
            <w:tcW w:w="6013" w:type="dxa"/>
            <w:shd w:val="clear" w:color="auto" w:fill="auto"/>
          </w:tcPr>
          <w:p w14:paraId="30821E17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výpočtová únosnost </w:t>
            </w:r>
            <w:proofErr w:type="spellStart"/>
            <w:r w:rsidRPr="00EE140D">
              <w:rPr>
                <w:szCs w:val="22"/>
              </w:rPr>
              <w:t>R</w:t>
            </w:r>
            <w:r w:rsidRPr="00EE140D">
              <w:rPr>
                <w:szCs w:val="22"/>
                <w:vertAlign w:val="subscript"/>
              </w:rPr>
              <w:t>dt</w:t>
            </w:r>
            <w:proofErr w:type="spellEnd"/>
            <w:r w:rsidRPr="00EE140D">
              <w:rPr>
                <w:szCs w:val="22"/>
              </w:rPr>
              <w:t xml:space="preserve"> = 175</w:t>
            </w:r>
            <w:r w:rsidRPr="00EE140D">
              <w:rPr>
                <w:szCs w:val="22"/>
              </w:rPr>
              <w:softHyphen/>
              <w:t xml:space="preserve">kPa (bez vlivu tíhy </w:t>
            </w:r>
            <w:proofErr w:type="spellStart"/>
            <w:r w:rsidRPr="00EE140D">
              <w:rPr>
                <w:szCs w:val="22"/>
              </w:rPr>
              <w:t>nadlož</w:t>
            </w:r>
            <w:proofErr w:type="spellEnd"/>
            <w:r w:rsidRPr="00EE140D">
              <w:rPr>
                <w:szCs w:val="22"/>
              </w:rPr>
              <w:t>. zemin)</w:t>
            </w:r>
          </w:p>
        </w:tc>
      </w:tr>
      <w:tr w:rsidR="00783F17" w:rsidRPr="00EE140D" w14:paraId="0792979D" w14:textId="77777777" w:rsidTr="00A2114B">
        <w:tc>
          <w:tcPr>
            <w:tcW w:w="3652" w:type="dxa"/>
            <w:shd w:val="clear" w:color="auto" w:fill="auto"/>
          </w:tcPr>
          <w:p w14:paraId="6488EEF8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3. tř. těžitelnosti dle ČSN 73 3050</w:t>
            </w:r>
          </w:p>
        </w:tc>
        <w:tc>
          <w:tcPr>
            <w:tcW w:w="6013" w:type="dxa"/>
            <w:shd w:val="clear" w:color="auto" w:fill="auto"/>
          </w:tcPr>
          <w:p w14:paraId="74449EF2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</w:p>
        </w:tc>
      </w:tr>
    </w:tbl>
    <w:p w14:paraId="1DCF1284" w14:textId="77777777" w:rsidR="00783F17" w:rsidRDefault="00783F17" w:rsidP="00783F17"/>
    <w:p w14:paraId="2C061970" w14:textId="77777777" w:rsidR="00783F17" w:rsidRPr="00326BD6" w:rsidRDefault="00783F17" w:rsidP="00783F17">
      <w:r w:rsidRPr="00326BD6">
        <w:t xml:space="preserve">Svrchní eolické až </w:t>
      </w:r>
      <w:proofErr w:type="spellStart"/>
      <w:r w:rsidRPr="00326BD6">
        <w:t>deluvioeolické</w:t>
      </w:r>
      <w:proofErr w:type="spellEnd"/>
      <w:r w:rsidRPr="00326BD6">
        <w:t xml:space="preserve"> </w:t>
      </w:r>
      <w:r w:rsidRPr="00326BD6">
        <w:rPr>
          <w:b/>
          <w:bCs/>
        </w:rPr>
        <w:t xml:space="preserve">sprašové hlíny </w:t>
      </w:r>
      <w:r w:rsidRPr="00326BD6">
        <w:t xml:space="preserve">a </w:t>
      </w:r>
      <w:r w:rsidRPr="00326BD6">
        <w:rPr>
          <w:b/>
          <w:bCs/>
        </w:rPr>
        <w:t xml:space="preserve">prachovité hlíny, </w:t>
      </w:r>
      <w:r w:rsidRPr="00326BD6">
        <w:t xml:space="preserve">zajílované (přeplavené sprašové hlíny), jemně písčité, resp. </w:t>
      </w:r>
      <w:proofErr w:type="spellStart"/>
      <w:r w:rsidRPr="00326BD6">
        <w:t>prachovito</w:t>
      </w:r>
      <w:proofErr w:type="spellEnd"/>
      <w:r w:rsidRPr="00326BD6">
        <w:t>-písčité hlíny, jsou v průměru tuhé konzistence. Lze je řadit do tř. F6 (</w:t>
      </w:r>
      <w:proofErr w:type="gramStart"/>
      <w:r w:rsidRPr="00326BD6">
        <w:t>CL - C</w:t>
      </w:r>
      <w:r>
        <w:t>I</w:t>
      </w:r>
      <w:proofErr w:type="gramEnd"/>
      <w:r w:rsidRPr="00326BD6">
        <w:t xml:space="preserve">) - </w:t>
      </w:r>
      <w:r w:rsidRPr="00326BD6">
        <w:rPr>
          <w:i/>
          <w:iCs/>
        </w:rPr>
        <w:t>jíl s nízkou</w:t>
      </w:r>
      <w:r w:rsidRPr="00326BD6">
        <w:t xml:space="preserve"> až </w:t>
      </w:r>
      <w:r w:rsidRPr="00326BD6">
        <w:rPr>
          <w:i/>
          <w:iCs/>
        </w:rPr>
        <w:t>střední plasticitou.</w:t>
      </w:r>
    </w:p>
    <w:tbl>
      <w:tblPr>
        <w:tblpPr w:leftFromText="141" w:rightFromText="141" w:vertAnchor="text" w:horzAnchor="margin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5915"/>
      </w:tblGrid>
      <w:tr w:rsidR="00783F17" w:rsidRPr="00EE140D" w14:paraId="78CAECE3" w14:textId="77777777" w:rsidTr="00A2114B">
        <w:tc>
          <w:tcPr>
            <w:tcW w:w="3652" w:type="dxa"/>
            <w:shd w:val="clear" w:color="auto" w:fill="auto"/>
          </w:tcPr>
          <w:p w14:paraId="010A9C1B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objemová tíha γ = 19,0- 20,0</w:t>
            </w:r>
            <w:r w:rsidRPr="00EE140D">
              <w:rPr>
                <w:szCs w:val="22"/>
              </w:rPr>
              <w:softHyphen/>
              <w:t>kN.m</w:t>
            </w:r>
            <w:r w:rsidRPr="00EE140D">
              <w:rPr>
                <w:szCs w:val="22"/>
                <w:vertAlign w:val="superscript"/>
              </w:rPr>
              <w:t>-3</w:t>
            </w:r>
          </w:p>
        </w:tc>
        <w:tc>
          <w:tcPr>
            <w:tcW w:w="6013" w:type="dxa"/>
            <w:shd w:val="clear" w:color="auto" w:fill="auto"/>
          </w:tcPr>
          <w:p w14:paraId="0F13770D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modul </w:t>
            </w:r>
            <w:proofErr w:type="spellStart"/>
            <w:r w:rsidRPr="00EE140D">
              <w:rPr>
                <w:szCs w:val="22"/>
              </w:rPr>
              <w:t>přetvárnosti</w:t>
            </w:r>
            <w:proofErr w:type="spellEnd"/>
            <w:r w:rsidRPr="00EE140D">
              <w:rPr>
                <w:szCs w:val="22"/>
              </w:rPr>
              <w:t xml:space="preserve"> </w:t>
            </w:r>
            <w:proofErr w:type="spellStart"/>
            <w:proofErr w:type="gramStart"/>
            <w:r w:rsidRPr="00EE140D">
              <w:rPr>
                <w:szCs w:val="22"/>
              </w:rPr>
              <w:t>E</w:t>
            </w:r>
            <w:r w:rsidRPr="00EE140D">
              <w:rPr>
                <w:szCs w:val="22"/>
                <w:vertAlign w:val="subscript"/>
              </w:rPr>
              <w:t>def</w:t>
            </w:r>
            <w:proofErr w:type="spellEnd"/>
            <w:r w:rsidRPr="00EE140D">
              <w:rPr>
                <w:szCs w:val="22"/>
              </w:rPr>
              <w:t xml:space="preserve"> </w:t>
            </w:r>
            <w:r w:rsidRPr="00EE140D">
              <w:rPr>
                <w:szCs w:val="22"/>
                <w:u w:val="single"/>
              </w:rPr>
              <w:t>&gt;</w:t>
            </w:r>
            <w:proofErr w:type="gramEnd"/>
            <w:r w:rsidRPr="00EE140D">
              <w:rPr>
                <w:szCs w:val="22"/>
              </w:rPr>
              <w:t xml:space="preserve"> 3,0</w:t>
            </w:r>
            <w:r w:rsidRPr="00EE140D">
              <w:rPr>
                <w:szCs w:val="22"/>
              </w:rPr>
              <w:softHyphen/>
              <w:t>MPa</w:t>
            </w:r>
          </w:p>
        </w:tc>
      </w:tr>
      <w:tr w:rsidR="00783F17" w:rsidRPr="00EE140D" w14:paraId="54D74761" w14:textId="77777777" w:rsidTr="00A2114B">
        <w:tc>
          <w:tcPr>
            <w:tcW w:w="3652" w:type="dxa"/>
            <w:shd w:val="clear" w:color="auto" w:fill="auto"/>
          </w:tcPr>
          <w:p w14:paraId="1BEEAA87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soudržnost </w:t>
            </w:r>
            <w:proofErr w:type="spellStart"/>
            <w:r w:rsidRPr="00EE140D">
              <w:rPr>
                <w:szCs w:val="22"/>
              </w:rPr>
              <w:t>c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8 - 16</w:t>
            </w:r>
            <w:proofErr w:type="gramEnd"/>
            <w:r w:rsidRPr="00EE140D">
              <w:rPr>
                <w:szCs w:val="22"/>
              </w:rPr>
              <w:softHyphen/>
              <w:t>kPa</w:t>
            </w:r>
          </w:p>
        </w:tc>
        <w:tc>
          <w:tcPr>
            <w:tcW w:w="6013" w:type="dxa"/>
            <w:shd w:val="clear" w:color="auto" w:fill="auto"/>
          </w:tcPr>
          <w:p w14:paraId="2E10C80C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efektivní úhel vnitřního tření </w:t>
            </w:r>
            <w:proofErr w:type="spellStart"/>
            <w:r w:rsidRPr="00EE140D">
              <w:rPr>
                <w:szCs w:val="22"/>
              </w:rPr>
              <w:t>φ</w:t>
            </w:r>
            <w:r w:rsidRPr="00EE140D">
              <w:rPr>
                <w:szCs w:val="22"/>
                <w:vertAlign w:val="subscript"/>
              </w:rPr>
              <w:t>ef</w:t>
            </w:r>
            <w:proofErr w:type="spellEnd"/>
            <w:r w:rsidRPr="00EE140D">
              <w:rPr>
                <w:szCs w:val="22"/>
              </w:rPr>
              <w:t xml:space="preserve"> = </w:t>
            </w:r>
            <w:proofErr w:type="gramStart"/>
            <w:r w:rsidRPr="00EE140D">
              <w:rPr>
                <w:szCs w:val="22"/>
              </w:rPr>
              <w:t>17 - 21</w:t>
            </w:r>
            <w:proofErr w:type="gramEnd"/>
            <w:r w:rsidRPr="00EE140D">
              <w:rPr>
                <w:szCs w:val="22"/>
              </w:rPr>
              <w:t>°</w:t>
            </w:r>
          </w:p>
        </w:tc>
      </w:tr>
      <w:tr w:rsidR="00783F17" w:rsidRPr="00EE140D" w14:paraId="5F621825" w14:textId="77777777" w:rsidTr="00A2114B">
        <w:tc>
          <w:tcPr>
            <w:tcW w:w="3652" w:type="dxa"/>
            <w:shd w:val="clear" w:color="auto" w:fill="auto"/>
          </w:tcPr>
          <w:p w14:paraId="61DA37F7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proofErr w:type="spellStart"/>
            <w:r w:rsidRPr="00EE140D">
              <w:rPr>
                <w:szCs w:val="22"/>
              </w:rPr>
              <w:t>Poissonovo</w:t>
            </w:r>
            <w:proofErr w:type="spellEnd"/>
            <w:r w:rsidRPr="00EE140D">
              <w:rPr>
                <w:szCs w:val="22"/>
              </w:rPr>
              <w:t xml:space="preserve"> číslo ν = 0,40</w:t>
            </w:r>
          </w:p>
        </w:tc>
        <w:tc>
          <w:tcPr>
            <w:tcW w:w="6013" w:type="dxa"/>
            <w:shd w:val="clear" w:color="auto" w:fill="auto"/>
          </w:tcPr>
          <w:p w14:paraId="0BA1F5DF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 xml:space="preserve">výpočtová únosnost </w:t>
            </w:r>
            <w:proofErr w:type="spellStart"/>
            <w:r w:rsidRPr="00EE140D">
              <w:rPr>
                <w:szCs w:val="22"/>
              </w:rPr>
              <w:t>R</w:t>
            </w:r>
            <w:r w:rsidRPr="00EE140D">
              <w:rPr>
                <w:szCs w:val="22"/>
                <w:vertAlign w:val="subscript"/>
              </w:rPr>
              <w:t>dt</w:t>
            </w:r>
            <w:proofErr w:type="spellEnd"/>
            <w:r w:rsidRPr="00EE140D">
              <w:rPr>
                <w:szCs w:val="22"/>
              </w:rPr>
              <w:t xml:space="preserve"> = 100</w:t>
            </w:r>
            <w:r w:rsidRPr="00EE140D">
              <w:rPr>
                <w:szCs w:val="22"/>
              </w:rPr>
              <w:softHyphen/>
              <w:t xml:space="preserve">kPa (bez vlivu tíhy </w:t>
            </w:r>
            <w:proofErr w:type="spellStart"/>
            <w:r w:rsidRPr="00EE140D">
              <w:rPr>
                <w:szCs w:val="22"/>
              </w:rPr>
              <w:t>nadlož</w:t>
            </w:r>
            <w:proofErr w:type="spellEnd"/>
            <w:r w:rsidRPr="00EE140D">
              <w:rPr>
                <w:szCs w:val="22"/>
              </w:rPr>
              <w:t>. zemin)</w:t>
            </w:r>
          </w:p>
        </w:tc>
      </w:tr>
      <w:tr w:rsidR="00783F17" w:rsidRPr="00EE140D" w14:paraId="6881CD2B" w14:textId="77777777" w:rsidTr="00A2114B">
        <w:tc>
          <w:tcPr>
            <w:tcW w:w="3652" w:type="dxa"/>
            <w:shd w:val="clear" w:color="auto" w:fill="auto"/>
          </w:tcPr>
          <w:p w14:paraId="51451CC1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  <w:r w:rsidRPr="00EE140D">
              <w:rPr>
                <w:szCs w:val="22"/>
              </w:rPr>
              <w:t>2.-3. tř. těžitelnosti dle ČSN 73 3050</w:t>
            </w:r>
          </w:p>
        </w:tc>
        <w:tc>
          <w:tcPr>
            <w:tcW w:w="6013" w:type="dxa"/>
            <w:shd w:val="clear" w:color="auto" w:fill="auto"/>
          </w:tcPr>
          <w:p w14:paraId="636D05BB" w14:textId="77777777" w:rsidR="00783F17" w:rsidRPr="00EE140D" w:rsidRDefault="00783F17" w:rsidP="00A2114B">
            <w:pPr>
              <w:ind w:firstLine="0"/>
              <w:rPr>
                <w:szCs w:val="22"/>
              </w:rPr>
            </w:pPr>
          </w:p>
        </w:tc>
      </w:tr>
    </w:tbl>
    <w:p w14:paraId="56A8DC96" w14:textId="77777777" w:rsidR="00783F17" w:rsidRDefault="00783F17" w:rsidP="00783F17">
      <w:pPr>
        <w:rPr>
          <w:b/>
          <w:bCs/>
        </w:rPr>
      </w:pPr>
    </w:p>
    <w:p w14:paraId="27234AE6" w14:textId="77777777" w:rsidR="00783F17" w:rsidRDefault="00783F17" w:rsidP="00783F17">
      <w:r w:rsidRPr="00326BD6">
        <w:rPr>
          <w:b/>
          <w:bCs/>
        </w:rPr>
        <w:t xml:space="preserve">Navážka </w:t>
      </w:r>
      <w:r w:rsidRPr="00326BD6">
        <w:t xml:space="preserve">tvoří v zájmovém území většinou souvislou vrstvu. Jako celek je </w:t>
      </w:r>
      <w:r w:rsidRPr="00326BD6">
        <w:rPr>
          <w:b/>
          <w:bCs/>
        </w:rPr>
        <w:t xml:space="preserve">nestejnorodá </w:t>
      </w:r>
      <w:r w:rsidRPr="00326BD6">
        <w:t xml:space="preserve">a různě </w:t>
      </w:r>
      <w:proofErr w:type="spellStart"/>
      <w:r w:rsidRPr="00326BD6">
        <w:t>ulehlá</w:t>
      </w:r>
      <w:proofErr w:type="spellEnd"/>
      <w:r w:rsidRPr="00326BD6">
        <w:t xml:space="preserve">, různých fyzikálních a mechanických vlastností. Jedná se většinou o </w:t>
      </w:r>
      <w:r w:rsidRPr="00326BD6">
        <w:rPr>
          <w:b/>
          <w:bCs/>
        </w:rPr>
        <w:t xml:space="preserve">soudržné navážky </w:t>
      </w:r>
      <w:r w:rsidRPr="00326BD6">
        <w:t>charakteru místních hlín, s oj. úlomky nebo příměsí stavebního, resp. komunálního odpadu. Jejich geotechnické vlastnosti jsou</w:t>
      </w:r>
      <w:r>
        <w:t xml:space="preserve"> </w:t>
      </w:r>
      <w:r w:rsidRPr="00326BD6">
        <w:t xml:space="preserve">blízké hlínám. Část navážek je </w:t>
      </w:r>
      <w:r w:rsidRPr="00326BD6">
        <w:rPr>
          <w:b/>
          <w:bCs/>
        </w:rPr>
        <w:t xml:space="preserve">málo soudržná </w:t>
      </w:r>
      <w:r w:rsidRPr="00326BD6">
        <w:t xml:space="preserve">až nesoudržná a tvoří je hlinité písky s příměsí a fragmenty stavebního odpadu. Nelze vyloučit i další polohy málo soudržných hlinitých písků a štěrkopísků nebo směs hlín a štěrkopísků se stavební sutí. Jejich geotechnické vlastnosti jsou blízké zeminám </w:t>
      </w:r>
      <w:proofErr w:type="spellStart"/>
      <w:r w:rsidRPr="00326BD6">
        <w:t>stěrkopísčitým</w:t>
      </w:r>
      <w:proofErr w:type="spellEnd"/>
      <w:r w:rsidRPr="00326BD6">
        <w:t xml:space="preserve"> a písčitým. Navážky s převažujícím hlinitým podílem řadíme do tř. F6 (CIY), F4 (CSY), v případě většího podílu hrubých částí do tř. F1 (MGY), nesoudržné polohy do tř. </w:t>
      </w:r>
      <w:proofErr w:type="gramStart"/>
      <w:r w:rsidRPr="00326BD6">
        <w:t>S4 - G4</w:t>
      </w:r>
      <w:proofErr w:type="gramEnd"/>
      <w:r w:rsidRPr="00326BD6">
        <w:t xml:space="preserve"> (SMY - GMY).</w:t>
      </w:r>
    </w:p>
    <w:p w14:paraId="0FFD1C52" w14:textId="77777777" w:rsidR="00783F17" w:rsidRPr="00326BD6" w:rsidRDefault="00783F17" w:rsidP="00783F17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295"/>
      </w:tblGrid>
      <w:tr w:rsidR="00783F17" w:rsidRPr="00D06145" w14:paraId="16B4A633" w14:textId="77777777" w:rsidTr="00C33A57">
        <w:tc>
          <w:tcPr>
            <w:tcW w:w="0" w:type="auto"/>
            <w:shd w:val="clear" w:color="auto" w:fill="auto"/>
            <w:vAlign w:val="center"/>
          </w:tcPr>
          <w:p w14:paraId="7C342331" w14:textId="77777777" w:rsidR="00783F17" w:rsidRPr="00D06145" w:rsidRDefault="00783F17" w:rsidP="00C33A57">
            <w:pPr>
              <w:ind w:firstLine="0"/>
              <w:jc w:val="left"/>
              <w:rPr>
                <w:sz w:val="20"/>
              </w:rPr>
            </w:pPr>
            <w:r w:rsidRPr="00D06145">
              <w:rPr>
                <w:sz w:val="20"/>
              </w:rPr>
              <w:t>objemová tíha γ = 17,0 - 19,0</w:t>
            </w:r>
            <w:r w:rsidRPr="00D06145">
              <w:rPr>
                <w:sz w:val="20"/>
              </w:rPr>
              <w:softHyphen/>
              <w:t>kN.m</w:t>
            </w:r>
            <w:r w:rsidRPr="00D06145">
              <w:rPr>
                <w:sz w:val="20"/>
                <w:vertAlign w:val="superscript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711D9" w14:textId="77777777" w:rsidR="00783F17" w:rsidRPr="00D06145" w:rsidRDefault="00783F17" w:rsidP="00C33A57">
            <w:pPr>
              <w:ind w:firstLine="0"/>
              <w:jc w:val="left"/>
              <w:rPr>
                <w:sz w:val="20"/>
              </w:rPr>
            </w:pPr>
            <w:proofErr w:type="spellStart"/>
            <w:r w:rsidRPr="00D06145">
              <w:rPr>
                <w:sz w:val="20"/>
              </w:rPr>
              <w:t>E</w:t>
            </w:r>
            <w:r w:rsidRPr="00D06145">
              <w:rPr>
                <w:sz w:val="20"/>
                <w:vertAlign w:val="subscript"/>
              </w:rPr>
              <w:t>def</w:t>
            </w:r>
            <w:proofErr w:type="spellEnd"/>
            <w:r w:rsidRPr="00D06145">
              <w:rPr>
                <w:sz w:val="20"/>
              </w:rPr>
              <w:t xml:space="preserve"> </w:t>
            </w:r>
            <w:r w:rsidRPr="00D06145">
              <w:rPr>
                <w:sz w:val="20"/>
                <w:u w:val="single"/>
              </w:rPr>
              <w:t>&lt;</w:t>
            </w:r>
            <w:r w:rsidRPr="00D06145">
              <w:rPr>
                <w:sz w:val="20"/>
              </w:rPr>
              <w:t>3,0</w:t>
            </w:r>
            <w:r w:rsidRPr="00D06145">
              <w:rPr>
                <w:sz w:val="20"/>
              </w:rPr>
              <w:softHyphen/>
              <w:t>MPa</w:t>
            </w:r>
          </w:p>
        </w:tc>
      </w:tr>
      <w:tr w:rsidR="00783F17" w:rsidRPr="00D06145" w14:paraId="0163A7A2" w14:textId="77777777" w:rsidTr="00C33A57">
        <w:tc>
          <w:tcPr>
            <w:tcW w:w="0" w:type="auto"/>
            <w:shd w:val="clear" w:color="auto" w:fill="auto"/>
            <w:vAlign w:val="center"/>
          </w:tcPr>
          <w:p w14:paraId="2B58A974" w14:textId="77777777" w:rsidR="00783F17" w:rsidRPr="00D06145" w:rsidRDefault="00783F17" w:rsidP="00C33A57">
            <w:pPr>
              <w:ind w:firstLine="0"/>
              <w:jc w:val="left"/>
              <w:rPr>
                <w:sz w:val="20"/>
              </w:rPr>
            </w:pPr>
            <w:r w:rsidRPr="00D06145">
              <w:rPr>
                <w:sz w:val="20"/>
              </w:rPr>
              <w:t>3. - 4. tř. těžitelnosti dle ČSN 73 3050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98017" w14:textId="77777777" w:rsidR="00783F17" w:rsidRPr="00D06145" w:rsidRDefault="00783F17" w:rsidP="00C33A57">
            <w:pPr>
              <w:ind w:firstLine="0"/>
              <w:jc w:val="left"/>
              <w:rPr>
                <w:sz w:val="20"/>
              </w:rPr>
            </w:pPr>
          </w:p>
        </w:tc>
      </w:tr>
    </w:tbl>
    <w:p w14:paraId="30647118" w14:textId="77777777" w:rsidR="00783F17" w:rsidRDefault="00783F17" w:rsidP="00783F17"/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1"/>
        <w:gridCol w:w="1354"/>
        <w:gridCol w:w="754"/>
        <w:gridCol w:w="594"/>
        <w:gridCol w:w="540"/>
        <w:gridCol w:w="594"/>
        <w:gridCol w:w="834"/>
        <w:gridCol w:w="524"/>
        <w:gridCol w:w="354"/>
      </w:tblGrid>
      <w:tr w:rsidR="00783F17" w:rsidRPr="00C33A57" w14:paraId="2B823CC7" w14:textId="77777777" w:rsidTr="00C33A57">
        <w:trPr>
          <w:trHeight w:val="28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85361AA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Geologické prostředí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  <w:hideMark/>
          </w:tcPr>
          <w:p w14:paraId="51D67639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místní normové charakteristiky</w:t>
            </w:r>
          </w:p>
        </w:tc>
      </w:tr>
      <w:tr w:rsidR="00783F17" w:rsidRPr="00C33A57" w14:paraId="26E9B4DD" w14:textId="77777777" w:rsidTr="00C33A57">
        <w:trPr>
          <w:trHeight w:val="1210"/>
        </w:trPr>
        <w:tc>
          <w:tcPr>
            <w:tcW w:w="0" w:type="auto"/>
            <w:vMerge/>
            <w:shd w:val="clear" w:color="auto" w:fill="auto"/>
            <w:vAlign w:val="center"/>
          </w:tcPr>
          <w:p w14:paraId="3E62707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1824F37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ČSN 73 1001 třída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F25C8B8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67"/>
            </w:r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20"/>
            </w:r>
            <w:r w:rsidRPr="00C33A5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28"/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kN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2E"/>
            </w:r>
            <w:r w:rsidRPr="00C33A57">
              <w:rPr>
                <w:rFonts w:ascii="Times New Roman" w:hAnsi="Times New Roman"/>
                <w:sz w:val="16"/>
                <w:szCs w:val="16"/>
              </w:rPr>
              <w:t>m</w:t>
            </w:r>
            <w:r w:rsidRPr="00C33A57">
              <w:rPr>
                <w:rFonts w:ascii="Times New Roman" w:hAnsi="Times New Roman"/>
                <w:sz w:val="16"/>
                <w:szCs w:val="16"/>
                <w:vertAlign w:val="superscript"/>
              </w:rPr>
              <w:sym w:font="Symbol" w:char="F02D"/>
            </w:r>
            <w:r w:rsidRPr="00C33A57">
              <w:rPr>
                <w:rFonts w:ascii="Times New Roman" w:hAnsi="Times New Roman"/>
                <w:sz w:val="16"/>
                <w:szCs w:val="16"/>
                <w:vertAlign w:val="superscript"/>
              </w:rPr>
              <w:sym w:font="Symbol" w:char="F033"/>
            </w:r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29"/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922F95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E</w:t>
            </w:r>
            <w:r w:rsidRPr="00C33A57">
              <w:rPr>
                <w:rFonts w:ascii="Times New Roman" w:hAnsi="Times New Roman"/>
                <w:sz w:val="16"/>
                <w:szCs w:val="16"/>
                <w:vertAlign w:val="subscript"/>
              </w:rPr>
              <w:t>def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MPa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E3840D1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C</w:t>
            </w:r>
            <w:r w:rsidRPr="00C33A57">
              <w:rPr>
                <w:rFonts w:ascii="Times New Roman" w:hAnsi="Times New Roman"/>
                <w:sz w:val="16"/>
                <w:szCs w:val="16"/>
                <w:vertAlign w:val="subscript"/>
              </w:rPr>
              <w:t>ef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kPa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F1B7C06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φ</w:t>
            </w:r>
            <w:r w:rsidRPr="00C33A57">
              <w:rPr>
                <w:rFonts w:ascii="Times New Roman" w:hAnsi="Times New Roman"/>
                <w:sz w:val="16"/>
                <w:szCs w:val="16"/>
                <w:vertAlign w:val="subscript"/>
              </w:rPr>
              <w:t>ef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 (°)</w:t>
            </w:r>
          </w:p>
        </w:tc>
        <w:tc>
          <w:tcPr>
            <w:tcW w:w="0" w:type="auto"/>
            <w:textDirection w:val="btLr"/>
            <w:vAlign w:val="center"/>
          </w:tcPr>
          <w:p w14:paraId="3C71D3D0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sym w:font="Symbol" w:char="F06E"/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5D7A009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Výp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. únosnost </w:t>
            </w:r>
            <w:r w:rsidRPr="00C33A57"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R</w:t>
            </w:r>
            <w:r w:rsidRPr="00C33A57">
              <w:rPr>
                <w:rFonts w:ascii="Times New Roman" w:hAnsi="Times New Roman"/>
                <w:sz w:val="16"/>
                <w:szCs w:val="16"/>
                <w:vertAlign w:val="subscript"/>
              </w:rPr>
              <w:t>dt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kPa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C23726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tř. těžitelnosti</w:t>
            </w:r>
          </w:p>
        </w:tc>
      </w:tr>
      <w:tr w:rsidR="00783F17" w:rsidRPr="00C33A57" w14:paraId="67F36612" w14:textId="77777777" w:rsidTr="00C33A5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CC4019" w14:textId="77777777" w:rsidR="00783F17" w:rsidRPr="00C33A57" w:rsidRDefault="00783F17" w:rsidP="00C33A57">
            <w:pPr>
              <w:pStyle w:val="Table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Navážky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3F9AB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F6</w:t>
            </w: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Y  F</w:t>
            </w:r>
            <w:proofErr w:type="gramEnd"/>
            <w:r w:rsidRPr="00C33A57">
              <w:rPr>
                <w:rFonts w:ascii="Times New Roman" w:hAnsi="Times New Roman"/>
                <w:sz w:val="16"/>
                <w:szCs w:val="16"/>
              </w:rPr>
              <w:t xml:space="preserve">8 F4Y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4DCEE3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17-19,0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06DC64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1C0F8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4BF5C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7E2162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39B46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88AD8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3-4</w:t>
            </w:r>
          </w:p>
        </w:tc>
      </w:tr>
      <w:tr w:rsidR="00783F17" w:rsidRPr="00C33A57" w14:paraId="24F7ABF1" w14:textId="77777777" w:rsidTr="00C33A5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9FA610" w14:textId="77777777" w:rsidR="00783F17" w:rsidRPr="00C33A57" w:rsidRDefault="00783F17" w:rsidP="00C33A57">
            <w:pPr>
              <w:pStyle w:val="Table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Neogenní jíly (</w:t>
            </w:r>
            <w:proofErr w:type="spellStart"/>
            <w:r w:rsidRPr="00C33A57">
              <w:rPr>
                <w:rFonts w:ascii="Times New Roman" w:hAnsi="Times New Roman"/>
                <w:sz w:val="16"/>
                <w:szCs w:val="16"/>
              </w:rPr>
              <w:t>tégly</w:t>
            </w:r>
            <w:proofErr w:type="spellEnd"/>
            <w:r w:rsidRPr="00C33A5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2B8B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 xml:space="preserve">F6 (CI)až F8 (CH)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65E721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20,0-21,0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0A6DE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3,0-4,0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E703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8 - 14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4829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13-17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3B28D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85AC42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E1C12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83F17" w:rsidRPr="00C33A57" w14:paraId="4F96BEE4" w14:textId="77777777" w:rsidTr="00C33A5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8C0861" w14:textId="77777777" w:rsidR="00783F17" w:rsidRPr="00C33A57" w:rsidRDefault="00783F17" w:rsidP="00C33A57">
            <w:pPr>
              <w:pStyle w:val="Table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Hrubě zrnité štěrky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A442F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G3 (G-F)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869BD5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535A4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60-100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7806A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0 - 8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61FF3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30 - 35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49C04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0,25 – 0,3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A2297C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E4055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3-4</w:t>
            </w:r>
          </w:p>
        </w:tc>
      </w:tr>
      <w:tr w:rsidR="00783F17" w:rsidRPr="00C33A57" w14:paraId="2AD66629" w14:textId="77777777" w:rsidTr="00C33A5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260BA4" w14:textId="77777777" w:rsidR="00783F17" w:rsidRPr="00C33A57" w:rsidRDefault="00783F17" w:rsidP="00C33A57">
            <w:pPr>
              <w:pStyle w:val="Table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Jemně až hrubě zrnité písky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99721C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S4 (SM)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BB8CB7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17,5-18,0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121BBB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&gt;5,0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E80D8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0 – 12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1A2E2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28 - 31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27C5B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0,30 - 0,35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9657E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77E56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783F17" w:rsidRPr="00C33A57" w14:paraId="14277601" w14:textId="77777777" w:rsidTr="00C33A5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1A0038" w14:textId="77777777" w:rsidR="00783F17" w:rsidRPr="00C33A57" w:rsidRDefault="00783F17" w:rsidP="00C33A57">
            <w:pPr>
              <w:pStyle w:val="Table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Sprašové hlíny a prachovité hlíny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74F91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F6 (</w:t>
            </w: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CL - CI</w:t>
            </w:r>
            <w:proofErr w:type="gramEnd"/>
            <w:r w:rsidRPr="00C33A5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444D1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19,0-20,0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D0E948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  <w:u w:val="single"/>
              </w:rPr>
              <w:t>&gt;</w:t>
            </w:r>
            <w:r w:rsidRPr="00C33A57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24373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8 - 16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279E0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33A57">
              <w:rPr>
                <w:rFonts w:ascii="Times New Roman" w:hAnsi="Times New Roman"/>
                <w:sz w:val="16"/>
                <w:szCs w:val="16"/>
              </w:rPr>
              <w:t>17 - 21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7A842E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DB194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23E92" w14:textId="77777777" w:rsidR="00783F17" w:rsidRPr="00C33A57" w:rsidRDefault="00783F17" w:rsidP="00A2114B">
            <w:pPr>
              <w:pStyle w:val="Table"/>
              <w:rPr>
                <w:rFonts w:ascii="Times New Roman" w:hAnsi="Times New Roman"/>
                <w:sz w:val="16"/>
                <w:szCs w:val="16"/>
              </w:rPr>
            </w:pPr>
            <w:r w:rsidRPr="00C33A57">
              <w:rPr>
                <w:rFonts w:ascii="Times New Roman" w:hAnsi="Times New Roman"/>
                <w:sz w:val="16"/>
                <w:szCs w:val="16"/>
              </w:rPr>
              <w:t>2-3</w:t>
            </w:r>
          </w:p>
        </w:tc>
      </w:tr>
    </w:tbl>
    <w:p w14:paraId="48E6CDB8" w14:textId="77777777" w:rsidR="00783F17" w:rsidRDefault="00783F17" w:rsidP="00783F17">
      <w:pPr>
        <w:pStyle w:val="Tablecaption"/>
        <w:rPr>
          <w:szCs w:val="18"/>
        </w:rPr>
      </w:pPr>
      <w:r w:rsidRPr="00EE140D">
        <w:rPr>
          <w:b/>
          <w:bCs/>
        </w:rPr>
        <w:t>Tabulka 1.</w:t>
      </w:r>
      <w:r w:rsidRPr="00DC5ED2">
        <w:t xml:space="preserve"> Orientační tabulka směrných normových a místních charakteristik zemin a hornin</w:t>
      </w:r>
      <w:r>
        <w:t xml:space="preserve"> </w:t>
      </w:r>
      <w:r w:rsidRPr="006E4C11">
        <w:rPr>
          <w:szCs w:val="18"/>
        </w:rPr>
        <w:sym w:font="Symbol" w:char="F067"/>
      </w:r>
      <w:r w:rsidRPr="006E4C11">
        <w:rPr>
          <w:szCs w:val="18"/>
        </w:rPr>
        <w:t xml:space="preserve"> = objemová hmotnost </w:t>
      </w:r>
      <w:proofErr w:type="spellStart"/>
      <w:r w:rsidRPr="006E4C11">
        <w:rPr>
          <w:szCs w:val="18"/>
        </w:rPr>
        <w:t>c</w:t>
      </w:r>
      <w:r w:rsidRPr="006E4C11">
        <w:rPr>
          <w:szCs w:val="18"/>
          <w:vertAlign w:val="subscript"/>
        </w:rPr>
        <w:t>ef</w:t>
      </w:r>
      <w:proofErr w:type="spellEnd"/>
      <w:r w:rsidRPr="006E4C11">
        <w:rPr>
          <w:szCs w:val="18"/>
        </w:rPr>
        <w:t xml:space="preserve"> = efektivní soudržnost </w:t>
      </w:r>
      <w:proofErr w:type="spellStart"/>
      <w:r w:rsidRPr="006E4C11">
        <w:rPr>
          <w:szCs w:val="18"/>
        </w:rPr>
        <w:t>φ</w:t>
      </w:r>
      <w:r w:rsidRPr="006E4C11">
        <w:rPr>
          <w:szCs w:val="18"/>
          <w:vertAlign w:val="subscript"/>
        </w:rPr>
        <w:t>ef</w:t>
      </w:r>
      <w:proofErr w:type="spellEnd"/>
      <w:r w:rsidRPr="006E4C11">
        <w:rPr>
          <w:szCs w:val="18"/>
        </w:rPr>
        <w:t xml:space="preserve"> = efektivní úhel vnitřního tření </w:t>
      </w:r>
      <w:r w:rsidRPr="006E4C11">
        <w:rPr>
          <w:szCs w:val="18"/>
        </w:rPr>
        <w:sym w:font="Symbol" w:char="F06E"/>
      </w:r>
      <w:r w:rsidRPr="006E4C11">
        <w:rPr>
          <w:szCs w:val="18"/>
        </w:rPr>
        <w:t xml:space="preserve"> = </w:t>
      </w:r>
      <w:proofErr w:type="spellStart"/>
      <w:r w:rsidRPr="006E4C11">
        <w:rPr>
          <w:szCs w:val="18"/>
        </w:rPr>
        <w:t>Poissonovo</w:t>
      </w:r>
      <w:proofErr w:type="spellEnd"/>
      <w:r w:rsidRPr="006E4C11">
        <w:rPr>
          <w:szCs w:val="18"/>
        </w:rPr>
        <w:t xml:space="preserve"> číslo. Průlinovou propustnost vrstvy štěrku lze charakterizovat rozptylem hodnot součinitele filtrace v případě štěrku slaběji až středně zahliněného </w:t>
      </w:r>
      <w:proofErr w:type="spellStart"/>
      <w:r w:rsidRPr="006E4C11">
        <w:rPr>
          <w:szCs w:val="18"/>
        </w:rPr>
        <w:t>k</w:t>
      </w:r>
      <w:r w:rsidRPr="006E4C11">
        <w:rPr>
          <w:szCs w:val="18"/>
          <w:vertAlign w:val="subscript"/>
        </w:rPr>
        <w:t>f</w:t>
      </w:r>
      <w:proofErr w:type="spellEnd"/>
      <w:r w:rsidRPr="006E4C11">
        <w:rPr>
          <w:szCs w:val="18"/>
        </w:rPr>
        <w:t xml:space="preserve"> = 1,0-3,5.10-3</w:t>
      </w:r>
      <w:r w:rsidRPr="006E4C11">
        <w:rPr>
          <w:szCs w:val="18"/>
        </w:rPr>
        <w:softHyphen/>
      </w:r>
      <w:proofErr w:type="gramStart"/>
      <w:r w:rsidRPr="006E4C11">
        <w:rPr>
          <w:szCs w:val="18"/>
        </w:rPr>
        <w:t>m.s</w:t>
      </w:r>
      <w:proofErr w:type="gramEnd"/>
      <w:r w:rsidRPr="006E4C11">
        <w:rPr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1 a"/>
        </w:smartTagPr>
        <w:r w:rsidRPr="006E4C11">
          <w:rPr>
            <w:szCs w:val="18"/>
            <w:vertAlign w:val="superscript"/>
          </w:rPr>
          <w:t>1</w:t>
        </w:r>
        <w:r w:rsidRPr="006E4C11">
          <w:rPr>
            <w:szCs w:val="18"/>
          </w:rPr>
          <w:t xml:space="preserve"> a</w:t>
        </w:r>
      </w:smartTag>
      <w:r w:rsidRPr="006E4C11">
        <w:rPr>
          <w:szCs w:val="18"/>
        </w:rPr>
        <w:t xml:space="preserve"> zahliněného </w:t>
      </w:r>
      <w:proofErr w:type="spellStart"/>
      <w:r w:rsidRPr="006E4C11">
        <w:rPr>
          <w:szCs w:val="18"/>
        </w:rPr>
        <w:t>k</w:t>
      </w:r>
      <w:r w:rsidRPr="006E4C11">
        <w:rPr>
          <w:szCs w:val="18"/>
          <w:vertAlign w:val="subscript"/>
        </w:rPr>
        <w:t>f</w:t>
      </w:r>
      <w:proofErr w:type="spellEnd"/>
      <w:r w:rsidRPr="006E4C11">
        <w:rPr>
          <w:szCs w:val="18"/>
        </w:rPr>
        <w:t xml:space="preserve"> = 1,0-2,5.10</w:t>
      </w:r>
      <w:r w:rsidRPr="006E4C11">
        <w:rPr>
          <w:szCs w:val="18"/>
          <w:vertAlign w:val="superscript"/>
        </w:rPr>
        <w:t>-4</w:t>
      </w:r>
      <w:r w:rsidRPr="006E4C11">
        <w:rPr>
          <w:szCs w:val="18"/>
        </w:rPr>
        <w:softHyphen/>
        <w:t>m.s</w:t>
      </w:r>
      <w:r w:rsidRPr="006E4C11">
        <w:rPr>
          <w:szCs w:val="18"/>
          <w:vertAlign w:val="superscript"/>
        </w:rPr>
        <w:t>-1</w:t>
      </w:r>
      <w:r w:rsidRPr="006E4C11">
        <w:rPr>
          <w:szCs w:val="18"/>
        </w:rPr>
        <w:t>.</w:t>
      </w:r>
    </w:p>
    <w:bookmarkStart w:id="45" w:name="_MON_1571675014"/>
    <w:bookmarkEnd w:id="45"/>
    <w:p w14:paraId="596EDF03" w14:textId="77777777" w:rsidR="00783F17" w:rsidRDefault="00783F17" w:rsidP="00783F17">
      <w:pPr>
        <w:pStyle w:val="Table"/>
      </w:pPr>
      <w:r w:rsidRPr="00241622">
        <w:object w:dxaOrig="9037" w:dyaOrig="2387" w14:anchorId="229A6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128.25pt" o:ole="">
            <v:imagedata r:id="rId13" o:title=""/>
          </v:shape>
          <o:OLEObject Type="Embed" ProgID="Excel.Sheet.12" ShapeID="_x0000_i1025" DrawAspect="Content" ObjectID="_1784366757" r:id="rId14"/>
        </w:object>
      </w:r>
    </w:p>
    <w:p w14:paraId="0D6E67C2" w14:textId="77777777" w:rsidR="00783F17" w:rsidRDefault="00783F17" w:rsidP="00783F17">
      <w:pPr>
        <w:pStyle w:val="Tablecaption"/>
      </w:pPr>
      <w:r w:rsidRPr="00EE140D">
        <w:rPr>
          <w:b/>
          <w:bCs/>
        </w:rPr>
        <w:t>Tabulka 2.</w:t>
      </w:r>
      <w:r w:rsidRPr="00040780">
        <w:t xml:space="preserve"> </w:t>
      </w:r>
      <w:r>
        <w:t>Výpočt</w:t>
      </w:r>
      <w:r w:rsidRPr="00040780">
        <w:t>ov</w:t>
      </w:r>
      <w:r>
        <w:t>é</w:t>
      </w:r>
      <w:r w:rsidRPr="00040780">
        <w:t xml:space="preserve"> charakteristik</w:t>
      </w:r>
      <w:r>
        <w:t>y</w:t>
      </w:r>
      <w:r w:rsidRPr="00040780">
        <w:t xml:space="preserve"> zemin a hornin</w:t>
      </w:r>
    </w:p>
    <w:p w14:paraId="0AE27412" w14:textId="77777777" w:rsidR="00304197" w:rsidRPr="00ED54E5" w:rsidRDefault="00304197" w:rsidP="006C2F6E">
      <w:pPr>
        <w:pStyle w:val="Nadpis2"/>
      </w:pPr>
      <w:bookmarkStart w:id="46" w:name="_Toc244939233"/>
      <w:bookmarkStart w:id="47" w:name="_Toc173389207"/>
      <w:bookmarkStart w:id="48" w:name="_Toc132613069"/>
      <w:bookmarkEnd w:id="38"/>
      <w:r w:rsidRPr="00ED54E5">
        <w:lastRenderedPageBreak/>
        <w:t>Zapažení štol</w:t>
      </w:r>
      <w:bookmarkEnd w:id="46"/>
      <w:bookmarkEnd w:id="47"/>
      <w:r w:rsidRPr="00ED54E5">
        <w:t xml:space="preserve"> </w:t>
      </w:r>
    </w:p>
    <w:p w14:paraId="2C8B8346" w14:textId="77777777" w:rsidR="00304197" w:rsidRPr="00ED54E5" w:rsidRDefault="00304197" w:rsidP="006F54BD">
      <w:pPr>
        <w:pStyle w:val="Nadpis3"/>
      </w:pPr>
      <w:bookmarkStart w:id="49" w:name="_Toc227563757"/>
      <w:bookmarkStart w:id="50" w:name="_Toc244744309"/>
      <w:bookmarkStart w:id="51" w:name="_Toc244939234"/>
      <w:bookmarkStart w:id="52" w:name="_Toc173389208"/>
      <w:r w:rsidRPr="00ED54E5">
        <w:t>Společná ustanovení</w:t>
      </w:r>
      <w:bookmarkEnd w:id="49"/>
      <w:bookmarkEnd w:id="50"/>
      <w:bookmarkEnd w:id="51"/>
      <w:bookmarkEnd w:id="52"/>
    </w:p>
    <w:p w14:paraId="7F37D8C3" w14:textId="50B58E8E" w:rsidR="00E6533C" w:rsidRPr="00ED54E5" w:rsidRDefault="00304197" w:rsidP="00732E18">
      <w:r w:rsidRPr="00ED54E5">
        <w:t xml:space="preserve">Podle §2 Vyhlášky ČBÚ č.55/1996 Sb. §2 čl.2a je pracoviště zařazeno jako podzemní dílo. Na pracovišti se nepředpokládá výskyt plynů a proto podle §4 Vyhlášky ČBÚ č.55/1996 Sb. se nebudou používat sebezáchranné přístroje. Na pracovištích se nepředpokládá výskyt hořlavých plynů ani průval vod a zvodnělých materiálů, přesto budou pracoviště včetně přístupových cest v souladu s §6 vyhlášky ČBÚ č.55/1996 Sb. prohlédnuta dozorčím orgánem (předákem vyškoleným pro výkon dozoru) jednou denně. Při zastavení ražby štoly déle než na 8 hodin, je nutné čelbu plně zapažit fošnami </w:t>
      </w:r>
      <w:proofErr w:type="spellStart"/>
      <w:r w:rsidRPr="00ED54E5">
        <w:t>tl</w:t>
      </w:r>
      <w:proofErr w:type="spellEnd"/>
      <w:r w:rsidRPr="00ED54E5">
        <w:t>. 40</w:t>
      </w:r>
      <w:r w:rsidR="00711AA1" w:rsidRPr="00ED54E5">
        <w:softHyphen/>
      </w:r>
      <w:r w:rsidRPr="00ED54E5">
        <w:t xml:space="preserve">mm na sraz. </w:t>
      </w:r>
      <w:r w:rsidR="00732E18" w:rsidRPr="00ED54E5">
        <w:t>Štola bude uvedena do definitivního stavu maximálně po třech (3) měsících po vybetonování definitivního ostění štoly.</w:t>
      </w:r>
    </w:p>
    <w:p w14:paraId="1C83A3DB" w14:textId="77777777" w:rsidR="00304197" w:rsidRPr="00ED54E5" w:rsidRDefault="00304197" w:rsidP="001730D4">
      <w:r w:rsidRPr="00ED54E5">
        <w:t xml:space="preserve">Hornina bude rozpojována ručně, pomocí pneumatického nářadí. Odtěžování rubaniny bude prováděno v jámě svislým směrem na povrch. Povolení provozu musí respektovat ustanovení § 151 </w:t>
      </w:r>
      <w:proofErr w:type="spellStart"/>
      <w:r w:rsidRPr="00ED54E5">
        <w:t>Vyhl</w:t>
      </w:r>
      <w:proofErr w:type="spellEnd"/>
      <w:r w:rsidRPr="00ED54E5">
        <w:t xml:space="preserve">. ČBÚ 55/96. Povolení vydá vedoucí pracovník písemně a určí v něm rozsah a druh provozu a nezbytná bezpečnostní opatření. Dodavatel je povinen respektovat příslušné paragrafy </w:t>
      </w:r>
      <w:proofErr w:type="spellStart"/>
      <w:r w:rsidRPr="00ED54E5">
        <w:t>Vyhl</w:t>
      </w:r>
      <w:proofErr w:type="spellEnd"/>
      <w:r w:rsidRPr="00ED54E5">
        <w:t xml:space="preserve">. ČBÚ 55/96, zvláště pak § 160. Obsluha stojící na povrchu sleduje jízdu nevedené těžní nádoby po celou délku dráhy a podle potřeby ji usměrňuje. Zásady organizace bezpečné práce budou dohodnuty v souladu s §133 zákoníku práce. Jako svislá přístupová cesta v jámě pro chůzi lidí, bude sloužit ocelový žebřík s ochranným košem umístěný v lezním oddělení. </w:t>
      </w:r>
    </w:p>
    <w:p w14:paraId="0131DB82" w14:textId="77777777" w:rsidR="00304197" w:rsidRPr="00ED54E5" w:rsidRDefault="00304197" w:rsidP="001730D4">
      <w:pPr>
        <w:rPr>
          <w:b/>
          <w:i/>
        </w:rPr>
      </w:pPr>
      <w:r w:rsidRPr="00ED54E5">
        <w:rPr>
          <w:b/>
          <w:i/>
        </w:rPr>
        <w:t>Upozornění</w:t>
      </w:r>
    </w:p>
    <w:p w14:paraId="70BEC09F" w14:textId="77777777" w:rsidR="00304197" w:rsidRPr="00ED54E5" w:rsidRDefault="00304197" w:rsidP="001730D4">
      <w:r w:rsidRPr="00ED54E5">
        <w:t>Ve zhoršené geologii se na pažnice UNION provede nástřik vrstvy stříkaného betonu tl.~70 mm - SB25/</w:t>
      </w:r>
      <w:proofErr w:type="spellStart"/>
      <w:r w:rsidRPr="00ED54E5">
        <w:t>typII</w:t>
      </w:r>
      <w:proofErr w:type="spellEnd"/>
      <w:r w:rsidRPr="00ED54E5">
        <w:t xml:space="preserve">/oborJ2 se sítěmi KARI </w:t>
      </w:r>
      <w:r w:rsidR="00244FBD" w:rsidRPr="00ED54E5">
        <w:t>4/4</w:t>
      </w:r>
      <w:r w:rsidRPr="00ED54E5">
        <w:t>x100</w:t>
      </w:r>
      <w:r w:rsidR="00244FBD" w:rsidRPr="00ED54E5">
        <w:t>/</w:t>
      </w:r>
      <w:r w:rsidRPr="00ED54E5">
        <w:t>100</w:t>
      </w:r>
      <w:r w:rsidR="002646E2" w:rsidRPr="00ED54E5">
        <w:softHyphen/>
      </w:r>
      <w:r w:rsidRPr="00ED54E5">
        <w:t xml:space="preserve">mm a přes </w:t>
      </w:r>
      <w:proofErr w:type="spellStart"/>
      <w:r w:rsidRPr="00ED54E5">
        <w:t>obturátory</w:t>
      </w:r>
      <w:proofErr w:type="spellEnd"/>
      <w:r w:rsidRPr="00ED54E5">
        <w:t xml:space="preserve"> se prostor mezi pažinami a zeminou </w:t>
      </w:r>
      <w:proofErr w:type="spellStart"/>
      <w:r w:rsidRPr="00ED54E5">
        <w:t>zainjektuje</w:t>
      </w:r>
      <w:proofErr w:type="spellEnd"/>
      <w:r w:rsidRPr="00ED54E5">
        <w:t xml:space="preserve"> výplňovou injektáží. </w:t>
      </w:r>
    </w:p>
    <w:p w14:paraId="60F08F05" w14:textId="77777777" w:rsidR="00304197" w:rsidRPr="00ED54E5" w:rsidRDefault="00304197" w:rsidP="001730D4">
      <w:r w:rsidRPr="00ED54E5">
        <w:t>Doporučená receptura výplňové injektáže“</w:t>
      </w:r>
    </w:p>
    <w:p w14:paraId="07AB908E" w14:textId="4431DCFB" w:rsidR="00304197" w:rsidRPr="00ED54E5" w:rsidRDefault="00304197" w:rsidP="001730D4">
      <w:r w:rsidRPr="00ED54E5">
        <w:t xml:space="preserve">cement </w:t>
      </w:r>
      <w:r w:rsidRPr="00ED54E5">
        <w:tab/>
      </w:r>
      <w:r w:rsidRPr="00ED54E5">
        <w:tab/>
      </w:r>
      <w:r w:rsidR="00837F88">
        <w:tab/>
      </w:r>
      <w:r w:rsidR="00837F88">
        <w:tab/>
      </w:r>
      <w:r w:rsidRPr="00ED54E5">
        <w:t>50,0</w:t>
      </w:r>
      <w:r w:rsidR="00A104F3" w:rsidRPr="00ED54E5">
        <w:softHyphen/>
      </w:r>
      <w:r w:rsidRPr="00ED54E5">
        <w:t>kg</w:t>
      </w:r>
      <w:r w:rsidRPr="00ED54E5">
        <w:tab/>
      </w:r>
      <w:r w:rsidRPr="00ED54E5">
        <w:tab/>
      </w:r>
      <w:r w:rsidRPr="00ED54E5">
        <w:tab/>
        <w:t>bentonit</w:t>
      </w:r>
      <w:r w:rsidR="00207E2E" w:rsidRPr="00ED54E5">
        <w:tab/>
      </w:r>
      <w:r w:rsidRPr="00ED54E5">
        <w:t>2,5</w:t>
      </w:r>
      <w:r w:rsidR="00A104F3" w:rsidRPr="00ED54E5">
        <w:softHyphen/>
      </w:r>
      <w:r w:rsidRPr="00ED54E5">
        <w:t>kg</w:t>
      </w:r>
    </w:p>
    <w:p w14:paraId="5BD553FA" w14:textId="77777777" w:rsidR="00304197" w:rsidRPr="00ED54E5" w:rsidRDefault="00304197" w:rsidP="001730D4">
      <w:r w:rsidRPr="00ED54E5">
        <w:t>písek 0-4</w:t>
      </w:r>
      <w:r w:rsidR="00A104F3" w:rsidRPr="00ED54E5">
        <w:softHyphen/>
      </w:r>
      <w:r w:rsidRPr="00ED54E5">
        <w:t>mm</w:t>
      </w:r>
      <w:r w:rsidRPr="00ED54E5">
        <w:tab/>
      </w:r>
      <w:r w:rsidR="00207E2E" w:rsidRPr="00ED54E5">
        <w:tab/>
      </w:r>
      <w:r w:rsidRPr="00ED54E5">
        <w:t>31,25</w:t>
      </w:r>
      <w:r w:rsidR="00A104F3" w:rsidRPr="00ED54E5">
        <w:softHyphen/>
      </w:r>
      <w:r w:rsidRPr="00ED54E5">
        <w:t>kg</w:t>
      </w:r>
      <w:r w:rsidRPr="00ED54E5">
        <w:tab/>
      </w:r>
      <w:r w:rsidRPr="00ED54E5">
        <w:tab/>
      </w:r>
      <w:r w:rsidR="00A104F3" w:rsidRPr="00ED54E5">
        <w:tab/>
      </w:r>
      <w:r w:rsidRPr="00ED54E5">
        <w:t>voda</w:t>
      </w:r>
      <w:r w:rsidRPr="00ED54E5">
        <w:tab/>
      </w:r>
      <w:r w:rsidRPr="00ED54E5">
        <w:tab/>
        <w:t>58</w:t>
      </w:r>
      <w:r w:rsidR="00A104F3" w:rsidRPr="00ED54E5">
        <w:softHyphen/>
      </w:r>
      <w:r w:rsidRPr="00ED54E5">
        <w:t>litrů</w:t>
      </w:r>
    </w:p>
    <w:p w14:paraId="22038719" w14:textId="47F75144" w:rsidR="00304197" w:rsidRPr="00ED54E5" w:rsidRDefault="00304197" w:rsidP="001730D4">
      <w:r w:rsidRPr="00ED54E5">
        <w:t>Zajištění klenby v nesoudržných zeminách</w:t>
      </w:r>
      <w:r w:rsidR="00837F88">
        <w:t>:</w:t>
      </w:r>
    </w:p>
    <w:p w14:paraId="7C62856C" w14:textId="2A3DBC46" w:rsidR="00304197" w:rsidRPr="00ED54E5" w:rsidRDefault="00304197" w:rsidP="001730D4">
      <w:r w:rsidRPr="00ED54E5">
        <w:t xml:space="preserve">Při ražbě v nesoudržných zeminách (navážky, štěrkopísky) se zajistí klenba štoly ocelovými jehlami a tam kde bude </w:t>
      </w:r>
      <w:proofErr w:type="spellStart"/>
      <w:r w:rsidRPr="00ED54E5">
        <w:t>injektabilní</w:t>
      </w:r>
      <w:proofErr w:type="spellEnd"/>
      <w:r w:rsidRPr="00ED54E5">
        <w:t xml:space="preserve"> prostředí se použijí svorníky </w:t>
      </w:r>
      <w:r w:rsidR="006E5039">
        <w:t>CKT</w:t>
      </w:r>
      <w:r w:rsidRPr="00ED54E5">
        <w:t xml:space="preserve"> délky 4,0</w:t>
      </w:r>
      <w:r w:rsidR="00A104F3" w:rsidRPr="00ED54E5">
        <w:softHyphen/>
      </w:r>
      <w:r w:rsidRPr="00ED54E5">
        <w:t>m resp. 3,0</w:t>
      </w:r>
      <w:r w:rsidR="00A104F3" w:rsidRPr="00ED54E5">
        <w:softHyphen/>
      </w:r>
      <w:r w:rsidRPr="00ED54E5">
        <w:t xml:space="preserve">m jako dočasná výztuž nadloží štoly. </w:t>
      </w:r>
      <w:r w:rsidR="006E5039">
        <w:t>S</w:t>
      </w:r>
      <w:r w:rsidRPr="00ED54E5">
        <w:t xml:space="preserve">vorníky </w:t>
      </w:r>
      <w:r w:rsidR="006E5039">
        <w:t>CKT</w:t>
      </w:r>
      <w:r w:rsidRPr="00ED54E5">
        <w:t xml:space="preserve"> umožňuje po ukotvení následnou injektáž hornin nebo zemin. Toto technické řešení fixuje trhliny v porušeném masivu, které se při tlakové injektáži nezvětšují a nedochází k prosakování injektážní směsi až do chodby a v některých případech i k vystřelení injektážní jehly (někdy i s blokem horniny). </w:t>
      </w:r>
    </w:p>
    <w:p w14:paraId="696E23BE" w14:textId="37B4760D" w:rsidR="00304197" w:rsidRPr="00ED54E5" w:rsidRDefault="00304197" w:rsidP="001730D4">
      <w:r w:rsidRPr="00ED54E5">
        <w:t xml:space="preserve">Pro injektáže svorníků </w:t>
      </w:r>
      <w:r w:rsidR="006E5039">
        <w:t>CKT</w:t>
      </w:r>
      <w:r w:rsidRPr="00ED54E5">
        <w:t xml:space="preserve"> a </w:t>
      </w:r>
      <w:proofErr w:type="spellStart"/>
      <w:r w:rsidRPr="00ED54E5">
        <w:t>zeminového</w:t>
      </w:r>
      <w:proofErr w:type="spellEnd"/>
      <w:r w:rsidRPr="00ED54E5">
        <w:t xml:space="preserve"> prostředí v klenbě štoly je použita těsnící </w:t>
      </w:r>
      <w:proofErr w:type="spellStart"/>
      <w:r w:rsidRPr="00ED54E5">
        <w:t>jílocementová</w:t>
      </w:r>
      <w:proofErr w:type="spellEnd"/>
      <w:r w:rsidRPr="00ED54E5">
        <w:t xml:space="preserve"> injektážní směs ve složení pro 1m3 směsi:</w:t>
      </w:r>
    </w:p>
    <w:p w14:paraId="415E2C8E" w14:textId="3AFC2E25" w:rsidR="00304197" w:rsidRPr="00ED54E5" w:rsidRDefault="00304197" w:rsidP="001730D4">
      <w:r w:rsidRPr="00ED54E5">
        <w:t xml:space="preserve">cement </w:t>
      </w:r>
      <w:r w:rsidRPr="00ED54E5">
        <w:tab/>
      </w:r>
      <w:r w:rsidRPr="00ED54E5">
        <w:tab/>
      </w:r>
      <w:r w:rsidR="00837F88">
        <w:tab/>
      </w:r>
      <w:r w:rsidRPr="00ED54E5">
        <w:t>1140,0</w:t>
      </w:r>
      <w:r w:rsidR="00A104F3" w:rsidRPr="00ED54E5">
        <w:softHyphen/>
      </w:r>
      <w:r w:rsidRPr="00ED54E5">
        <w:t>kg</w:t>
      </w:r>
      <w:r w:rsidRPr="00ED54E5">
        <w:tab/>
      </w:r>
      <w:r w:rsidR="00837F88">
        <w:tab/>
      </w:r>
      <w:r w:rsidRPr="00ED54E5">
        <w:t>bentonit</w:t>
      </w:r>
      <w:r w:rsidRPr="00ED54E5">
        <w:tab/>
        <w:t>54</w:t>
      </w:r>
      <w:r w:rsidR="00A104F3" w:rsidRPr="00ED54E5">
        <w:softHyphen/>
      </w:r>
      <w:r w:rsidRPr="00ED54E5">
        <w:t>kg</w:t>
      </w:r>
    </w:p>
    <w:p w14:paraId="54E01914" w14:textId="5BAA9AA9" w:rsidR="00304197" w:rsidRPr="00ED54E5" w:rsidRDefault="00304197" w:rsidP="001730D4">
      <w:r w:rsidRPr="00ED54E5">
        <w:t>plastifikátor</w:t>
      </w:r>
      <w:r w:rsidRPr="00ED54E5">
        <w:tab/>
      </w:r>
      <w:r w:rsidR="00DC2A6E" w:rsidRPr="00ED54E5">
        <w:tab/>
      </w:r>
      <w:r w:rsidRPr="00ED54E5">
        <w:t>6</w:t>
      </w:r>
      <w:r w:rsidR="00A104F3" w:rsidRPr="00ED54E5">
        <w:softHyphen/>
      </w:r>
      <w:r w:rsidRPr="00ED54E5">
        <w:t>kg</w:t>
      </w:r>
      <w:r w:rsidRPr="00ED54E5">
        <w:tab/>
      </w:r>
      <w:r w:rsidR="00DC2A6E" w:rsidRPr="00ED54E5">
        <w:tab/>
      </w:r>
      <w:r w:rsidR="00837F88">
        <w:tab/>
      </w:r>
      <w:r w:rsidRPr="00ED54E5">
        <w:t>voda</w:t>
      </w:r>
      <w:r w:rsidRPr="00ED54E5">
        <w:tab/>
      </w:r>
      <w:r w:rsidRPr="00ED54E5">
        <w:tab/>
        <w:t>800</w:t>
      </w:r>
      <w:r w:rsidR="00A104F3" w:rsidRPr="00ED54E5">
        <w:softHyphen/>
      </w:r>
      <w:r w:rsidRPr="00ED54E5">
        <w:t>litrů</w:t>
      </w:r>
    </w:p>
    <w:p w14:paraId="342EF7C5" w14:textId="77777777" w:rsidR="00304197" w:rsidRPr="00ED54E5" w:rsidRDefault="00304197" w:rsidP="001730D4">
      <w:r w:rsidRPr="00ED54E5">
        <w:t>Spotřeba injektážní směsi na jeden vrt se předpokládá cca 20-30</w:t>
      </w:r>
      <w:r w:rsidR="00A104F3" w:rsidRPr="00ED54E5">
        <w:softHyphen/>
      </w:r>
      <w:r w:rsidRPr="00ED54E5">
        <w:t xml:space="preserve">litrů. </w:t>
      </w:r>
    </w:p>
    <w:p w14:paraId="08E422CD" w14:textId="77777777" w:rsidR="00304197" w:rsidRPr="00ED54E5" w:rsidRDefault="00304197" w:rsidP="001730D4">
      <w:r w:rsidRPr="00ED54E5">
        <w:t>Před započetím prací musí být vydán technologický postup, podle kterého musí být ražba štoly prováděna.</w:t>
      </w:r>
    </w:p>
    <w:p w14:paraId="3317CAF8" w14:textId="437FA239" w:rsidR="00244FBD" w:rsidRPr="00ED54E5" w:rsidRDefault="006E5039" w:rsidP="006F54BD">
      <w:pPr>
        <w:pStyle w:val="Nadpis3"/>
      </w:pPr>
      <w:bookmarkStart w:id="53" w:name="_Toc173389209"/>
      <w:r w:rsidRPr="00ED54E5">
        <w:t>Štola LB</w:t>
      </w:r>
      <w:r w:rsidRPr="00ED54E5">
        <w:rPr>
          <w:lang w:val="cs-CZ"/>
        </w:rPr>
        <w:t>2</w:t>
      </w:r>
      <w:r>
        <w:rPr>
          <w:lang w:val="cs-CZ"/>
        </w:rPr>
        <w:t>-</w:t>
      </w:r>
      <w:r w:rsidRPr="00ED54E5">
        <w:t>K21- 1903/1964 (1793/1892)</w:t>
      </w:r>
      <w:r>
        <w:softHyphen/>
      </w:r>
      <w:r w:rsidRPr="00ED54E5">
        <w:t xml:space="preserve">mm mezi </w:t>
      </w:r>
      <w:r>
        <w:rPr>
          <w:lang w:val="cs-CZ"/>
        </w:rPr>
        <w:t xml:space="preserve">TJ1 a </w:t>
      </w:r>
      <w:r w:rsidRPr="00ED54E5">
        <w:rPr>
          <w:lang w:val="cs-CZ"/>
        </w:rPr>
        <w:t>Š</w:t>
      </w:r>
      <w:r>
        <w:rPr>
          <w:lang w:val="cs-CZ"/>
        </w:rPr>
        <w:t>63437</w:t>
      </w:r>
      <w:bookmarkEnd w:id="53"/>
      <w:r w:rsidR="00244FBD" w:rsidRPr="00ED54E5">
        <w:t xml:space="preserve"> </w:t>
      </w:r>
    </w:p>
    <w:p w14:paraId="32D26449" w14:textId="62A800DA" w:rsidR="00244FBD" w:rsidRPr="00ED54E5" w:rsidRDefault="00244FBD" w:rsidP="00BA7D4E">
      <w:r w:rsidRPr="00ED54E5">
        <w:t xml:space="preserve">Štola o průřezu důlního díla </w:t>
      </w:r>
      <w:r w:rsidR="009E6FE6">
        <w:t>3,267</w:t>
      </w:r>
      <w:r w:rsidRPr="00ED54E5">
        <w:softHyphen/>
        <w:t>m</w:t>
      </w:r>
      <w:r w:rsidRPr="00ED54E5">
        <w:rPr>
          <w:vertAlign w:val="superscript"/>
        </w:rPr>
        <w:t>2</w:t>
      </w:r>
      <w:r w:rsidRPr="00ED54E5">
        <w:t xml:space="preserve"> mezi šachtami </w:t>
      </w:r>
      <w:r w:rsidR="006E5039">
        <w:t xml:space="preserve">TJ1 a </w:t>
      </w:r>
      <w:r w:rsidR="006E5039" w:rsidRPr="00ED54E5">
        <w:t>Š</w:t>
      </w:r>
      <w:r w:rsidR="006E5039">
        <w:t>63437</w:t>
      </w:r>
      <w:r w:rsidR="006E5039" w:rsidRPr="00ED54E5">
        <w:t xml:space="preserve"> </w:t>
      </w:r>
      <w:r w:rsidRPr="00ED54E5">
        <w:t xml:space="preserve">má sklon </w:t>
      </w:r>
      <w:r w:rsidR="006E5039">
        <w:t>11</w:t>
      </w:r>
      <w:r w:rsidRPr="00ED54E5">
        <w:t xml:space="preserve"> ‰ v délce </w:t>
      </w:r>
      <w:r w:rsidR="006E5039">
        <w:t>21,35</w:t>
      </w:r>
      <w:r w:rsidRPr="00ED54E5">
        <w:softHyphen/>
        <w:t>m</w:t>
      </w:r>
      <w:r w:rsidR="00FE08AB">
        <w:t>. Š</w:t>
      </w:r>
      <w:r w:rsidRPr="00ED54E5">
        <w:t>tol</w:t>
      </w:r>
      <w:r w:rsidR="00FE08AB">
        <w:t>a</w:t>
      </w:r>
      <w:r w:rsidRPr="00ED54E5">
        <w:t xml:space="preserve"> j</w:t>
      </w:r>
      <w:r w:rsidR="00FE08AB">
        <w:t>e</w:t>
      </w:r>
      <w:r w:rsidRPr="00ED54E5">
        <w:t xml:space="preserve"> zapažen</w:t>
      </w:r>
      <w:r w:rsidR="00FE08AB">
        <w:t>a</w:t>
      </w:r>
      <w:r w:rsidRPr="00ED54E5">
        <w:t xml:space="preserve"> rámy z ocelové důlní výztuže K21-LB</w:t>
      </w:r>
      <w:r w:rsidR="006E5039">
        <w:t>2</w:t>
      </w:r>
      <w:r w:rsidRPr="00ED54E5">
        <w:t xml:space="preserve"> </w:t>
      </w:r>
      <w:r w:rsidR="006E5039" w:rsidRPr="00ED54E5">
        <w:t>1903/1964 (1793/1892)</w:t>
      </w:r>
      <w:r w:rsidR="006E5039">
        <w:softHyphen/>
      </w:r>
      <w:r w:rsidR="006E5039" w:rsidRPr="00ED54E5">
        <w:t xml:space="preserve">mm </w:t>
      </w:r>
      <w:r w:rsidRPr="00ED54E5">
        <w:t xml:space="preserve">z oceli řady 11 500.0. </w:t>
      </w:r>
    </w:p>
    <w:p w14:paraId="4C5E1657" w14:textId="4350FED3" w:rsidR="00244FBD" w:rsidRPr="00ED54E5" w:rsidRDefault="00244FBD" w:rsidP="00244FBD">
      <w:r w:rsidRPr="00ED54E5">
        <w:t xml:space="preserve">Ocelové rámy jsou </w:t>
      </w:r>
      <w:r w:rsidR="00837F88">
        <w:t xml:space="preserve">v počvě </w:t>
      </w:r>
      <w:r w:rsidRPr="00ED54E5">
        <w:t xml:space="preserve">podepřeny válcovaným profilem U </w:t>
      </w:r>
      <w:smartTag w:uri="urn:schemas-microsoft-com:office:smarttags" w:element="metricconverter">
        <w:smartTagPr>
          <w:attr w:name="ProductID" w:val="160 dl"/>
        </w:smartTagPr>
        <w:r w:rsidRPr="00ED54E5">
          <w:t>160 dl</w:t>
        </w:r>
      </w:smartTag>
      <w:r w:rsidRPr="00ED54E5">
        <w:t>. 1800</w:t>
      </w:r>
      <w:r w:rsidRPr="00ED54E5">
        <w:softHyphen/>
        <w:t>mm. Osová vzdálenost ocelových rámů 0,8</w:t>
      </w:r>
      <w:r w:rsidRPr="00ED54E5">
        <w:softHyphen/>
        <w:t>m je určena statickým výpočtem, max. povolená vzdálenost rámu od čelby je 0,9</w:t>
      </w:r>
      <w:r w:rsidRPr="00ED54E5">
        <w:softHyphen/>
        <w:t xml:space="preserve">m, při zhoršené geologii rozteč rámů stanoví projektant. Ocelové rámy jsou v podélném směru rozepřeny třemi podélnými rozpěrami, jedna je v klenbě a dvě v bocích štoly. Štola je zapažena zátažným pažením pažinami "UNION" č. 61 009 30 - 10 370.0 jsou uspořádány za rámy na sraz s případnou zakládkou betonem C12/15 a v případě špatných geologických podmínek je na ostění štoly aplikován stříkaný beton </w:t>
      </w:r>
      <w:proofErr w:type="spellStart"/>
      <w:r w:rsidRPr="00ED54E5">
        <w:t>tl</w:t>
      </w:r>
      <w:proofErr w:type="spellEnd"/>
      <w:r w:rsidRPr="00ED54E5">
        <w:t>. 70</w:t>
      </w:r>
      <w:r w:rsidRPr="00ED54E5">
        <w:softHyphen/>
        <w:t>mm s KARI sítí 4/4x100/100</w:t>
      </w:r>
      <w:r w:rsidRPr="00ED54E5">
        <w:softHyphen/>
        <w:t xml:space="preserve">mm. </w:t>
      </w:r>
    </w:p>
    <w:p w14:paraId="508BEEEE" w14:textId="77777777" w:rsidR="00244FBD" w:rsidRPr="00ED54E5" w:rsidRDefault="00244FBD" w:rsidP="00244FBD">
      <w:r w:rsidRPr="00ED54E5">
        <w:t>S ohledem na budoucí využití díla, pro zajištění chůze na pracoviště a případné vyproštění zraněného je stanoven průchozí profil šířky 600</w:t>
      </w:r>
      <w:r w:rsidRPr="00ED54E5">
        <w:softHyphen/>
        <w:t>mm a výšky 2000</w:t>
      </w:r>
      <w:r w:rsidRPr="00ED54E5">
        <w:softHyphen/>
        <w:t xml:space="preserve">mm. </w:t>
      </w:r>
    </w:p>
    <w:p w14:paraId="6568884D" w14:textId="4A67DFA7" w:rsidR="00436FDF" w:rsidRPr="00ED54E5" w:rsidRDefault="00FE09D4" w:rsidP="006C2F6E">
      <w:pPr>
        <w:pStyle w:val="Nadpis2"/>
      </w:pPr>
      <w:bookmarkStart w:id="54" w:name="_Toc132613071"/>
      <w:bookmarkEnd w:id="48"/>
      <w:r w:rsidRPr="00ED54E5">
        <w:rPr>
          <w:lang w:val="cs-CZ"/>
        </w:rPr>
        <w:t xml:space="preserve"> </w:t>
      </w:r>
      <w:bookmarkStart w:id="55" w:name="_Toc173389210"/>
      <w:r w:rsidR="00436FDF" w:rsidRPr="00ED54E5">
        <w:t>Větrání štoly</w:t>
      </w:r>
      <w:bookmarkEnd w:id="54"/>
      <w:bookmarkEnd w:id="55"/>
      <w:r w:rsidR="00436FDF" w:rsidRPr="00ED54E5">
        <w:t xml:space="preserve"> </w:t>
      </w:r>
    </w:p>
    <w:p w14:paraId="7641CD02" w14:textId="77777777" w:rsidR="00436FDF" w:rsidRPr="00ED54E5" w:rsidRDefault="00436FDF" w:rsidP="006F54BD">
      <w:pPr>
        <w:pStyle w:val="Nadpis3"/>
      </w:pPr>
      <w:bookmarkStart w:id="56" w:name="_Toc173389211"/>
      <w:r w:rsidRPr="00ED54E5">
        <w:t>Úvod</w:t>
      </w:r>
      <w:bookmarkEnd w:id="56"/>
    </w:p>
    <w:p w14:paraId="5562BA2A" w14:textId="77777777" w:rsidR="00C628E2" w:rsidRPr="00ED54E5" w:rsidRDefault="00436FDF" w:rsidP="001730D4">
      <w:r w:rsidRPr="00ED54E5">
        <w:t xml:space="preserve">Štola je ražena klasicky z jámy a je prováděna v souvrstvích </w:t>
      </w:r>
      <w:proofErr w:type="spellStart"/>
      <w:r w:rsidR="002944E4" w:rsidRPr="00ED54E5">
        <w:t>deluviální</w:t>
      </w:r>
      <w:proofErr w:type="spellEnd"/>
      <w:r w:rsidR="002944E4" w:rsidRPr="00ED54E5">
        <w:t xml:space="preserve"> až </w:t>
      </w:r>
      <w:proofErr w:type="spellStart"/>
      <w:r w:rsidR="002944E4" w:rsidRPr="00ED54E5">
        <w:t>deluviofluviální</w:t>
      </w:r>
      <w:proofErr w:type="spellEnd"/>
      <w:r w:rsidR="002944E4" w:rsidRPr="00ED54E5">
        <w:t xml:space="preserve"> </w:t>
      </w:r>
      <w:proofErr w:type="spellStart"/>
      <w:r w:rsidR="002944E4" w:rsidRPr="00ED54E5">
        <w:t>prachovito</w:t>
      </w:r>
      <w:proofErr w:type="spellEnd"/>
      <w:r w:rsidR="002944E4" w:rsidRPr="00ED54E5">
        <w:t>-jílovitých až jílovitých hlín</w:t>
      </w:r>
      <w:r w:rsidRPr="00ED54E5">
        <w:t xml:space="preserve">, </w:t>
      </w:r>
      <w:r w:rsidR="00C628E2" w:rsidRPr="00ED54E5">
        <w:t xml:space="preserve">tř. </w:t>
      </w:r>
      <w:r w:rsidR="002944E4" w:rsidRPr="00ED54E5">
        <w:t>F6 (CL - CI)</w:t>
      </w:r>
      <w:r w:rsidR="00C628E2" w:rsidRPr="00ED54E5">
        <w:t xml:space="preserve">, </w:t>
      </w:r>
      <w:r w:rsidR="00957192" w:rsidRPr="00ED54E5">
        <w:t xml:space="preserve">a </w:t>
      </w:r>
      <w:r w:rsidR="00C628E2" w:rsidRPr="00ED54E5">
        <w:t xml:space="preserve">v úrovni štoly se </w:t>
      </w:r>
      <w:r w:rsidR="00957192" w:rsidRPr="00ED54E5">
        <w:t xml:space="preserve">také </w:t>
      </w:r>
      <w:r w:rsidR="00C628E2" w:rsidRPr="00ED54E5">
        <w:t>vyskytuj</w:t>
      </w:r>
      <w:r w:rsidR="00957192" w:rsidRPr="00ED54E5">
        <w:t>í</w:t>
      </w:r>
      <w:r w:rsidR="00C628E2" w:rsidRPr="00ED54E5">
        <w:t xml:space="preserve"> </w:t>
      </w:r>
      <w:r w:rsidR="00957192" w:rsidRPr="00ED54E5">
        <w:t>silně hlinité písky až písčité hlíny, tř. S5 (SC) až F4 (CS), budou dotčeny na části úseku ve spodní části ražby</w:t>
      </w:r>
      <w:r w:rsidR="00C628E2" w:rsidRPr="00ED54E5">
        <w:t>.</w:t>
      </w:r>
    </w:p>
    <w:p w14:paraId="478CC196" w14:textId="77777777" w:rsidR="00436FDF" w:rsidRPr="00ED54E5" w:rsidRDefault="00436FDF" w:rsidP="001730D4">
      <w:r w:rsidRPr="00ED54E5">
        <w:t xml:space="preserve">Razí se pomocí mechanického rozpojování. Pro odvětrání štol je navržen foukací způsob separátního větrání s </w:t>
      </w:r>
      <w:proofErr w:type="spellStart"/>
      <w:r w:rsidRPr="00ED54E5">
        <w:t>lutnovým</w:t>
      </w:r>
      <w:proofErr w:type="spellEnd"/>
      <w:r w:rsidRPr="00ED54E5">
        <w:t xml:space="preserve"> tahem profilu </w:t>
      </w:r>
      <w:r w:rsidR="00236222" w:rsidRPr="00ED54E5">
        <w:t>Ø</w:t>
      </w:r>
      <w:r w:rsidRPr="00ED54E5">
        <w:t>200</w:t>
      </w:r>
      <w:r w:rsidR="00C66571" w:rsidRPr="00ED54E5">
        <w:softHyphen/>
      </w:r>
      <w:r w:rsidRPr="00ED54E5">
        <w:t xml:space="preserve">mm s ventilátorem UV 3. Větrání musí být zavedeno nejpozději po vybudování 10m štoly za předpokladu dodržení přípustných koncentrací podle </w:t>
      </w:r>
      <w:proofErr w:type="spellStart"/>
      <w:r w:rsidRPr="00ED54E5">
        <w:t>vyhl</w:t>
      </w:r>
      <w:proofErr w:type="spellEnd"/>
      <w:r w:rsidRPr="00ED54E5">
        <w:t>. ČBÚ č. 55/96, § 50. Při ražbě nebudou použity trhací práce.</w:t>
      </w:r>
    </w:p>
    <w:p w14:paraId="7DEB79A5" w14:textId="77777777" w:rsidR="00436FDF" w:rsidRPr="00ED54E5" w:rsidRDefault="00436FDF" w:rsidP="001730D4">
      <w:r w:rsidRPr="00ED54E5">
        <w:lastRenderedPageBreak/>
        <w:t>Ovzduší ve štole musí obsahovat minimálně 20% kyslíku a koncentrace dále uvedených plynných škodlivin nesmí</w:t>
      </w:r>
      <w:r w:rsidR="00DA3203" w:rsidRPr="00ED54E5">
        <w:t xml:space="preserve"> </w:t>
      </w:r>
      <w:r w:rsidRPr="00ED54E5">
        <w:t>překročit tyto hodnoty:</w:t>
      </w:r>
    </w:p>
    <w:p w14:paraId="4DA6AD32" w14:textId="0DFBF81E" w:rsidR="00FE09D4" w:rsidRPr="00ED54E5" w:rsidRDefault="00436FDF" w:rsidP="001730D4">
      <w:r w:rsidRPr="00ED54E5">
        <w:t>kysličníku uhelnatého (CO) 0,003 %</w:t>
      </w:r>
    </w:p>
    <w:p w14:paraId="0E4F338E" w14:textId="77777777" w:rsidR="00436FDF" w:rsidRPr="00ED54E5" w:rsidRDefault="00436FDF" w:rsidP="001730D4">
      <w:r w:rsidRPr="00ED54E5">
        <w:t>kysličníku uhličitého (CO2) 1,0 %</w:t>
      </w:r>
    </w:p>
    <w:p w14:paraId="0F7980A4" w14:textId="166A4056" w:rsidR="00FE09D4" w:rsidRPr="00ED54E5" w:rsidRDefault="00436FDF" w:rsidP="001730D4">
      <w:r w:rsidRPr="00ED54E5">
        <w:t>kysličníků dusíku (</w:t>
      </w:r>
      <w:proofErr w:type="spellStart"/>
      <w:r w:rsidRPr="00ED54E5">
        <w:t>nitrozní</w:t>
      </w:r>
      <w:proofErr w:type="spellEnd"/>
      <w:r w:rsidRPr="00ED54E5">
        <w:t xml:space="preserve"> plyny) (NO + NO2) 0,00076 %</w:t>
      </w:r>
    </w:p>
    <w:p w14:paraId="4348D3F1" w14:textId="77777777" w:rsidR="00436FDF" w:rsidRPr="00ED54E5" w:rsidRDefault="00436FDF" w:rsidP="001730D4">
      <w:r w:rsidRPr="00ED54E5">
        <w:t>sirovodíku (H2S) 0,00072 %</w:t>
      </w:r>
    </w:p>
    <w:p w14:paraId="5BF79F83" w14:textId="77777777" w:rsidR="00436FDF" w:rsidRPr="00ED54E5" w:rsidRDefault="00436FDF" w:rsidP="001730D4">
      <w:r w:rsidRPr="00ED54E5">
        <w:t xml:space="preserve">Složení důlního ovzduší musí být pravidelně kontrolováno. Z hlediska ochrany okolní zástavby před hlukem je nutno dodržet přípustné hladiny hluku podle </w:t>
      </w:r>
      <w:proofErr w:type="spellStart"/>
      <w:r w:rsidRPr="00ED54E5">
        <w:t>vyhl</w:t>
      </w:r>
      <w:proofErr w:type="spellEnd"/>
      <w:r w:rsidRPr="00ED54E5">
        <w:t>. č.19/1977 sb. MZ ČR. Rovněž koncentrace poletavého prachu mimo staveništní zábory musí splňovat požadavky zákona č. 309/91 o ochraně ovzduší.</w:t>
      </w:r>
    </w:p>
    <w:p w14:paraId="45AF520F" w14:textId="34D6EBA1" w:rsidR="00436FDF" w:rsidRPr="00ED54E5" w:rsidRDefault="00436FDF" w:rsidP="006F54BD">
      <w:pPr>
        <w:pStyle w:val="Nadpis3"/>
      </w:pPr>
      <w:bookmarkStart w:id="57" w:name="_Toc173389212"/>
      <w:r w:rsidRPr="00ED54E5">
        <w:t>Výpočet větrání</w:t>
      </w:r>
      <w:r w:rsidR="004A7884" w:rsidRPr="00ED54E5">
        <w:rPr>
          <w:lang w:val="cs-CZ"/>
        </w:rPr>
        <w:t xml:space="preserve"> - ú</w:t>
      </w:r>
      <w:r w:rsidR="004A7884" w:rsidRPr="00ED54E5">
        <w:t xml:space="preserve">sek štoly </w:t>
      </w:r>
      <w:r w:rsidR="006E5039">
        <w:rPr>
          <w:lang w:val="cs-CZ"/>
        </w:rPr>
        <w:t xml:space="preserve">TJ1 a </w:t>
      </w:r>
      <w:r w:rsidR="006E5039" w:rsidRPr="00ED54E5">
        <w:rPr>
          <w:lang w:val="cs-CZ"/>
        </w:rPr>
        <w:t>Š</w:t>
      </w:r>
      <w:r w:rsidR="006E5039">
        <w:rPr>
          <w:lang w:val="cs-CZ"/>
        </w:rPr>
        <w:t>63437</w:t>
      </w:r>
      <w:bookmarkEnd w:id="57"/>
    </w:p>
    <w:p w14:paraId="71EBF1BF" w14:textId="0B31B530" w:rsidR="007B0C0B" w:rsidRPr="00ED54E5" w:rsidRDefault="00FE2E1D" w:rsidP="00DB22D4">
      <w:bookmarkStart w:id="58" w:name="OLE_LINK2"/>
      <w:bookmarkStart w:id="59" w:name="OLE_LINK3"/>
      <w:r>
        <w:t>Ú</w:t>
      </w:r>
      <w:r w:rsidR="00DB22D4" w:rsidRPr="00ED54E5">
        <w:t xml:space="preserve">sek mezi šachtami </w:t>
      </w:r>
      <w:r w:rsidR="00436FDF" w:rsidRPr="00ED54E5">
        <w:t xml:space="preserve">bude ražen </w:t>
      </w:r>
      <w:r w:rsidR="00C628E2" w:rsidRPr="00ED54E5">
        <w:t xml:space="preserve">ze šachty </w:t>
      </w:r>
      <w:r w:rsidR="006E5039">
        <w:t>TJ1</w:t>
      </w:r>
      <w:r w:rsidR="00C628E2" w:rsidRPr="00ED54E5">
        <w:t xml:space="preserve"> k šachtě </w:t>
      </w:r>
      <w:r w:rsidR="006E5039" w:rsidRPr="00ED54E5">
        <w:t>Š</w:t>
      </w:r>
      <w:r w:rsidR="006E5039">
        <w:t>63437</w:t>
      </w:r>
      <w:r w:rsidR="00C628E2" w:rsidRPr="00ED54E5">
        <w:t xml:space="preserve"> </w:t>
      </w:r>
      <w:r w:rsidR="00436FDF" w:rsidRPr="00ED54E5">
        <w:t xml:space="preserve">o průřezu důlního díla </w:t>
      </w:r>
      <w:r w:rsidR="009E6FE6">
        <w:t>3</w:t>
      </w:r>
      <w:r w:rsidRPr="00ED54E5">
        <w:t>,</w:t>
      </w:r>
      <w:r w:rsidR="009E6FE6">
        <w:t>267</w:t>
      </w:r>
      <w:r w:rsidRPr="00ED54E5">
        <w:softHyphen/>
        <w:t>m</w:t>
      </w:r>
      <w:r w:rsidRPr="00ED54E5">
        <w:rPr>
          <w:vertAlign w:val="superscript"/>
        </w:rPr>
        <w:t>2</w:t>
      </w:r>
      <w:r w:rsidRPr="00ED54E5">
        <w:t xml:space="preserve"> </w:t>
      </w:r>
      <w:r w:rsidR="00436FDF" w:rsidRPr="00ED54E5">
        <w:t xml:space="preserve">v délce </w:t>
      </w:r>
      <w:r w:rsidR="006E5039">
        <w:t>21</w:t>
      </w:r>
      <w:r w:rsidR="00436FDF" w:rsidRPr="00ED54E5">
        <w:t>,</w:t>
      </w:r>
      <w:r w:rsidR="006E5039">
        <w:t>35</w:t>
      </w:r>
      <w:r w:rsidR="00C66571" w:rsidRPr="00ED54E5">
        <w:softHyphen/>
      </w:r>
      <w:r w:rsidR="00436FDF" w:rsidRPr="00ED54E5">
        <w:t>m.</w:t>
      </w:r>
      <w:r w:rsidR="00DB22D4" w:rsidRPr="00ED54E5">
        <w:t xml:space="preserve"> </w:t>
      </w:r>
    </w:p>
    <w:p w14:paraId="03A62699" w14:textId="77777777" w:rsidR="00C66571" w:rsidRPr="00ED54E5" w:rsidRDefault="00C66571" w:rsidP="00C66571">
      <w:r w:rsidRPr="00ED54E5">
        <w:t xml:space="preserve">Počet pracovníků n=2. </w:t>
      </w:r>
    </w:p>
    <w:p w14:paraId="182378F3" w14:textId="77777777" w:rsidR="00C66571" w:rsidRPr="00ED54E5" w:rsidRDefault="00C66571" w:rsidP="00C66571">
      <w:pPr>
        <w:rPr>
          <w:i/>
        </w:rPr>
      </w:pPr>
      <w:r w:rsidRPr="00ED54E5">
        <w:rPr>
          <w:i/>
        </w:rPr>
        <w:t>Potřebný objemový průtok větrů v závislosti na počtu pracovníků v m</w:t>
      </w:r>
      <w:r w:rsidRPr="00ED54E5">
        <w:rPr>
          <w:i/>
          <w:vertAlign w:val="superscript"/>
        </w:rPr>
        <w:t>3</w:t>
      </w:r>
      <w:r w:rsidRPr="00ED54E5">
        <w:rPr>
          <w:i/>
        </w:rPr>
        <w:t>s</w:t>
      </w:r>
      <w:r w:rsidRPr="00ED54E5">
        <w:rPr>
          <w:i/>
          <w:vertAlign w:val="superscript"/>
        </w:rPr>
        <w:t>-1</w:t>
      </w:r>
      <w:r w:rsidRPr="00ED54E5">
        <w:rPr>
          <w:i/>
        </w:rPr>
        <w:tab/>
      </w:r>
      <w:proofErr w:type="spellStart"/>
      <w:r w:rsidRPr="00ED54E5">
        <w:rPr>
          <w:i/>
        </w:rPr>
        <w:t>Q</w:t>
      </w:r>
      <w:r w:rsidRPr="00ED54E5">
        <w:rPr>
          <w:i/>
          <w:vertAlign w:val="subscript"/>
        </w:rPr>
        <w:t>o</w:t>
      </w:r>
      <w:proofErr w:type="spellEnd"/>
      <w:r w:rsidRPr="00ED54E5">
        <w:rPr>
          <w:i/>
        </w:rPr>
        <w:t>=0,1 n</w:t>
      </w:r>
    </w:p>
    <w:p w14:paraId="23E3D30D" w14:textId="77777777" w:rsidR="00C66571" w:rsidRPr="00ED54E5" w:rsidRDefault="00C66571" w:rsidP="00C66571">
      <w:pPr>
        <w:rPr>
          <w:i/>
        </w:rPr>
      </w:pPr>
      <w:r w:rsidRPr="00ED54E5">
        <w:t xml:space="preserve">Kde </w:t>
      </w:r>
      <w:r w:rsidRPr="00ED54E5">
        <w:rPr>
          <w:i/>
        </w:rPr>
        <w:t>n</w:t>
      </w:r>
      <w:r w:rsidRPr="00ED54E5">
        <w:t xml:space="preserve"> - největší předpokládaný počet pracovníků (2) kteří během směny mohou současně pobývat v prostoru větraném </w:t>
      </w:r>
      <w:proofErr w:type="spellStart"/>
      <w:r w:rsidRPr="00ED54E5">
        <w:t>lutnovým</w:t>
      </w:r>
      <w:proofErr w:type="spellEnd"/>
      <w:r w:rsidRPr="00ED54E5">
        <w:t xml:space="preserve"> tahem, pak podle ON 44 6009 Výpočet separátního větrání dlouhých důlních děl čl. 16 je</w:t>
      </w:r>
      <w:r w:rsidRPr="00ED54E5">
        <w:tab/>
      </w:r>
      <w:r w:rsidRPr="00ED54E5">
        <w:tab/>
      </w:r>
      <w:r w:rsidRPr="00ED54E5">
        <w:tab/>
      </w:r>
      <w:r w:rsidRPr="00ED54E5">
        <w:tab/>
      </w:r>
      <w:proofErr w:type="spellStart"/>
      <w:r w:rsidRPr="00ED54E5">
        <w:rPr>
          <w:i/>
        </w:rPr>
        <w:t>Q</w:t>
      </w:r>
      <w:r w:rsidRPr="00ED54E5">
        <w:rPr>
          <w:i/>
          <w:vertAlign w:val="subscript"/>
        </w:rPr>
        <w:t>o</w:t>
      </w:r>
      <w:proofErr w:type="spellEnd"/>
      <w:r w:rsidRPr="00ED54E5">
        <w:rPr>
          <w:i/>
        </w:rPr>
        <w:t>=0,2 m</w:t>
      </w:r>
      <w:r w:rsidRPr="00ED54E5">
        <w:rPr>
          <w:i/>
          <w:position w:val="6"/>
          <w:vertAlign w:val="superscript"/>
        </w:rPr>
        <w:t>3</w:t>
      </w:r>
      <w:r w:rsidRPr="00ED54E5">
        <w:rPr>
          <w:i/>
        </w:rPr>
        <w:t>/s</w:t>
      </w:r>
    </w:p>
    <w:p w14:paraId="66C3432B" w14:textId="50836BC2" w:rsidR="00EC1FDB" w:rsidRPr="00ED54E5" w:rsidRDefault="00EC1FDB" w:rsidP="00EC1FDB">
      <w:pPr>
        <w:rPr>
          <w:i/>
        </w:rPr>
      </w:pPr>
      <w:r>
        <w:t>Ú</w:t>
      </w:r>
      <w:r w:rsidRPr="00ED54E5">
        <w:t xml:space="preserve">sek mezi šachtami </w:t>
      </w:r>
      <w:r>
        <w:t>TK5-196,45m</w:t>
      </w:r>
      <w:r w:rsidRPr="00ED54E5">
        <w:t>. Počet pracovníků n=</w:t>
      </w:r>
      <w:r>
        <w:t>2</w:t>
      </w:r>
      <w:r w:rsidRPr="00ED54E5">
        <w:t xml:space="preserve">. </w:t>
      </w:r>
      <w:r w:rsidRPr="00ED54E5">
        <w:rPr>
          <w:i/>
        </w:rPr>
        <w:t>Potřebný objemový průtok větrů v závislosti na počtu pracovníků v m</w:t>
      </w:r>
      <w:r w:rsidRPr="00ED54E5">
        <w:rPr>
          <w:i/>
          <w:vertAlign w:val="superscript"/>
        </w:rPr>
        <w:t>3</w:t>
      </w:r>
      <w:r w:rsidRPr="00ED54E5">
        <w:rPr>
          <w:i/>
        </w:rPr>
        <w:t>s</w:t>
      </w:r>
      <w:r w:rsidRPr="00ED54E5">
        <w:rPr>
          <w:i/>
          <w:vertAlign w:val="superscript"/>
        </w:rPr>
        <w:t>-1</w:t>
      </w:r>
      <w:r>
        <w:rPr>
          <w:i/>
        </w:rPr>
        <w:t xml:space="preserve"> </w:t>
      </w:r>
      <w:proofErr w:type="spellStart"/>
      <w:r w:rsidRPr="00ED54E5">
        <w:rPr>
          <w:i/>
        </w:rPr>
        <w:t>Q</w:t>
      </w:r>
      <w:r w:rsidRPr="00ED54E5">
        <w:rPr>
          <w:i/>
          <w:vertAlign w:val="subscript"/>
        </w:rPr>
        <w:t>o</w:t>
      </w:r>
      <w:proofErr w:type="spellEnd"/>
      <w:r w:rsidRPr="00ED54E5">
        <w:rPr>
          <w:i/>
        </w:rPr>
        <w:t>=0,1</w:t>
      </w:r>
      <w:r>
        <w:rPr>
          <w:i/>
        </w:rPr>
        <w:t xml:space="preserve">n </w:t>
      </w:r>
      <w:r w:rsidRPr="002C62F9">
        <w:rPr>
          <w:i/>
        </w:rPr>
        <w:t>&lt;</w:t>
      </w:r>
      <w:r>
        <w:rPr>
          <w:i/>
        </w:rPr>
        <w:t xml:space="preserve"> 0,2 ms</w:t>
      </w:r>
      <w:r w:rsidRPr="002C62F9">
        <w:rPr>
          <w:i/>
          <w:vertAlign w:val="superscript"/>
        </w:rPr>
        <w:t>-1</w:t>
      </w:r>
      <w:r>
        <w:rPr>
          <w:i/>
        </w:rPr>
        <w:t xml:space="preserve">. </w:t>
      </w:r>
      <w:r w:rsidRPr="00ED54E5">
        <w:t xml:space="preserve">Kde </w:t>
      </w:r>
      <w:r w:rsidRPr="00ED54E5">
        <w:rPr>
          <w:i/>
        </w:rPr>
        <w:t>n</w:t>
      </w:r>
      <w:r w:rsidRPr="00ED54E5">
        <w:t xml:space="preserve"> - největší předpokládaný počet pracovníků (</w:t>
      </w:r>
      <w:r>
        <w:t>2</w:t>
      </w:r>
      <w:r w:rsidRPr="00ED54E5">
        <w:t xml:space="preserve">) kteří během směny mohou současně pobývat v prostoru větraném </w:t>
      </w:r>
      <w:proofErr w:type="spellStart"/>
      <w:r w:rsidRPr="00ED54E5">
        <w:t>lutnovým</w:t>
      </w:r>
      <w:proofErr w:type="spellEnd"/>
      <w:r w:rsidRPr="00ED54E5">
        <w:t xml:space="preserve"> tahem, pak podle ON 44 6009 Výpočet separátního větrání dlouhých důlních děl čl. 16 je</w:t>
      </w:r>
      <w:r w:rsidRPr="00ED54E5">
        <w:tab/>
      </w:r>
      <w:proofErr w:type="spellStart"/>
      <w:r w:rsidRPr="00ED54E5">
        <w:rPr>
          <w:i/>
        </w:rPr>
        <w:t>Q</w:t>
      </w:r>
      <w:r w:rsidRPr="00ED54E5">
        <w:rPr>
          <w:i/>
          <w:vertAlign w:val="subscript"/>
        </w:rPr>
        <w:t>o</w:t>
      </w:r>
      <w:proofErr w:type="spellEnd"/>
      <w:r w:rsidRPr="00ED54E5">
        <w:rPr>
          <w:i/>
        </w:rPr>
        <w:t>=0,</w:t>
      </w:r>
      <w:r>
        <w:rPr>
          <w:i/>
        </w:rPr>
        <w:t>2</w:t>
      </w:r>
      <w:r w:rsidRPr="00ED54E5">
        <w:rPr>
          <w:i/>
        </w:rPr>
        <w:t xml:space="preserve"> m</w:t>
      </w:r>
      <w:r w:rsidRPr="00ED54E5">
        <w:rPr>
          <w:i/>
          <w:position w:val="6"/>
          <w:vertAlign w:val="superscript"/>
        </w:rPr>
        <w:t>3</w:t>
      </w:r>
      <w:r w:rsidRPr="00ED54E5">
        <w:rPr>
          <w:i/>
        </w:rPr>
        <w:t>/s</w:t>
      </w:r>
    </w:p>
    <w:p w14:paraId="6BF4B7D0" w14:textId="253035A7" w:rsidR="00EC1FDB" w:rsidRPr="00ED54E5" w:rsidRDefault="00EC1FDB" w:rsidP="00EC1FDB">
      <w:pPr>
        <w:rPr>
          <w:b/>
          <w:i/>
        </w:rPr>
      </w:pPr>
      <w:r w:rsidRPr="00ED54E5">
        <w:rPr>
          <w:b/>
          <w:i/>
        </w:rPr>
        <w:t xml:space="preserve">Požadovaný tlak ventilátoru </w:t>
      </w:r>
    </w:p>
    <w:p w14:paraId="263C95AF" w14:textId="77777777" w:rsidR="00EC1FDB" w:rsidRPr="00ED54E5" w:rsidRDefault="00EC1FDB" w:rsidP="00EC1FDB">
      <w:r w:rsidRPr="00ED54E5">
        <w:t xml:space="preserve">Koeficient ztrát netěsného </w:t>
      </w:r>
      <w:proofErr w:type="spellStart"/>
      <w:r w:rsidRPr="00ED54E5">
        <w:t>lutnového</w:t>
      </w:r>
      <w:proofErr w:type="spellEnd"/>
      <w:r w:rsidRPr="00ED54E5">
        <w:t xml:space="preserve"> tahu </w:t>
      </w:r>
      <w:r w:rsidRPr="00ED54E5">
        <w:rPr>
          <w:position w:val="-32"/>
        </w:rPr>
        <w:object w:dxaOrig="2240" w:dyaOrig="800" w14:anchorId="5ABAD56C">
          <v:shape id="_x0000_i1026" type="#_x0000_t75" style="width:93.75pt;height:33pt" o:ole="" fillcolor="window">
            <v:imagedata r:id="rId15" o:title=""/>
          </v:shape>
          <o:OLEObject Type="Embed" ProgID="Equation.3" ShapeID="_x0000_i1026" DrawAspect="Content" ObjectID="_1784366758" r:id="rId16"/>
        </w:object>
      </w:r>
      <w:bookmarkStart w:id="60" w:name="_MON_1318599271"/>
      <w:bookmarkEnd w:id="60"/>
    </w:p>
    <w:bookmarkStart w:id="61" w:name="_Hlk160467167"/>
    <w:bookmarkStart w:id="62" w:name="_MON_1318600103"/>
    <w:bookmarkEnd w:id="62"/>
    <w:p w14:paraId="7D471C6F" w14:textId="5D90AB6C" w:rsidR="00EC1FDB" w:rsidRDefault="00A221A8" w:rsidP="00EC1FDB">
      <w:pPr>
        <w:jc w:val="center"/>
      </w:pPr>
      <w:r w:rsidRPr="001D1BF3">
        <w:object w:dxaOrig="10575" w:dyaOrig="10590" w14:anchorId="4C9A70AB">
          <v:shape id="_x0000_i1027" type="#_x0000_t75" style="width:412.5pt;height:428.25pt" o:ole="">
            <v:imagedata r:id="rId17" o:title=""/>
          </v:shape>
          <o:OLEObject Type="Embed" ProgID="Excel.Sheet.12" ShapeID="_x0000_i1027" DrawAspect="Content" ObjectID="_1784366759" r:id="rId18"/>
        </w:object>
      </w:r>
      <w:bookmarkEnd w:id="61"/>
    </w:p>
    <w:p w14:paraId="2C1AC191" w14:textId="1778659C" w:rsidR="00EC1FDB" w:rsidRDefault="00EC1FDB" w:rsidP="00EC1FDB">
      <w:pPr>
        <w:rPr>
          <w:iCs/>
        </w:rPr>
      </w:pPr>
      <w:r>
        <w:lastRenderedPageBreak/>
        <w:t xml:space="preserve">Větrání s lutnami Ø </w:t>
      </w:r>
      <w:r w:rsidRPr="00E5732F">
        <w:rPr>
          <w:iCs/>
        </w:rPr>
        <w:t>0,</w:t>
      </w:r>
      <w:r>
        <w:rPr>
          <w:iCs/>
        </w:rPr>
        <w:t>2</w:t>
      </w:r>
      <w:r w:rsidRPr="00E5732F">
        <w:rPr>
          <w:iCs/>
        </w:rPr>
        <w:t xml:space="preserve"> </w:t>
      </w:r>
      <w:r>
        <w:rPr>
          <w:iCs/>
        </w:rPr>
        <w:t xml:space="preserve">m a ventilátorem </w:t>
      </w:r>
      <w:r w:rsidRPr="003E179A">
        <w:rPr>
          <w:iCs/>
        </w:rPr>
        <w:t xml:space="preserve">APXE 400 </w:t>
      </w:r>
      <w:r>
        <w:rPr>
          <w:iCs/>
        </w:rPr>
        <w:t xml:space="preserve">s výkonem </w:t>
      </w:r>
      <w:r w:rsidRPr="003E179A">
        <w:rPr>
          <w:iCs/>
        </w:rPr>
        <w:t>1,45 m</w:t>
      </w:r>
      <w:r w:rsidRPr="003E179A">
        <w:rPr>
          <w:iCs/>
          <w:vertAlign w:val="superscript"/>
        </w:rPr>
        <w:t>3</w:t>
      </w:r>
      <w:r w:rsidRPr="003E179A">
        <w:rPr>
          <w:iCs/>
        </w:rPr>
        <w:t>/s</w:t>
      </w:r>
      <w:r>
        <w:rPr>
          <w:iCs/>
        </w:rPr>
        <w:t xml:space="preserve"> a tlakem 950 Pa vyhoví.</w:t>
      </w:r>
    </w:p>
    <w:p w14:paraId="54ECA8C0" w14:textId="77777777" w:rsidR="00436FDF" w:rsidRPr="00ED54E5" w:rsidRDefault="00691F37" w:rsidP="006C2F6E">
      <w:pPr>
        <w:pStyle w:val="Nadpis2"/>
      </w:pPr>
      <w:bookmarkStart w:id="63" w:name="_Toc173389213"/>
      <w:bookmarkEnd w:id="23"/>
      <w:bookmarkEnd w:id="24"/>
      <w:bookmarkEnd w:id="25"/>
      <w:bookmarkEnd w:id="26"/>
      <w:bookmarkEnd w:id="27"/>
      <w:bookmarkEnd w:id="28"/>
      <w:bookmarkEnd w:id="29"/>
      <w:bookmarkEnd w:id="58"/>
      <w:bookmarkEnd w:id="59"/>
      <w:r w:rsidRPr="00ED54E5">
        <w:t>Bezpečnost práce</w:t>
      </w:r>
      <w:bookmarkEnd w:id="63"/>
    </w:p>
    <w:p w14:paraId="1612A292" w14:textId="77777777" w:rsidR="00436FDF" w:rsidRPr="00ED54E5" w:rsidRDefault="00436FDF" w:rsidP="001730D4">
      <w:r w:rsidRPr="00ED54E5">
        <w:t>K zabezpečení objektů, zařízení jakož i pracujících na stavbě s činností prováděnou hornickým způsobem a podléhající dozoru Státní báňské správy budou dodržena následující opatření:</w:t>
      </w:r>
    </w:p>
    <w:p w14:paraId="63F38631" w14:textId="77777777" w:rsidR="00436FDF" w:rsidRPr="00ED54E5" w:rsidRDefault="00436FDF" w:rsidP="001730D4">
      <w:r w:rsidRPr="00ED54E5">
        <w:t>Před zahájením prací se provede vytýčení všech podzemních vedení přímo v terénu, nacházejících se v blízkosti jam a ražby. Vytýčení objedná investor u jednotlivých majitelů. V případě pochybností o poloze podzemních vedení se provede výkop sond pro jejich dohledání.</w:t>
      </w:r>
    </w:p>
    <w:p w14:paraId="4C927D11" w14:textId="77777777" w:rsidR="00436FDF" w:rsidRPr="00ED54E5" w:rsidRDefault="00436FDF" w:rsidP="001730D4">
      <w:r w:rsidRPr="00ED54E5">
        <w:t xml:space="preserve">Ruční doprava v podzemí musí respektovat § 132 </w:t>
      </w:r>
      <w:proofErr w:type="spellStart"/>
      <w:r w:rsidRPr="00ED54E5">
        <w:t>Vyhl</w:t>
      </w:r>
      <w:proofErr w:type="spellEnd"/>
      <w:r w:rsidRPr="00ED54E5">
        <w:t>. ČBÚ 55/96.</w:t>
      </w:r>
    </w:p>
    <w:p w14:paraId="2AD4CBA5" w14:textId="77777777" w:rsidR="00436FDF" w:rsidRPr="00ED54E5" w:rsidRDefault="00436FDF" w:rsidP="001730D4">
      <w:r w:rsidRPr="00ED54E5">
        <w:t xml:space="preserve">Používání pneumatického nářadí uspořádání výrobu a rozvodu stlačeného vzduchu musí respektovat § 84, 90, 116, </w:t>
      </w:r>
      <w:smartTag w:uri="urn:schemas-microsoft-com:office:smarttags" w:element="metricconverter">
        <w:smartTagPr>
          <w:attr w:name="ProductID" w:val="117 a"/>
        </w:smartTagPr>
        <w:r w:rsidRPr="00ED54E5">
          <w:t>117 a</w:t>
        </w:r>
      </w:smartTag>
      <w:r w:rsidRPr="00ED54E5">
        <w:t xml:space="preserve"> 118 </w:t>
      </w:r>
      <w:proofErr w:type="spellStart"/>
      <w:r w:rsidRPr="00ED54E5">
        <w:t>Vyhl</w:t>
      </w:r>
      <w:proofErr w:type="spellEnd"/>
      <w:r w:rsidRPr="00ED54E5">
        <w:t>. ČBÚ 55/96.</w:t>
      </w:r>
    </w:p>
    <w:p w14:paraId="409543F2" w14:textId="77777777" w:rsidR="00436FDF" w:rsidRPr="00ED54E5" w:rsidRDefault="00436FDF" w:rsidP="001730D4">
      <w:r w:rsidRPr="00ED54E5">
        <w:t xml:space="preserve">V podzemí smí být zemní a stavební stroje používány, jen v souladu s § 107 </w:t>
      </w:r>
      <w:proofErr w:type="spellStart"/>
      <w:r w:rsidRPr="00ED54E5">
        <w:t>Vyhl</w:t>
      </w:r>
      <w:proofErr w:type="spellEnd"/>
      <w:r w:rsidRPr="00ED54E5">
        <w:t>. ČBÚ 55/96 a pokud splňují požadavky části deváté této vyhlášky. Rovněž je nutné přihlédnout k </w:t>
      </w:r>
      <w:proofErr w:type="spellStart"/>
      <w:r w:rsidRPr="00ED54E5">
        <w:t>vyhl</w:t>
      </w:r>
      <w:proofErr w:type="spellEnd"/>
      <w:r w:rsidRPr="00ED54E5">
        <w:t>. ČBÚ č. 73/2002 Sb. o vybraných důlních zařízeních.</w:t>
      </w:r>
    </w:p>
    <w:p w14:paraId="395C6DEF" w14:textId="77777777" w:rsidR="00436FDF" w:rsidRPr="00ED54E5" w:rsidRDefault="00436FDF" w:rsidP="001730D4">
      <w:r w:rsidRPr="00ED54E5">
        <w:t xml:space="preserve">Hořlavé materiály budou při výstavbě skladovány </w:t>
      </w:r>
      <w:smartTag w:uri="urn:schemas-microsoft-com:office:smarttags" w:element="metricconverter">
        <w:smartTagPr>
          <w:attr w:name="ProductID" w:val="60 m"/>
        </w:smartTagPr>
        <w:r w:rsidRPr="00ED54E5">
          <w:t>60 m</w:t>
        </w:r>
      </w:smartTag>
      <w:r w:rsidRPr="00ED54E5">
        <w:t xml:space="preserve"> od ústí podzemního díla. V menší vzdálenosti bude skladováno maximálně 200 l nafty jako pohotovostní objem pohonných hmot tak, aby mezi skladem a jámou byla fyzická překážka vysoká min. </w:t>
      </w:r>
      <w:smartTag w:uri="urn:schemas-microsoft-com:office:smarttags" w:element="metricconverter">
        <w:smartTagPr>
          <w:attr w:name="ProductID" w:val="1,5 m"/>
        </w:smartTagPr>
        <w:r w:rsidRPr="00ED54E5">
          <w:t>1,5 m</w:t>
        </w:r>
      </w:smartTag>
      <w:r w:rsidRPr="00ED54E5">
        <w:t>. Ostatní hořlavé materiály budou skladovány pouze v množství, které bude dopraveno do podzemí nejpozději během následující směny. Vzhledem k předpokládané délce výstavby může být v prostoru zařízení staveniště složena havarijní zásoba materiálu na 1 týden prací.</w:t>
      </w:r>
    </w:p>
    <w:p w14:paraId="29F24D8E" w14:textId="77777777" w:rsidR="00436FDF" w:rsidRPr="00ED54E5" w:rsidRDefault="00436FDF" w:rsidP="001730D4">
      <w:r w:rsidRPr="00ED54E5">
        <w:t>Pracoviště bude zajištěno:</w:t>
      </w:r>
    </w:p>
    <w:p w14:paraId="4F96115C" w14:textId="77777777" w:rsidR="00436FDF" w:rsidRPr="00ED54E5" w:rsidRDefault="00436FDF" w:rsidP="00AF63B6">
      <w:pPr>
        <w:numPr>
          <w:ilvl w:val="0"/>
          <w:numId w:val="9"/>
        </w:numPr>
        <w:ind w:left="426" w:hanging="426"/>
      </w:pPr>
      <w:r w:rsidRPr="00ED54E5">
        <w:t>proti vniku nepovolaných osob, prostor jámy bude opatřen plotem o výšce v=1,8 m v době pracovního klidu se budou vjezdová vrata zamykat.</w:t>
      </w:r>
    </w:p>
    <w:p w14:paraId="4B24C8EB" w14:textId="77777777" w:rsidR="00436FDF" w:rsidRPr="00ED54E5" w:rsidRDefault="00436FDF" w:rsidP="00AF63B6">
      <w:pPr>
        <w:numPr>
          <w:ilvl w:val="0"/>
          <w:numId w:val="9"/>
        </w:numPr>
        <w:ind w:left="426" w:hanging="426"/>
      </w:pPr>
      <w:r w:rsidRPr="00ED54E5">
        <w:t xml:space="preserve">proti pádu osob do jámy, okolo jámy bude zřízeno zábradlí výšky </w:t>
      </w:r>
      <w:smartTag w:uri="urn:schemas-microsoft-com:office:smarttags" w:element="metricconverter">
        <w:smartTagPr>
          <w:attr w:name="ProductID" w:val="1,1 m"/>
        </w:smartTagPr>
        <w:r w:rsidRPr="00ED54E5">
          <w:t>1,1 m</w:t>
        </w:r>
      </w:smartTag>
      <w:r w:rsidRPr="00ED54E5">
        <w:t xml:space="preserve"> nad úroveň terénu v souladu s ustanovením § 80 </w:t>
      </w:r>
      <w:proofErr w:type="spellStart"/>
      <w:r w:rsidRPr="00ED54E5">
        <w:t>Vyhl</w:t>
      </w:r>
      <w:proofErr w:type="spellEnd"/>
      <w:r w:rsidRPr="00ED54E5">
        <w:t>. ČBÚ 55/96. Průchod k leznímu oddělení nebo k dopravní nádobě bude uzavíratelný.</w:t>
      </w:r>
    </w:p>
    <w:p w14:paraId="5D3CB8AF" w14:textId="77777777" w:rsidR="00436FDF" w:rsidRPr="00ED54E5" w:rsidRDefault="00436FDF" w:rsidP="00AF63B6">
      <w:pPr>
        <w:numPr>
          <w:ilvl w:val="0"/>
          <w:numId w:val="9"/>
        </w:numPr>
        <w:ind w:left="426" w:hanging="426"/>
      </w:pPr>
      <w:r w:rsidRPr="00ED54E5">
        <w:t xml:space="preserve">proti pádu předmětů do jámy. Z pažnic UNION bude po celém obvodě jámy vytvořena zábrana do výšky min. </w:t>
      </w:r>
      <w:smartTag w:uri="urn:schemas-microsoft-com:office:smarttags" w:element="metricconverter">
        <w:smartTagPr>
          <w:attr w:name="ProductID" w:val="300 mm"/>
        </w:smartTagPr>
        <w:r w:rsidRPr="00ED54E5">
          <w:t>300 mm</w:t>
        </w:r>
      </w:smartTag>
      <w:r w:rsidRPr="00ED54E5">
        <w:t xml:space="preserve"> nad terén.</w:t>
      </w:r>
    </w:p>
    <w:p w14:paraId="7D85FF31" w14:textId="77777777" w:rsidR="00436FDF" w:rsidRPr="00ED54E5" w:rsidRDefault="00436FDF" w:rsidP="00AF63B6">
      <w:pPr>
        <w:numPr>
          <w:ilvl w:val="0"/>
          <w:numId w:val="9"/>
        </w:numPr>
        <w:ind w:left="426" w:hanging="426"/>
      </w:pPr>
      <w:r w:rsidRPr="00ED54E5">
        <w:t xml:space="preserve">tak, aby nedošlo k pádu technologických zařízení do jámy. Jakékoliv technologické zařízení např. lutny nebo potrubí na dopravu betonu musí být samostatně zajištěno/přikotveno řetězem k pevnému úchytu v jámě. K betonářskému potrubí musí být umožněn jednoduchý přístup pro </w:t>
      </w:r>
      <w:proofErr w:type="spellStart"/>
      <w:r w:rsidRPr="00ED54E5">
        <w:t>eventuelní</w:t>
      </w:r>
      <w:proofErr w:type="spellEnd"/>
      <w:r w:rsidRPr="00ED54E5">
        <w:t xml:space="preserve"> opravy a údržbu.</w:t>
      </w:r>
    </w:p>
    <w:p w14:paraId="189BF10A" w14:textId="77777777" w:rsidR="00436FDF" w:rsidRPr="00ED54E5" w:rsidRDefault="00436FDF" w:rsidP="00AF63B6">
      <w:pPr>
        <w:numPr>
          <w:ilvl w:val="0"/>
          <w:numId w:val="9"/>
        </w:numPr>
        <w:ind w:left="426" w:hanging="426"/>
      </w:pPr>
      <w:r w:rsidRPr="00ED54E5">
        <w:t xml:space="preserve">tak, aby v souladu s ustanovením § 72 </w:t>
      </w:r>
      <w:proofErr w:type="spellStart"/>
      <w:r w:rsidRPr="00ED54E5">
        <w:t>Vyhl</w:t>
      </w:r>
      <w:proofErr w:type="spellEnd"/>
      <w:r w:rsidRPr="00ED54E5">
        <w:t>. ČBÚ 55/96 byla po celou dobu provozu osvětlena všechna díla v podzemí.</w:t>
      </w:r>
    </w:p>
    <w:p w14:paraId="317AD863" w14:textId="77777777" w:rsidR="00436FDF" w:rsidRPr="00ED54E5" w:rsidRDefault="00436FDF" w:rsidP="001730D4">
      <w:r w:rsidRPr="00ED54E5">
        <w:t xml:space="preserve">Projekt nepředpokládá umístit v podzemí zařízení pro výrobu stlačeného vzduchu, pokud však dodavatel v podzemí takové zařízení umístí, pak musí dodržet ustanovení § 115 </w:t>
      </w:r>
      <w:proofErr w:type="spellStart"/>
      <w:r w:rsidRPr="00ED54E5">
        <w:t>Vyhl</w:t>
      </w:r>
      <w:proofErr w:type="spellEnd"/>
      <w:r w:rsidRPr="00ED54E5">
        <w:t>. ČBÚ 55/96.</w:t>
      </w:r>
    </w:p>
    <w:p w14:paraId="50CC19F1" w14:textId="77777777" w:rsidR="00436FDF" w:rsidRPr="00ED54E5" w:rsidRDefault="00436FDF" w:rsidP="001730D4">
      <w:r w:rsidRPr="00ED54E5">
        <w:t xml:space="preserve">V podzemí smí být zemní a stavební stroje používány pouze pokud splňují požadavky § </w:t>
      </w:r>
      <w:smartTag w:uri="urn:schemas-microsoft-com:office:smarttags" w:element="metricconverter">
        <w:smartTagPr>
          <w:attr w:name="ProductID" w:val="107 a"/>
        </w:smartTagPr>
        <w:r w:rsidRPr="00ED54E5">
          <w:t>107 a</w:t>
        </w:r>
      </w:smartTag>
      <w:r w:rsidRPr="00ED54E5">
        <w:t xml:space="preserve"> části devět </w:t>
      </w:r>
      <w:proofErr w:type="spellStart"/>
      <w:r w:rsidRPr="00ED54E5">
        <w:t>Vyhl</w:t>
      </w:r>
      <w:proofErr w:type="spellEnd"/>
      <w:r w:rsidRPr="00ED54E5">
        <w:t>. ČBÚ 55/96.</w:t>
      </w:r>
    </w:p>
    <w:p w14:paraId="410C136F" w14:textId="77777777" w:rsidR="00436FDF" w:rsidRPr="00ED54E5" w:rsidRDefault="00436FDF" w:rsidP="001730D4">
      <w:r w:rsidRPr="00ED54E5">
        <w:t xml:space="preserve">Podle § 4 </w:t>
      </w:r>
      <w:proofErr w:type="spellStart"/>
      <w:r w:rsidRPr="00ED54E5">
        <w:t>Vyhl</w:t>
      </w:r>
      <w:proofErr w:type="spellEnd"/>
      <w:r w:rsidRPr="00ED54E5">
        <w:t>. ČBÚ 55/96 projekt nepředpokládá výskyt nedýchatelného ovzduší a pro práce v podzemí tedy nebude nutno používat sebezáchranný přístroj.</w:t>
      </w:r>
    </w:p>
    <w:p w14:paraId="07525DD9" w14:textId="77777777" w:rsidR="00436FDF" w:rsidRPr="00ED54E5" w:rsidRDefault="00436FDF" w:rsidP="001730D4">
      <w:r w:rsidRPr="00ED54E5">
        <w:t xml:space="preserve">Podle § 6 </w:t>
      </w:r>
      <w:proofErr w:type="spellStart"/>
      <w:r w:rsidRPr="00ED54E5">
        <w:t>Vyhl</w:t>
      </w:r>
      <w:proofErr w:type="spellEnd"/>
      <w:r w:rsidRPr="00ED54E5">
        <w:t>. ČBÚ 55/96 musí být pracoviště před zahájením prací prohlédnuto denně dozorčím orgánem (předákem vyškoleným pro výkon dozoru).</w:t>
      </w:r>
    </w:p>
    <w:p w14:paraId="7DE6FD1C" w14:textId="77777777" w:rsidR="00436FDF" w:rsidRPr="00ED54E5" w:rsidRDefault="00436FDF" w:rsidP="001730D4">
      <w:r w:rsidRPr="00ED54E5">
        <w:t xml:space="preserve">Při zpracování této projektové dokumentace byly dodrženy a při budoucí realizaci, při činnosti prováděné hornickým způsobem v podzemí, musí být dodrženy následující předpisy: </w:t>
      </w:r>
    </w:p>
    <w:p w14:paraId="21890C9E" w14:textId="77777777" w:rsidR="00436FDF" w:rsidRPr="00ED54E5" w:rsidRDefault="00436FDF" w:rsidP="001730D4">
      <w:r w:rsidRPr="00ED54E5">
        <w:t>Vyhláška ČBÚ č.55/1996 Sb. ze dne 7.</w:t>
      </w:r>
      <w:r w:rsidR="0073176E" w:rsidRPr="00ED54E5">
        <w:t xml:space="preserve"> </w:t>
      </w:r>
      <w:r w:rsidRPr="00ED54E5">
        <w:t>2. 1996 o požadavcích k zajištění bezpečnosti a ochrany zdraví při práci a bezpečnosti provozu při činnosti prováděné hornickým způsobem v podzemí</w:t>
      </w:r>
    </w:p>
    <w:p w14:paraId="21B5BD2D" w14:textId="77777777" w:rsidR="00436FDF" w:rsidRPr="00ED54E5" w:rsidRDefault="00436FDF" w:rsidP="001730D4">
      <w:r w:rsidRPr="00ED54E5">
        <w:t>Zákon č. 50/76 Sb. o územním plánování a stavebním řádu (stavební zákon), ve znění zákonů č. 103/90 Sb. a 262/92 Sb.</w:t>
      </w:r>
      <w:r w:rsidR="00471382" w:rsidRPr="00ED54E5">
        <w:t xml:space="preserve"> </w:t>
      </w:r>
      <w:r w:rsidRPr="00ED54E5">
        <w:t>a 43/94 Sb.</w:t>
      </w:r>
    </w:p>
    <w:p w14:paraId="54272E87" w14:textId="77777777" w:rsidR="00436FDF" w:rsidRPr="00ED54E5" w:rsidRDefault="00436FDF" w:rsidP="001730D4">
      <w:r w:rsidRPr="00ED54E5">
        <w:t>Nařízení vlády 494/2001 Sb. kterým se stanoví způsob evidence, hlášení a zasílání záznamu o úrazu, vzor záznamu o úrazu a okruh orgánů a institucí, kterým se ohlašuje pracovní úraz a zasílá záznam o úrazu</w:t>
      </w:r>
    </w:p>
    <w:p w14:paraId="7E30E04F" w14:textId="77777777" w:rsidR="00436FDF" w:rsidRPr="00ED54E5" w:rsidRDefault="00436FDF" w:rsidP="001730D4">
      <w:r w:rsidRPr="00ED54E5">
        <w:t>Vyhláška ČBÚ č.104/1988 Sb., o hospodárném využívání výhradních ložisek, o povolování a ohlašování hornické činnosti a ohlašování činnosti prováděné hornickým způsobem změna: 242/1993 Sb., změna: 434/2000 Sb.</w:t>
      </w:r>
    </w:p>
    <w:p w14:paraId="341A2CCA" w14:textId="77777777" w:rsidR="00436FDF" w:rsidRPr="00ED54E5" w:rsidRDefault="00436FDF" w:rsidP="001730D4">
      <w:r w:rsidRPr="00ED54E5">
        <w:t>Vyhláška ČBÚ č. 298/ze dne 12. července 2005 o požadavcích na odbornou kvalifikaci a odbornou způsobilost při hornické činnosti nebo činnosti prováděné hornickým způsobem a o změně některých právních předpisů</w:t>
      </w:r>
    </w:p>
    <w:p w14:paraId="6B34FF0C" w14:textId="77777777" w:rsidR="00436FDF" w:rsidRPr="00ED54E5" w:rsidRDefault="00436FDF" w:rsidP="001730D4">
      <w:r w:rsidRPr="00ED54E5">
        <w:t>Zákon ČNR č.61/1988 Sb. o hornické činnosti, výbušninách a o státní báňské správě Změna: 425/1990 Sb., Změna: 542/1991 Sb., Změna: 169/1993 Sb., Změna: 128/1999 Sb., Změna: 71/2000 Sb., Změna: 124/2000 Sb., Změna: 315/2001 Sb., Změna: 320/2002 Sb., Změna: 206/2002 Sb., Změna: 227/2003 Sb., Změna: 315/2001 Sb. (část), 206/2002 Sb. (část), 226/2003 Sb.</w:t>
      </w:r>
    </w:p>
    <w:p w14:paraId="6B295C01" w14:textId="77777777" w:rsidR="00436FDF" w:rsidRDefault="00436FDF" w:rsidP="001730D4">
      <w:proofErr w:type="spellStart"/>
      <w:r w:rsidRPr="00ED54E5">
        <w:lastRenderedPageBreak/>
        <w:t>Vyhl</w:t>
      </w:r>
      <w:proofErr w:type="spellEnd"/>
      <w:r w:rsidRPr="00ED54E5">
        <w:t>. ČBÚ č. 15/95 Sb. o oprávnění k hornické činnosti a činnosti prováděné hornickým způsobem, jakož i pro projektování objektů a zařízení, které jsou součástí těchto činností.</w:t>
      </w:r>
    </w:p>
    <w:p w14:paraId="2D6C8501" w14:textId="4122DF2F" w:rsidR="00066039" w:rsidRPr="00066039" w:rsidRDefault="00066039" w:rsidP="00066039">
      <w:r w:rsidRPr="00066039">
        <w:t>Před zahájením výkopových prací je zhotovitel povinen u příslušných správců objednat na vlastní náklady vytýčení</w:t>
      </w:r>
      <w:r>
        <w:t xml:space="preserve"> v</w:t>
      </w:r>
      <w:r w:rsidRPr="00066039">
        <w:t>eškerých podzemních zařízení, která se vyskytují na staveništi. V případě, že podzemní síť nebude možné spolehlivě</w:t>
      </w:r>
      <w:r>
        <w:t xml:space="preserve"> v</w:t>
      </w:r>
      <w:r w:rsidRPr="00066039">
        <w:t>ytýčit, provede na této síti zhotovitel ručně kopané sondy. Bez vytýčení veškerých podzemních zařízení a bez znalosti</w:t>
      </w:r>
      <w:r>
        <w:t xml:space="preserve"> j</w:t>
      </w:r>
      <w:r w:rsidRPr="00066039">
        <w:t>ejich přesného vedení na staveništi nesmí být výkopové práce zahájeny!</w:t>
      </w:r>
    </w:p>
    <w:p w14:paraId="253E647D" w14:textId="5E6C3616" w:rsidR="00066039" w:rsidRPr="00066039" w:rsidRDefault="00066039" w:rsidP="00066039">
      <w:r>
        <w:t>V</w:t>
      </w:r>
      <w:r w:rsidRPr="00066039">
        <w:t xml:space="preserve"> případě křížení nebo souběhu s podzemní inženýrskou sítí bude zhotovitel postupovat v souladu s</w:t>
      </w:r>
      <w:r>
        <w:t> </w:t>
      </w:r>
      <w:r w:rsidRPr="00066039">
        <w:t>vyjádřením</w:t>
      </w:r>
      <w:r>
        <w:t xml:space="preserve"> p</w:t>
      </w:r>
      <w:r w:rsidRPr="00066039">
        <w:t>říslušného správce, které vydal ke stavebnímu řízení. Výkopové práce v ochranných pásmech podzemních sítí budou</w:t>
      </w:r>
      <w:r>
        <w:t xml:space="preserve"> p</w:t>
      </w:r>
      <w:r w:rsidRPr="00066039">
        <w:t>rováděny pouze ručně.</w:t>
      </w:r>
    </w:p>
    <w:p w14:paraId="64158731" w14:textId="0BB08BF4" w:rsidR="00066039" w:rsidRPr="00ED54E5" w:rsidRDefault="00066039" w:rsidP="00066039">
      <w:r>
        <w:t>N</w:t>
      </w:r>
      <w:r w:rsidRPr="00066039">
        <w:t xml:space="preserve">ivelety </w:t>
      </w:r>
      <w:proofErr w:type="spellStart"/>
      <w:r w:rsidRPr="00066039">
        <w:t>nápojných</w:t>
      </w:r>
      <w:proofErr w:type="spellEnd"/>
      <w:r w:rsidRPr="00066039">
        <w:t xml:space="preserve"> bodů vedení</w:t>
      </w:r>
      <w:r>
        <w:t xml:space="preserve"> </w:t>
      </w:r>
      <w:r w:rsidRPr="00066039">
        <w:t>které jsou předmětem záměru stavby (oprava, rekonstrukce, sanace</w:t>
      </w:r>
      <w:r>
        <w:t xml:space="preserve"> a</w:t>
      </w:r>
      <w:r w:rsidRPr="00066039">
        <w:t xml:space="preserve">td.) </w:t>
      </w:r>
      <w:r>
        <w:t>v</w:t>
      </w:r>
      <w:r w:rsidRPr="00066039">
        <w:t>četně míst křížení s ostatními inženýrskými sítěmi se</w:t>
      </w:r>
      <w:r>
        <w:t xml:space="preserve"> g</w:t>
      </w:r>
      <w:r w:rsidRPr="00066039">
        <w:t>eodeticky zaměří. Případné změny budou s dostatečným předstihem konzultovány</w:t>
      </w:r>
      <w:r>
        <w:t xml:space="preserve"> s</w:t>
      </w:r>
      <w:r w:rsidRPr="00066039">
        <w:t xml:space="preserve"> investorem, provozovatelem a projektantem.</w:t>
      </w:r>
    </w:p>
    <w:p w14:paraId="2CBB7AE4" w14:textId="77777777" w:rsidR="00436FDF" w:rsidRPr="00ED54E5" w:rsidRDefault="00436FDF">
      <w:pPr>
        <w:pStyle w:val="Zkladntext"/>
        <w:ind w:left="1134" w:hanging="360"/>
        <w:rPr>
          <w:i/>
        </w:rPr>
      </w:pPr>
      <w:r w:rsidRPr="00ED54E5">
        <w:rPr>
          <w:i/>
        </w:rPr>
        <w:t xml:space="preserve">dále související obecně závazné předpisy </w:t>
      </w:r>
    </w:p>
    <w:p w14:paraId="2F663F4A" w14:textId="77777777" w:rsidR="00436FDF" w:rsidRPr="00ED54E5" w:rsidRDefault="00436FDF" w:rsidP="001730D4">
      <w:r w:rsidRPr="00ED54E5">
        <w:t>Zákon 258/2000 Sb. o ochraně veřejného zdraví ze dne 14. července 2000</w:t>
      </w:r>
    </w:p>
    <w:p w14:paraId="0096D826" w14:textId="77777777" w:rsidR="00436FDF" w:rsidRPr="00ED54E5" w:rsidRDefault="00436FDF" w:rsidP="001730D4">
      <w:r w:rsidRPr="00ED54E5">
        <w:t>Zákon 22/1997 Sb. ze dne 24. ledna 1997 o technických požadavcích na výrobky a o změně a doplnění některých zákonů Změna: 71/2000 Sb., Změna: 102/2001 Sb., Změna: 205/2002 Sb., Změna: 226/2003 Sb. (část), Změna: 226/2003 Sb. (část), Změna: 205/2002 Sb. (část), 226/2003 Sb., 277/2003 Sb. a nařízení vlády 178/1997 Sb. ze dne 25. června 1997 kterým se stanoví technické požadavky na výrobky, Změna: 81/1999 Sb.</w:t>
      </w:r>
    </w:p>
    <w:p w14:paraId="35EECA40" w14:textId="77777777" w:rsidR="00436FDF" w:rsidRPr="00ED54E5" w:rsidRDefault="00436FDF" w:rsidP="001730D4">
      <w:r w:rsidRPr="00ED54E5">
        <w:t>S přihlédnutím k výše uvedeným předpisům a směrnicím byla vypracována a navržena technologie, na jejímž podkladě budou dodavatelem vypracovány technologické postupy.</w:t>
      </w:r>
    </w:p>
    <w:p w14:paraId="24D1C5AE" w14:textId="77777777" w:rsidR="00436FDF" w:rsidRPr="00ED54E5" w:rsidRDefault="00436FDF" w:rsidP="001730D4">
      <w:r w:rsidRPr="00ED54E5">
        <w:t>Vyhláška 392/2003 Sb. ze dne 9. září 2003 o bezpečnosti provozu technických zařízení a o požadavcích na vyhrazená technická zařízení tlaková, zdvihací a plynová při hornické činnosti a činnosti prováděné hornickým způsobem</w:t>
      </w:r>
    </w:p>
    <w:p w14:paraId="1E996DA5" w14:textId="77777777" w:rsidR="00436FDF" w:rsidRPr="00ED54E5" w:rsidRDefault="00436FDF" w:rsidP="001730D4">
      <w:r w:rsidRPr="00ED54E5">
        <w:t>Pro práce na povrchu, které nesouvisí s činností prováděnou hornickým způsobem pak platí Zákon 309/2006 Sb. ze dne 23. května 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Nařízení vlády 591 ze dne 12. prosince 2006 o bližších minimálních požadavcích na bezpečnost a ochranu zdraví při práci na staveništích.</w:t>
      </w:r>
    </w:p>
    <w:p w14:paraId="7F1006B7" w14:textId="77777777" w:rsidR="004C59E4" w:rsidRPr="00ED54E5" w:rsidRDefault="004C59E4" w:rsidP="006C2F6E">
      <w:pPr>
        <w:pStyle w:val="Nadpis2"/>
      </w:pPr>
      <w:bookmarkStart w:id="64" w:name="_Toc404246743"/>
      <w:bookmarkStart w:id="65" w:name="_Toc173389214"/>
      <w:r w:rsidRPr="00ED54E5">
        <w:t>Přehled základních právních předpisů</w:t>
      </w:r>
      <w:bookmarkEnd w:id="64"/>
      <w:bookmarkEnd w:id="65"/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101"/>
        <w:gridCol w:w="144"/>
      </w:tblGrid>
      <w:tr w:rsidR="004C59E4" w:rsidRPr="00ED54E5" w14:paraId="08153D9A" w14:textId="77777777" w:rsidTr="002F2C54">
        <w:trPr>
          <w:gridAfter w:val="1"/>
          <w:wAfter w:w="144" w:type="dxa"/>
          <w:trHeight w:val="76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DE880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bookmarkStart w:id="66" w:name="RANGE!A1"/>
            <w:r w:rsidRPr="00ED54E5">
              <w:rPr>
                <w:rStyle w:val="FigurecaptionChar1"/>
                <w:szCs w:val="18"/>
              </w:rPr>
              <w:t>PŘEHLED VYBRANÝCH USTANOVENÍ ZÁKONÍKU PRÁCE, ZÁKONA Č. 309/2006 SB., NV Č. 591/2006 SB., NV Č. 362/2005 SB. A SOUVISEJÍCÍCH PŘEDPISŮ SLOUŽÍCÍCH K IDENTIFIKACI RIZIK OD 1/1/2007 - NOVÁ PRÁVNÍ ÚPRAVA</w:t>
            </w:r>
            <w:bookmarkEnd w:id="66"/>
          </w:p>
        </w:tc>
      </w:tr>
      <w:tr w:rsidR="004C59E4" w:rsidRPr="00ED54E5" w14:paraId="73D42617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8F43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1. </w:t>
            </w:r>
            <w:proofErr w:type="spellStart"/>
            <w:r w:rsidRPr="00ED54E5">
              <w:rPr>
                <w:rStyle w:val="FigurecaptionChar1"/>
                <w:szCs w:val="18"/>
              </w:rPr>
              <w:t>Základní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povinnosti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dodavatele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stavebních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prací</w:t>
            </w:r>
            <w:proofErr w:type="spellEnd"/>
          </w:p>
        </w:tc>
        <w:tc>
          <w:tcPr>
            <w:tcW w:w="51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ECA4F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Sb., </w:t>
            </w: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§104</w:t>
            </w:r>
          </w:p>
        </w:tc>
      </w:tr>
      <w:tr w:rsidR="004C59E4" w:rsidRPr="00ED54E5" w14:paraId="645C0D16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6480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2. </w:t>
            </w:r>
            <w:proofErr w:type="spellStart"/>
            <w:r w:rsidRPr="00ED54E5">
              <w:rPr>
                <w:rStyle w:val="FigurecaptionChar1"/>
                <w:szCs w:val="18"/>
              </w:rPr>
              <w:t>Příprava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staveb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6F2C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183/2006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. č. 499/2006 Sb.,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 NV č. 591/2006 Sb.</w:t>
            </w:r>
          </w:p>
        </w:tc>
      </w:tr>
      <w:tr w:rsidR="004C59E4" w:rsidRPr="00ED54E5" w14:paraId="6713B767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EF490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3. </w:t>
            </w:r>
            <w:proofErr w:type="spellStart"/>
            <w:r w:rsidRPr="00ED54E5">
              <w:rPr>
                <w:rStyle w:val="FigurecaptionChar1"/>
                <w:szCs w:val="18"/>
              </w:rPr>
              <w:t>Povinnosti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při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odevzdání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staveniště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8FD8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. č. 499/2006 Sb.,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</w:t>
            </w:r>
          </w:p>
        </w:tc>
      </w:tr>
      <w:tr w:rsidR="004C59E4" w:rsidRPr="00ED54E5" w14:paraId="6F427723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FD88F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4. </w:t>
            </w:r>
            <w:proofErr w:type="spellStart"/>
            <w:r w:rsidRPr="00ED54E5">
              <w:rPr>
                <w:rStyle w:val="FigurecaptionChar1"/>
                <w:szCs w:val="18"/>
              </w:rPr>
              <w:t>Přerušení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stavebních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3E69A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362/2005 Sb.</w:t>
            </w:r>
          </w:p>
        </w:tc>
      </w:tr>
      <w:tr w:rsidR="004C59E4" w:rsidRPr="00ED54E5" w14:paraId="195E41F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167B5" w14:textId="77777777" w:rsidR="004C59E4" w:rsidRPr="00ED54E5" w:rsidRDefault="004C59E4" w:rsidP="00310D7A">
            <w:pPr>
              <w:pStyle w:val="Odstavec-normalni"/>
              <w:rPr>
                <w:szCs w:val="18"/>
              </w:rPr>
            </w:pPr>
            <w:r w:rsidRPr="00ED54E5">
              <w:rPr>
                <w:szCs w:val="18"/>
              </w:rPr>
              <w:t>5. Stavební práce v mimořádných podmínkách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47D7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§ 102,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Sb., 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příloha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1</w:t>
            </w:r>
          </w:p>
        </w:tc>
      </w:tr>
      <w:tr w:rsidR="004C59E4" w:rsidRPr="00ED54E5" w14:paraId="3A4AE54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513EB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6. Stavební práce v nebezpečném prostředí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9F5E3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Zákoník práce § 102, zákon č. 309/2006 Sb., NV č. 591/2006 Sb., příloha č. 1</w:t>
            </w:r>
          </w:p>
        </w:tc>
      </w:tr>
      <w:tr w:rsidR="004C59E4" w:rsidRPr="00ED54E5" w14:paraId="353B9859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B7AA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7. </w:t>
            </w:r>
            <w:proofErr w:type="spellStart"/>
            <w:r w:rsidRPr="00ED54E5">
              <w:rPr>
                <w:rStyle w:val="FigurecaptionChar1"/>
                <w:szCs w:val="18"/>
              </w:rPr>
              <w:t>Povinnosti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dodavatele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stavebních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D8E5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§ 102,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</w:t>
            </w:r>
          </w:p>
        </w:tc>
      </w:tr>
      <w:tr w:rsidR="004C59E4" w:rsidRPr="00ED54E5" w14:paraId="54944338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04CE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8. </w:t>
            </w:r>
            <w:proofErr w:type="spellStart"/>
            <w:r w:rsidRPr="00ED54E5">
              <w:rPr>
                <w:rStyle w:val="FigurecaptionChar1"/>
                <w:szCs w:val="18"/>
              </w:rPr>
              <w:t>Povinnosti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pracovníků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2E0B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§ 106,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</w:t>
            </w:r>
          </w:p>
        </w:tc>
      </w:tr>
      <w:tr w:rsidR="004C59E4" w:rsidRPr="00ED54E5" w14:paraId="3ECD93C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39AA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9. </w:t>
            </w:r>
            <w:proofErr w:type="spellStart"/>
            <w:r w:rsidRPr="00ED54E5">
              <w:rPr>
                <w:rStyle w:val="FigurecaptionChar1"/>
                <w:szCs w:val="18"/>
              </w:rPr>
              <w:t>Vymezení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příprava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staveniště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0D44D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783F17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783F17">
              <w:rPr>
                <w:rStyle w:val="FigurecaptionChar1"/>
                <w:szCs w:val="18"/>
              </w:rPr>
              <w:t>příloha</w:t>
            </w:r>
            <w:proofErr w:type="spellEnd"/>
            <w:r w:rsidRPr="00783F17">
              <w:rPr>
                <w:rStyle w:val="FigurecaptionChar1"/>
                <w:szCs w:val="18"/>
              </w:rPr>
              <w:t xml:space="preserve"> č. 1</w:t>
            </w:r>
          </w:p>
        </w:tc>
      </w:tr>
      <w:tr w:rsidR="004C59E4" w:rsidRPr="00ED54E5" w14:paraId="46437D9E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BBC7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10. </w:t>
            </w:r>
            <w:proofErr w:type="spellStart"/>
            <w:r w:rsidRPr="00ED54E5">
              <w:rPr>
                <w:rStyle w:val="FigurecaptionChar1"/>
                <w:szCs w:val="18"/>
              </w:rPr>
              <w:t>Vnitrostaveništní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komunikace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A2CC0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101/2005 Sb.</w:t>
            </w:r>
          </w:p>
        </w:tc>
      </w:tr>
      <w:tr w:rsidR="004C59E4" w:rsidRPr="00ED54E5" w14:paraId="3144EC72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6F542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11.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otvorů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jam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BBD2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101/2005 Sb.</w:t>
            </w:r>
          </w:p>
        </w:tc>
      </w:tr>
      <w:tr w:rsidR="004C59E4" w:rsidRPr="00ED54E5" w14:paraId="4FDEAC3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F926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12. </w:t>
            </w:r>
            <w:proofErr w:type="spellStart"/>
            <w:r w:rsidRPr="00ED54E5">
              <w:rPr>
                <w:rStyle w:val="FigurecaptionChar1"/>
                <w:szCs w:val="18"/>
              </w:rPr>
              <w:t>Vertikální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komunikace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F593A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101/2005 Sb., NV č. 362/2005 Sb.</w:t>
            </w:r>
          </w:p>
        </w:tc>
      </w:tr>
      <w:tr w:rsidR="004C59E4" w:rsidRPr="00ED54E5" w14:paraId="19D0773F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1588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13. </w:t>
            </w:r>
            <w:proofErr w:type="spellStart"/>
            <w:r w:rsidRPr="00ED54E5">
              <w:rPr>
                <w:rStyle w:val="FigurecaptionChar1"/>
                <w:szCs w:val="18"/>
              </w:rPr>
              <w:t>Skladování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-</w:t>
            </w:r>
            <w:proofErr w:type="spellStart"/>
            <w:r w:rsidRPr="00ED54E5">
              <w:rPr>
                <w:rStyle w:val="FigurecaptionChar1"/>
                <w:szCs w:val="18"/>
              </w:rPr>
              <w:t>základní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ustanovení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EF74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2D301F5B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B5E7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14. </w:t>
            </w:r>
            <w:proofErr w:type="spellStart"/>
            <w:r w:rsidRPr="00ED54E5">
              <w:rPr>
                <w:rStyle w:val="FigurecaptionChar1"/>
                <w:szCs w:val="18"/>
              </w:rPr>
              <w:t>Způsoby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skladování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3C60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629F07A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FBDB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15. </w:t>
            </w:r>
            <w:proofErr w:type="spellStart"/>
            <w:r w:rsidRPr="00ED54E5">
              <w:rPr>
                <w:rStyle w:val="FigurecaptionChar1"/>
                <w:szCs w:val="18"/>
              </w:rPr>
              <w:t>Průzkum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staveniště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E4FF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1D3BF0A6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4953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16. </w:t>
            </w:r>
            <w:proofErr w:type="spellStart"/>
            <w:r w:rsidRPr="00ED54E5">
              <w:rPr>
                <w:rStyle w:val="FigurecaptionChar1"/>
                <w:szCs w:val="18"/>
              </w:rPr>
              <w:t>Vyznačení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inženýrských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sítí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D1DC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0E6C7BF0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BE13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17.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výkopových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C4E8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3473CB6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B6E3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18. </w:t>
            </w:r>
            <w:proofErr w:type="spellStart"/>
            <w:r w:rsidRPr="00ED54E5">
              <w:rPr>
                <w:rStyle w:val="FigurecaptionChar1"/>
                <w:szCs w:val="18"/>
              </w:rPr>
              <w:t>Výkopové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F3CF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61466BC0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EA37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19.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stability </w:t>
            </w:r>
            <w:proofErr w:type="spellStart"/>
            <w:r w:rsidRPr="00ED54E5">
              <w:rPr>
                <w:rStyle w:val="FigurecaptionChar1"/>
                <w:szCs w:val="18"/>
              </w:rPr>
              <w:t>stěn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výkopů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26B9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132D8CF2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0942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20. </w:t>
            </w:r>
            <w:proofErr w:type="spellStart"/>
            <w:r w:rsidRPr="00ED54E5">
              <w:rPr>
                <w:rStyle w:val="FigurecaptionChar1"/>
                <w:szCs w:val="18"/>
              </w:rPr>
              <w:t>Svahování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výkopů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1134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24954FDB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4E6F2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21. </w:t>
            </w:r>
            <w:proofErr w:type="spellStart"/>
            <w:r w:rsidRPr="00ED54E5">
              <w:rPr>
                <w:rStyle w:val="FigurecaptionChar1"/>
                <w:szCs w:val="18"/>
              </w:rPr>
              <w:t>Vrtné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CB33E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378/2001 Sb.</w:t>
            </w:r>
          </w:p>
        </w:tc>
      </w:tr>
      <w:tr w:rsidR="004C59E4" w:rsidRPr="00ED54E5" w14:paraId="76CB4F29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5417B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lastRenderedPageBreak/>
              <w:t>22. Bednění, podpěrné konstrukce a podpěrná lešení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DB2A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39701F5D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8D552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783F17">
              <w:rPr>
                <w:rStyle w:val="FigurecaptionChar1"/>
                <w:szCs w:val="18"/>
                <w:lang w:val="cs-CZ"/>
              </w:rPr>
              <w:t>23. Doprava a ukládání betonové směsi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CADB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C22B38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0183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24. </w:t>
            </w:r>
            <w:proofErr w:type="spellStart"/>
            <w:r w:rsidRPr="00ED54E5">
              <w:rPr>
                <w:rStyle w:val="FigurecaptionChar1"/>
                <w:szCs w:val="18"/>
              </w:rPr>
              <w:t>Odbedňování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uvolňování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konstrukcí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EB3C0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20A877F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F0A2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25.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železářské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56398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101/2005 Sb.</w:t>
            </w:r>
          </w:p>
        </w:tc>
      </w:tr>
      <w:tr w:rsidR="004C59E4" w:rsidRPr="00ED54E5" w14:paraId="06AC8EF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D05B4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26. </w:t>
            </w:r>
            <w:proofErr w:type="spellStart"/>
            <w:r w:rsidRPr="00ED54E5">
              <w:rPr>
                <w:rStyle w:val="FigurecaptionChar1"/>
                <w:szCs w:val="18"/>
              </w:rPr>
              <w:t>Výroba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, </w:t>
            </w:r>
            <w:proofErr w:type="spellStart"/>
            <w:r w:rsidRPr="00ED54E5">
              <w:rPr>
                <w:rStyle w:val="FigurecaptionChar1"/>
                <w:szCs w:val="18"/>
              </w:rPr>
              <w:t>zpracování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doprava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malt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099E4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23EA06F2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4F94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27. </w:t>
            </w:r>
            <w:proofErr w:type="spellStart"/>
            <w:r w:rsidRPr="00ED54E5">
              <w:rPr>
                <w:rStyle w:val="FigurecaptionChar1"/>
                <w:szCs w:val="18"/>
              </w:rPr>
              <w:t>Zdění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C4CC5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68C8A3DB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9428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28. </w:t>
            </w:r>
            <w:proofErr w:type="spellStart"/>
            <w:r w:rsidRPr="00ED54E5">
              <w:rPr>
                <w:rStyle w:val="FigurecaptionChar1"/>
                <w:szCs w:val="18"/>
              </w:rPr>
              <w:t>Příprava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montáže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A6CB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vyhl.č</w:t>
            </w:r>
            <w:proofErr w:type="spellEnd"/>
            <w:r w:rsidRPr="00ED54E5">
              <w:rPr>
                <w:rStyle w:val="FigurecaptionChar1"/>
                <w:szCs w:val="18"/>
              </w:rPr>
              <w:t>. 499/2006 Sb.</w:t>
            </w:r>
          </w:p>
        </w:tc>
      </w:tr>
      <w:tr w:rsidR="004C59E4" w:rsidRPr="00ED54E5" w14:paraId="5174AD30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2F56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29. </w:t>
            </w:r>
            <w:proofErr w:type="spellStart"/>
            <w:r w:rsidRPr="00ED54E5">
              <w:rPr>
                <w:rStyle w:val="FigurecaptionChar1"/>
                <w:szCs w:val="18"/>
              </w:rPr>
              <w:t>Montážní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pracoviště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E53E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3A54D7A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4EB1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30. </w:t>
            </w:r>
            <w:proofErr w:type="spellStart"/>
            <w:r w:rsidRPr="00ED54E5">
              <w:rPr>
                <w:rStyle w:val="FigurecaptionChar1"/>
                <w:szCs w:val="18"/>
              </w:rPr>
              <w:t>Dílce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pro </w:t>
            </w:r>
            <w:proofErr w:type="spellStart"/>
            <w:r w:rsidRPr="00ED54E5">
              <w:rPr>
                <w:rStyle w:val="FigurecaptionChar1"/>
                <w:szCs w:val="18"/>
              </w:rPr>
              <w:t>montáž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BDDB3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378/2001 Sb.</w:t>
            </w:r>
          </w:p>
        </w:tc>
      </w:tr>
      <w:tr w:rsidR="004C59E4" w:rsidRPr="00ED54E5" w14:paraId="36C33739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2AB70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31. Montážní a bezpečnostní přípravky a vázací prostředky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7CC3F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163/2002 Sb.</w:t>
            </w:r>
          </w:p>
        </w:tc>
      </w:tr>
      <w:tr w:rsidR="004C59E4" w:rsidRPr="00ED54E5" w14:paraId="488EECC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A513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32. </w:t>
            </w:r>
            <w:proofErr w:type="spellStart"/>
            <w:r w:rsidRPr="00ED54E5">
              <w:rPr>
                <w:rStyle w:val="FigurecaptionChar1"/>
                <w:szCs w:val="18"/>
              </w:rPr>
              <w:t>Komunikace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při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montáži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B483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10E99EB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D827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33. </w:t>
            </w:r>
            <w:proofErr w:type="spellStart"/>
            <w:r w:rsidRPr="00ED54E5">
              <w:rPr>
                <w:rStyle w:val="FigurecaptionChar1"/>
                <w:szCs w:val="18"/>
              </w:rPr>
              <w:t>Manipulace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s </w:t>
            </w:r>
            <w:proofErr w:type="spellStart"/>
            <w:r w:rsidRPr="00ED54E5">
              <w:rPr>
                <w:rStyle w:val="FigurecaptionChar1"/>
                <w:szCs w:val="18"/>
              </w:rPr>
              <w:t>břemeny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35E6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CC04863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996C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34. </w:t>
            </w:r>
            <w:proofErr w:type="spellStart"/>
            <w:r w:rsidRPr="00ED54E5">
              <w:rPr>
                <w:rStyle w:val="FigurecaptionChar1"/>
                <w:szCs w:val="18"/>
              </w:rPr>
              <w:t>Osazování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dílců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A767B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NV č. 591/2006 Sb., NV č. 362/2005 Sb.</w:t>
            </w:r>
          </w:p>
        </w:tc>
      </w:tr>
      <w:tr w:rsidR="004C59E4" w:rsidRPr="00ED54E5" w14:paraId="2D7F91B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5F9F8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783F17">
              <w:rPr>
                <w:rStyle w:val="FigurecaptionChar1"/>
                <w:szCs w:val="18"/>
                <w:lang w:val="cs-CZ"/>
              </w:rPr>
              <w:t>35. Práce ve výškách a nad volnou hloubkou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3909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362/2005 Sb.</w:t>
            </w:r>
          </w:p>
        </w:tc>
      </w:tr>
      <w:tr w:rsidR="004C59E4" w:rsidRPr="00ED54E5" w14:paraId="68785B9F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588D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36.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proti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pádu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FBA3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362/2005 Sb.</w:t>
            </w:r>
          </w:p>
        </w:tc>
      </w:tr>
      <w:tr w:rsidR="004C59E4" w:rsidRPr="00ED54E5" w14:paraId="3FA90E04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FDC1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37. </w:t>
            </w:r>
            <w:proofErr w:type="spellStart"/>
            <w:r w:rsidRPr="00ED54E5">
              <w:rPr>
                <w:rStyle w:val="FigurecaptionChar1"/>
                <w:szCs w:val="18"/>
              </w:rPr>
              <w:t>Kolektivní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A7B4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362/2005 Sb.</w:t>
            </w:r>
          </w:p>
        </w:tc>
      </w:tr>
      <w:tr w:rsidR="004C59E4" w:rsidRPr="00ED54E5" w14:paraId="19890CB0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B8F8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38. </w:t>
            </w:r>
            <w:proofErr w:type="spellStart"/>
            <w:r w:rsidRPr="00ED54E5">
              <w:rPr>
                <w:rStyle w:val="FigurecaptionChar1"/>
                <w:szCs w:val="18"/>
              </w:rPr>
              <w:t>Osobní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D692F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037ED4AD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882E5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39. Zajištění pro pádu předmětů a materiálu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2658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591B4FB4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1AD77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40. Zajištění pod místem práce ve výšce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8860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71A3EC6D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D81F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41.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na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střeše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F7E7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1D8C87D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B21732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42. Konstrukce ke zvyšování místa práce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0ADE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2902A46D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3B51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43. </w:t>
            </w:r>
            <w:proofErr w:type="spellStart"/>
            <w:r w:rsidRPr="00ED54E5">
              <w:rPr>
                <w:rStyle w:val="FigurecaptionChar1"/>
                <w:szCs w:val="18"/>
              </w:rPr>
              <w:t>Předání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převzetí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konstrukcí</w:t>
            </w:r>
            <w:proofErr w:type="spellEnd"/>
          </w:p>
        </w:tc>
        <w:tc>
          <w:tcPr>
            <w:tcW w:w="51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734D5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7D823CB7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AA34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44. </w:t>
            </w:r>
            <w:proofErr w:type="spellStart"/>
            <w:r w:rsidRPr="00ED54E5">
              <w:rPr>
                <w:rStyle w:val="FigurecaptionChar1"/>
                <w:szCs w:val="18"/>
              </w:rPr>
              <w:t>Výstupy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748D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1B7DE4B4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025C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45.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nad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sebou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703E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5C86C1BE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B85F6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46.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na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vysokých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objektech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F0D8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2AAE38A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37DB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47. </w:t>
            </w:r>
            <w:proofErr w:type="spellStart"/>
            <w:r w:rsidRPr="00ED54E5">
              <w:rPr>
                <w:rStyle w:val="FigurecaptionChar1"/>
                <w:szCs w:val="18"/>
              </w:rPr>
              <w:t>Shazování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předmětů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materiálu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B18A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1DE6479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F508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48. </w:t>
            </w:r>
            <w:proofErr w:type="spellStart"/>
            <w:r w:rsidRPr="00ED54E5">
              <w:rPr>
                <w:rStyle w:val="FigurecaptionChar1"/>
                <w:szCs w:val="18"/>
              </w:rPr>
              <w:t>Přerušení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výškách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1354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2D0B376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5B21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49. </w:t>
            </w:r>
            <w:proofErr w:type="spellStart"/>
            <w:r w:rsidRPr="00ED54E5">
              <w:rPr>
                <w:rStyle w:val="FigurecaptionChar1"/>
                <w:szCs w:val="18"/>
              </w:rPr>
              <w:t>Krátkodobé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výškách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EF434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362/20205 Sb.</w:t>
            </w:r>
          </w:p>
        </w:tc>
      </w:tr>
      <w:tr w:rsidR="004C59E4" w:rsidRPr="00ED54E5" w14:paraId="447C606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9FD7B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50. Bourací a rekonstrukční práce - základní ustanovení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E29F4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NV č. 591/2006 Sb., vyhláška č. 499/2006 Sb.</w:t>
            </w:r>
          </w:p>
        </w:tc>
      </w:tr>
      <w:tr w:rsidR="004C59E4" w:rsidRPr="00ED54E5" w14:paraId="68B918B7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B963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51. </w:t>
            </w:r>
            <w:proofErr w:type="spellStart"/>
            <w:r w:rsidRPr="00ED54E5">
              <w:rPr>
                <w:rStyle w:val="FigurecaptionChar1"/>
                <w:szCs w:val="18"/>
              </w:rPr>
              <w:t>Průzkum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stavu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objektů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E1E9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0A700AF7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620C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52. </w:t>
            </w:r>
            <w:proofErr w:type="spellStart"/>
            <w:r w:rsidRPr="00ED54E5">
              <w:rPr>
                <w:rStyle w:val="FigurecaptionChar1"/>
                <w:szCs w:val="18"/>
              </w:rPr>
              <w:t>Přípravné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4A5F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6058D7E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1607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53. </w:t>
            </w:r>
            <w:proofErr w:type="spellStart"/>
            <w:r w:rsidRPr="00ED54E5">
              <w:rPr>
                <w:rStyle w:val="FigurecaptionChar1"/>
                <w:szCs w:val="18"/>
              </w:rPr>
              <w:t>Zajištění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místa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bourání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EEB62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35C3D0FF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EC54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54. </w:t>
            </w:r>
            <w:proofErr w:type="spellStart"/>
            <w:r w:rsidRPr="00ED54E5">
              <w:rPr>
                <w:rStyle w:val="FigurecaptionChar1"/>
                <w:szCs w:val="18"/>
              </w:rPr>
              <w:t>Vstupy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vjezdy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do </w:t>
            </w:r>
            <w:proofErr w:type="spellStart"/>
            <w:r w:rsidRPr="00ED54E5">
              <w:rPr>
                <w:rStyle w:val="FigurecaptionChar1"/>
                <w:szCs w:val="18"/>
              </w:rPr>
              <w:t>bouraného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objektu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410C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5F28A92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59D6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55. </w:t>
            </w:r>
            <w:proofErr w:type="spellStart"/>
            <w:r w:rsidRPr="00ED54E5">
              <w:rPr>
                <w:rStyle w:val="FigurecaptionChar1"/>
                <w:szCs w:val="18"/>
              </w:rPr>
              <w:t>Bourání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střešních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konstrukcí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45F4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096666C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DD5AC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56. </w:t>
            </w:r>
            <w:proofErr w:type="spellStart"/>
            <w:r w:rsidRPr="00ED54E5">
              <w:rPr>
                <w:rStyle w:val="FigurecaptionChar1"/>
                <w:szCs w:val="18"/>
              </w:rPr>
              <w:t>Bourání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svislých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konstrukcí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AEA2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NV č. 591/2006 Sb., </w:t>
            </w:r>
            <w:proofErr w:type="spellStart"/>
            <w:r w:rsidRPr="00ED54E5">
              <w:rPr>
                <w:rStyle w:val="FigurecaptionChar1"/>
                <w:szCs w:val="18"/>
              </w:rPr>
              <w:t>vyhláška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499/2006 Sb.</w:t>
            </w:r>
          </w:p>
        </w:tc>
      </w:tr>
      <w:tr w:rsidR="004C59E4" w:rsidRPr="00ED54E5" w14:paraId="2EDC5E99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20DD4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57. Bourání podlah, stropů a jiných vodorovných konstrukcí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959F1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NV č. 591/2006 Sb., vyhláška č. 499/2006 Sb.</w:t>
            </w:r>
          </w:p>
        </w:tc>
      </w:tr>
      <w:tr w:rsidR="004C59E4" w:rsidRPr="00ED54E5" w14:paraId="0091CE9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5EAB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58.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nad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sebou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A9E8F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02DAB4F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FF76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59. </w:t>
            </w:r>
            <w:proofErr w:type="spellStart"/>
            <w:r w:rsidRPr="00ED54E5">
              <w:rPr>
                <w:rStyle w:val="FigurecaptionChar1"/>
                <w:szCs w:val="18"/>
              </w:rPr>
              <w:t>Stroje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strojní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zařízení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34E97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Zákon č. 309/2006 Sb., NV č. 378/2001 Sb.</w:t>
            </w:r>
          </w:p>
        </w:tc>
      </w:tr>
      <w:tr w:rsidR="004C59E4" w:rsidRPr="00ED54E5" w14:paraId="6DE88B0E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D7E30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60. </w:t>
            </w:r>
            <w:proofErr w:type="spellStart"/>
            <w:r w:rsidRPr="00ED54E5">
              <w:rPr>
                <w:rStyle w:val="FigurecaptionChar1"/>
                <w:szCs w:val="18"/>
              </w:rPr>
              <w:t>Obsluha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EC716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Zákon č. 309/2006 Sb., NV č. 378/2001 Sb.</w:t>
            </w:r>
          </w:p>
        </w:tc>
      </w:tr>
      <w:tr w:rsidR="004C59E4" w:rsidRPr="00ED54E5" w14:paraId="000BC87E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B7FD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61. </w:t>
            </w:r>
            <w:proofErr w:type="spellStart"/>
            <w:r w:rsidRPr="00ED54E5">
              <w:rPr>
                <w:rStyle w:val="FigurecaptionChar1"/>
                <w:szCs w:val="18"/>
              </w:rPr>
              <w:t>Provozní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podmínky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strojů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50ACA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22/1997 Sb.,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Sb., NV č. 378/2001 Sb., NV č. 101/2005 Sb.</w:t>
            </w:r>
          </w:p>
        </w:tc>
      </w:tr>
      <w:tr w:rsidR="004C59E4" w:rsidRPr="00ED54E5" w14:paraId="3341FB0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74CD5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62. </w:t>
            </w:r>
            <w:proofErr w:type="spellStart"/>
            <w:r w:rsidRPr="00ED54E5">
              <w:rPr>
                <w:rStyle w:val="FigurecaptionChar1"/>
                <w:szCs w:val="18"/>
              </w:rPr>
              <w:t>Opravy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údržba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B7707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nn-NO"/>
              </w:rPr>
            </w:pPr>
            <w:r w:rsidRPr="00783F17">
              <w:rPr>
                <w:rStyle w:val="FigurecaptionChar1"/>
                <w:szCs w:val="18"/>
                <w:lang w:val="nn-NO"/>
              </w:rPr>
              <w:t>Zákon č. 309/2006 Sb., NV č. 378/2001 Sb.</w:t>
            </w:r>
          </w:p>
        </w:tc>
      </w:tr>
      <w:tr w:rsidR="004C59E4" w:rsidRPr="00ED54E5" w14:paraId="03B20AB4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7C07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63. </w:t>
            </w:r>
            <w:proofErr w:type="spellStart"/>
            <w:r w:rsidRPr="00ED54E5">
              <w:rPr>
                <w:rStyle w:val="FigurecaptionChar1"/>
                <w:szCs w:val="18"/>
              </w:rPr>
              <w:t>Zakázané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činnosti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054C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, </w:t>
            </w:r>
            <w:proofErr w:type="spellStart"/>
            <w:r w:rsidRPr="00ED54E5">
              <w:rPr>
                <w:rStyle w:val="FigurecaptionChar1"/>
                <w:szCs w:val="18"/>
              </w:rPr>
              <w:t>Zákon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č. 309/2006 Sb., NV č. 378/2001 Sb.</w:t>
            </w:r>
          </w:p>
        </w:tc>
      </w:tr>
      <w:tr w:rsidR="004C59E4" w:rsidRPr="00ED54E5" w14:paraId="2ED19BBC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140C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64. </w:t>
            </w:r>
            <w:proofErr w:type="spellStart"/>
            <w:r w:rsidRPr="00ED54E5">
              <w:rPr>
                <w:rStyle w:val="FigurecaptionChar1"/>
                <w:szCs w:val="18"/>
              </w:rPr>
              <w:t>Stroje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pro </w:t>
            </w:r>
            <w:proofErr w:type="spellStart"/>
            <w:r w:rsidRPr="00ED54E5">
              <w:rPr>
                <w:rStyle w:val="FigurecaptionChar1"/>
                <w:szCs w:val="18"/>
              </w:rPr>
              <w:t>zemní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F04A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0C57DE1F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04FD1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65. Stroje a zařízení pro výrobu, dopravu a zpracování směsi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2DA92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04ADEC0E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0FEE4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66. Čerpadla směsí a strojní omítačky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F2A1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6CD1BC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57DB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67. </w:t>
            </w:r>
            <w:proofErr w:type="spellStart"/>
            <w:r w:rsidRPr="00ED54E5">
              <w:rPr>
                <w:rStyle w:val="FigurecaptionChar1"/>
                <w:szCs w:val="18"/>
              </w:rPr>
              <w:t>Vibrátory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400B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40FC1CC1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FF90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68. </w:t>
            </w:r>
            <w:proofErr w:type="spellStart"/>
            <w:r w:rsidRPr="00ED54E5">
              <w:rPr>
                <w:rStyle w:val="FigurecaptionChar1"/>
                <w:szCs w:val="18"/>
              </w:rPr>
              <w:t>Stavební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elektrické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vrátky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0BFD5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6811D5AB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7F1C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69. </w:t>
            </w:r>
            <w:proofErr w:type="spellStart"/>
            <w:r w:rsidRPr="00ED54E5">
              <w:rPr>
                <w:rStyle w:val="FigurecaptionChar1"/>
                <w:szCs w:val="18"/>
              </w:rPr>
              <w:t>Jednoduché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kladky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42F92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5AD19E1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EF4F7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70. </w:t>
            </w:r>
            <w:proofErr w:type="spellStart"/>
            <w:r w:rsidRPr="00ED54E5">
              <w:rPr>
                <w:rStyle w:val="FigurecaptionChar1"/>
                <w:szCs w:val="18"/>
              </w:rPr>
              <w:t>Stavební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výtahy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85429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0F2A0349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A68C4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71. Zabezpečení stroje při přerušení a ukončení práce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1F89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CC384F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CBFD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72. </w:t>
            </w:r>
            <w:proofErr w:type="spellStart"/>
            <w:r w:rsidRPr="00ED54E5">
              <w:rPr>
                <w:rStyle w:val="FigurecaptionChar1"/>
                <w:szCs w:val="18"/>
              </w:rPr>
              <w:t>Manipulace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971E8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Zákoník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  <w:r w:rsidRPr="00ED54E5">
              <w:rPr>
                <w:rStyle w:val="FigurecaptionChar1"/>
                <w:szCs w:val="18"/>
              </w:rPr>
              <w:t>, NV č. 361/2007 Sb., NV č. 591/2006 Sb.</w:t>
            </w:r>
          </w:p>
        </w:tc>
      </w:tr>
      <w:tr w:rsidR="004C59E4" w:rsidRPr="00ED54E5" w14:paraId="138433F2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177C2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783F17">
              <w:rPr>
                <w:rStyle w:val="FigurecaptionChar1"/>
                <w:szCs w:val="18"/>
                <w:lang w:val="cs-CZ"/>
              </w:rPr>
              <w:t>73. Lepení krytin na podlahy, stěny, stropy a jiné konstrukce</w:t>
            </w:r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C40F1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42BE073A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98EF3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lastRenderedPageBreak/>
              <w:t xml:space="preserve">74. </w:t>
            </w:r>
            <w:proofErr w:type="spellStart"/>
            <w:r w:rsidRPr="00ED54E5">
              <w:rPr>
                <w:rStyle w:val="FigurecaptionChar1"/>
                <w:szCs w:val="18"/>
              </w:rPr>
              <w:t>Sklenářské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DD76B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59F729E8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28105E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75. </w:t>
            </w:r>
            <w:proofErr w:type="spellStart"/>
            <w:r w:rsidRPr="00ED54E5">
              <w:rPr>
                <w:rStyle w:val="FigurecaptionChar1"/>
                <w:szCs w:val="18"/>
              </w:rPr>
              <w:t>Malířské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a </w:t>
            </w:r>
            <w:proofErr w:type="spellStart"/>
            <w:r w:rsidRPr="00ED54E5">
              <w:rPr>
                <w:rStyle w:val="FigurecaptionChar1"/>
                <w:szCs w:val="18"/>
              </w:rPr>
              <w:t>natěračské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práce</w:t>
            </w:r>
            <w:proofErr w:type="spellEnd"/>
          </w:p>
        </w:tc>
        <w:tc>
          <w:tcPr>
            <w:tcW w:w="5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8A6E4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>NV č. 591/2006 Sb.</w:t>
            </w:r>
          </w:p>
        </w:tc>
      </w:tr>
      <w:tr w:rsidR="004C59E4" w:rsidRPr="00ED54E5" w14:paraId="755E02B5" w14:textId="77777777" w:rsidTr="00310D7A">
        <w:trPr>
          <w:gridAfter w:val="1"/>
          <w:wAfter w:w="144" w:type="dxa"/>
          <w:trHeight w:val="23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F8225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76. </w:t>
            </w:r>
            <w:proofErr w:type="spellStart"/>
            <w:r w:rsidRPr="00ED54E5">
              <w:rPr>
                <w:rStyle w:val="FigurecaptionChar1"/>
                <w:szCs w:val="18"/>
              </w:rPr>
              <w:t>Svařování</w:t>
            </w:r>
            <w:proofErr w:type="spellEnd"/>
          </w:p>
        </w:tc>
        <w:tc>
          <w:tcPr>
            <w:tcW w:w="5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0AF9D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proofErr w:type="spellStart"/>
            <w:r w:rsidRPr="00ED54E5">
              <w:rPr>
                <w:rStyle w:val="FigurecaptionChar1"/>
                <w:szCs w:val="18"/>
              </w:rPr>
              <w:t>NVč</w:t>
            </w:r>
            <w:proofErr w:type="spellEnd"/>
            <w:r w:rsidRPr="00ED54E5">
              <w:rPr>
                <w:rStyle w:val="FigurecaptionChar1"/>
                <w:szCs w:val="18"/>
              </w:rPr>
              <w:t>. 591/2006 Sb.</w:t>
            </w:r>
          </w:p>
        </w:tc>
      </w:tr>
      <w:tr w:rsidR="004C59E4" w:rsidRPr="00ED54E5" w14:paraId="783B4E19" w14:textId="77777777" w:rsidTr="002F2C54">
        <w:trPr>
          <w:gridAfter w:val="1"/>
          <w:wAfter w:w="144" w:type="dxa"/>
          <w:trHeight w:val="22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9AD071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77. Budování objektů zařízení staveniště - zákon č. 309/2006 Sb., NV č. 591/2006 Sb., NV č. 101/2005 Sb.</w:t>
            </w:r>
          </w:p>
        </w:tc>
      </w:tr>
      <w:tr w:rsidR="004C59E4" w:rsidRPr="00ED54E5" w14:paraId="4B8E1BC9" w14:textId="77777777" w:rsidTr="002F2C54">
        <w:trPr>
          <w:gridAfter w:val="1"/>
          <w:wAfter w:w="144" w:type="dxa"/>
          <w:trHeight w:val="22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300720" w14:textId="77777777" w:rsidR="004C59E4" w:rsidRPr="00ED54E5" w:rsidRDefault="004C59E4" w:rsidP="00310D7A">
            <w:pPr>
              <w:pStyle w:val="Odstavec-normalni"/>
              <w:rPr>
                <w:rStyle w:val="FigurecaptionChar1"/>
                <w:szCs w:val="18"/>
              </w:rPr>
            </w:pPr>
            <w:r w:rsidRPr="00ED54E5">
              <w:rPr>
                <w:rStyle w:val="FigurecaptionChar1"/>
                <w:szCs w:val="18"/>
              </w:rPr>
              <w:t xml:space="preserve">78. ČSN 73 8101 </w:t>
            </w:r>
            <w:proofErr w:type="spellStart"/>
            <w:r w:rsidRPr="00ED54E5">
              <w:rPr>
                <w:rStyle w:val="FigurecaptionChar1"/>
                <w:szCs w:val="18"/>
              </w:rPr>
              <w:t>Lešení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- </w:t>
            </w:r>
            <w:proofErr w:type="spellStart"/>
            <w:r w:rsidRPr="00ED54E5">
              <w:rPr>
                <w:rStyle w:val="FigurecaptionChar1"/>
                <w:szCs w:val="18"/>
              </w:rPr>
              <w:t>společné</w:t>
            </w:r>
            <w:proofErr w:type="spellEnd"/>
            <w:r w:rsidRPr="00ED54E5">
              <w:rPr>
                <w:rStyle w:val="FigurecaptionChar1"/>
                <w:szCs w:val="18"/>
              </w:rPr>
              <w:t xml:space="preserve"> </w:t>
            </w:r>
            <w:proofErr w:type="spellStart"/>
            <w:r w:rsidRPr="00ED54E5">
              <w:rPr>
                <w:rStyle w:val="FigurecaptionChar1"/>
                <w:szCs w:val="18"/>
              </w:rPr>
              <w:t>ustanovení</w:t>
            </w:r>
            <w:proofErr w:type="spellEnd"/>
          </w:p>
        </w:tc>
      </w:tr>
      <w:tr w:rsidR="004C59E4" w:rsidRPr="00ED54E5" w14:paraId="3A1F4B7C" w14:textId="77777777" w:rsidTr="002F2C54">
        <w:trPr>
          <w:gridAfter w:val="1"/>
          <w:wAfter w:w="144" w:type="dxa"/>
          <w:trHeight w:val="22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CCBA99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 xml:space="preserve">79. Nařízení </w:t>
            </w:r>
            <w:proofErr w:type="spellStart"/>
            <w:r w:rsidRPr="006C2F6E">
              <w:rPr>
                <w:rStyle w:val="FigurecaptionChar1"/>
                <w:szCs w:val="18"/>
                <w:lang w:val="cs-CZ"/>
              </w:rPr>
              <w:t>vládv</w:t>
            </w:r>
            <w:proofErr w:type="spellEnd"/>
            <w:r w:rsidRPr="006C2F6E">
              <w:rPr>
                <w:rStyle w:val="FigurecaptionChar1"/>
                <w:szCs w:val="18"/>
                <w:lang w:val="cs-CZ"/>
              </w:rPr>
              <w:t xml:space="preserve"> č. 101/2005 Sb., o podrobnějších požadavcích na pracoviště a pracovní prostředí</w:t>
            </w:r>
          </w:p>
        </w:tc>
      </w:tr>
      <w:tr w:rsidR="004C59E4" w:rsidRPr="00ED54E5" w14:paraId="51E18F02" w14:textId="77777777" w:rsidTr="002F2C54">
        <w:trPr>
          <w:gridAfter w:val="1"/>
          <w:wAfter w:w="144" w:type="dxa"/>
          <w:trHeight w:val="22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9FADF6" w14:textId="77777777" w:rsidR="004C59E4" w:rsidRPr="00783F17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783F17">
              <w:rPr>
                <w:rStyle w:val="FigurecaptionChar1"/>
                <w:szCs w:val="18"/>
                <w:lang w:val="cs-CZ"/>
              </w:rPr>
              <w:t>80. Zákon 251/2005 Sb., o inspekci práce</w:t>
            </w:r>
          </w:p>
        </w:tc>
      </w:tr>
      <w:tr w:rsidR="004C59E4" w:rsidRPr="00ED54E5" w14:paraId="638A493C" w14:textId="77777777" w:rsidTr="002F2C54">
        <w:trPr>
          <w:gridAfter w:val="1"/>
          <w:wAfter w:w="144" w:type="dxa"/>
          <w:trHeight w:val="227"/>
        </w:trPr>
        <w:tc>
          <w:tcPr>
            <w:tcW w:w="9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3814FE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 xml:space="preserve">81. Nařízení </w:t>
            </w:r>
            <w:proofErr w:type="spellStart"/>
            <w:r w:rsidRPr="006C2F6E">
              <w:rPr>
                <w:rStyle w:val="FigurecaptionChar1"/>
                <w:szCs w:val="18"/>
                <w:lang w:val="cs-CZ"/>
              </w:rPr>
              <w:t>vládv</w:t>
            </w:r>
            <w:proofErr w:type="spellEnd"/>
            <w:r w:rsidRPr="006C2F6E">
              <w:rPr>
                <w:rStyle w:val="FigurecaptionChar1"/>
                <w:szCs w:val="18"/>
                <w:lang w:val="cs-CZ"/>
              </w:rPr>
              <w:t xml:space="preserve"> č. 362/2005 Sb., o požadavcích na BOZP pro provádění stavebních prací ve výškách a nad volnou hloubkou</w:t>
            </w:r>
          </w:p>
        </w:tc>
      </w:tr>
      <w:tr w:rsidR="004C59E4" w:rsidRPr="00ED54E5" w14:paraId="6992E710" w14:textId="77777777" w:rsidTr="002F2C54">
        <w:trPr>
          <w:trHeight w:val="227"/>
        </w:trPr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287164" w14:textId="77777777" w:rsidR="004C59E4" w:rsidRPr="006C2F6E" w:rsidRDefault="004C59E4" w:rsidP="00310D7A">
            <w:pPr>
              <w:pStyle w:val="Odstavec-normalni"/>
              <w:rPr>
                <w:rStyle w:val="FigurecaptionChar1"/>
                <w:szCs w:val="18"/>
                <w:lang w:val="cs-CZ"/>
              </w:rPr>
            </w:pPr>
            <w:r w:rsidRPr="006C2F6E">
              <w:rPr>
                <w:rStyle w:val="FigurecaptionChar1"/>
                <w:szCs w:val="18"/>
                <w:lang w:val="cs-CZ"/>
              </w:rPr>
              <w:t>82. Vyhláška č. 398/2009 Sb. o obecných technických požadavcích zabezpečujících bezbariérové užívání staveb</w:t>
            </w:r>
          </w:p>
        </w:tc>
      </w:tr>
    </w:tbl>
    <w:p w14:paraId="43B73391" w14:textId="77777777" w:rsidR="004C59E4" w:rsidRPr="00ED54E5" w:rsidRDefault="004C59E4" w:rsidP="002F2C54">
      <w:pPr>
        <w:ind w:firstLine="0"/>
        <w:rPr>
          <w:lang w:eastAsia="cs-CZ"/>
        </w:rPr>
      </w:pPr>
    </w:p>
    <w:p w14:paraId="66422AF3" w14:textId="77777777" w:rsidR="004C59E4" w:rsidRPr="00ED54E5" w:rsidRDefault="004C59E4" w:rsidP="004C59E4"/>
    <w:p w14:paraId="13768DFD" w14:textId="77777777" w:rsidR="00436FDF" w:rsidRPr="00ED54E5" w:rsidRDefault="00436FDF" w:rsidP="001730D4"/>
    <w:p w14:paraId="4631D0FE" w14:textId="77777777" w:rsidR="00436FDF" w:rsidRPr="00ED54E5" w:rsidRDefault="006B563F" w:rsidP="006F54BD">
      <w:pPr>
        <w:pStyle w:val="Nadpisnab"/>
      </w:pPr>
      <w:r w:rsidRPr="00ED54E5">
        <w:br w:type="page"/>
      </w:r>
      <w:bookmarkStart w:id="67" w:name="_Toc173389215"/>
      <w:r w:rsidR="00436FDF" w:rsidRPr="00ED54E5">
        <w:lastRenderedPageBreak/>
        <w:t>Statický výpočet</w:t>
      </w:r>
      <w:bookmarkEnd w:id="67"/>
    </w:p>
    <w:p w14:paraId="002B6EF4" w14:textId="77777777" w:rsidR="00436FDF" w:rsidRPr="00ED54E5" w:rsidRDefault="00436FDF" w:rsidP="006C2F6E">
      <w:pPr>
        <w:pStyle w:val="Nadpis2"/>
      </w:pPr>
      <w:bookmarkStart w:id="68" w:name="_Toc153350056"/>
      <w:bookmarkStart w:id="69" w:name="_Toc173389216"/>
      <w:r w:rsidRPr="00ED54E5">
        <w:t>Předmět a metoda statického výpočtu</w:t>
      </w:r>
      <w:bookmarkEnd w:id="68"/>
      <w:bookmarkEnd w:id="69"/>
      <w:r w:rsidRPr="00ED54E5">
        <w:t xml:space="preserve"> </w:t>
      </w:r>
    </w:p>
    <w:p w14:paraId="1D4C2F7B" w14:textId="5731DC34" w:rsidR="00436FDF" w:rsidRPr="00ED54E5" w:rsidRDefault="00436FDF" w:rsidP="001730D4">
      <w:r w:rsidRPr="00ED54E5">
        <w:t xml:space="preserve">Předmětem tohoto statického výpočtu je posouzení dočasného </w:t>
      </w:r>
      <w:r w:rsidR="00D8393B" w:rsidRPr="00ED54E5">
        <w:t>zapažen</w:t>
      </w:r>
      <w:r w:rsidRPr="00ED54E5">
        <w:t xml:space="preserve">í </w:t>
      </w:r>
      <w:r w:rsidR="004261B0" w:rsidRPr="00ED54E5">
        <w:rPr>
          <w:noProof/>
        </w:rPr>
        <w:t xml:space="preserve">štoly </w:t>
      </w:r>
      <w:r w:rsidR="001B5F4E" w:rsidRPr="00ED54E5">
        <w:rPr>
          <w:noProof/>
        </w:rPr>
        <w:t>LB</w:t>
      </w:r>
      <w:r w:rsidR="000E64A1">
        <w:rPr>
          <w:noProof/>
        </w:rPr>
        <w:t>2</w:t>
      </w:r>
      <w:r w:rsidR="001B5F4E" w:rsidRPr="00ED54E5">
        <w:rPr>
          <w:noProof/>
        </w:rPr>
        <w:t xml:space="preserve"> </w:t>
      </w:r>
      <w:r w:rsidR="000E64A1" w:rsidRPr="00ED54E5">
        <w:t>1903/1964 (1793/1892)</w:t>
      </w:r>
      <w:r w:rsidR="000E64A1">
        <w:softHyphen/>
      </w:r>
      <w:r w:rsidR="000E64A1" w:rsidRPr="00ED54E5">
        <w:t>mm</w:t>
      </w:r>
      <w:r w:rsidRPr="00ED54E5">
        <w:t xml:space="preserve">. </w:t>
      </w:r>
      <w:r w:rsidR="004261B0" w:rsidRPr="00ED54E5">
        <w:t>Výpočet</w:t>
      </w:r>
      <w:r w:rsidRPr="00ED54E5">
        <w:t xml:space="preserve"> byl proveden obecnou deformační metodou, spojitá střednice je nahrazena polygonem a spolupůsobení ostění s horninou je modelováno soustavou kyvných prutů. Pro stanovení dat nutných pro výpočet ostění zjistíme výpočtový koeficient pružného odporu podle následující metodiky.</w:t>
      </w:r>
    </w:p>
    <w:p w14:paraId="0EC634F0" w14:textId="77777777" w:rsidR="00436FDF" w:rsidRPr="00ED54E5" w:rsidRDefault="00436FDF" w:rsidP="001730D4">
      <w:r w:rsidRPr="00ED54E5">
        <w:t>Reálné hodnoty zkušebního koeficientu pružného odporu jsou pro potřeby výpočtu stanoveny z rovnice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2"/>
        <w:gridCol w:w="503"/>
      </w:tblGrid>
      <w:tr w:rsidR="00371F78" w:rsidRPr="00ED54E5" w14:paraId="6149C7CC" w14:textId="77777777" w:rsidTr="001B5F4E"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14:paraId="64E9A657" w14:textId="77777777" w:rsidR="00DC64E1" w:rsidRPr="00ED54E5" w:rsidRDefault="00DC64E1" w:rsidP="00371F78">
            <w:pPr>
              <w:ind w:firstLine="0"/>
              <w:jc w:val="center"/>
            </w:pPr>
            <w:r w:rsidRPr="00ED54E5">
              <w:object w:dxaOrig="1740" w:dyaOrig="660" w14:anchorId="0772123D">
                <v:shape id="_x0000_i1028" type="#_x0000_t75" style="width:120.75pt;height:32.25pt" o:ole="" o:allowoverlap="f">
                  <v:imagedata r:id="rId19" o:title=""/>
                </v:shape>
                <o:OLEObject Type="Embed" ProgID="Equation.3" ShapeID="_x0000_i1028" DrawAspect="Content" ObjectID="_1784366760" r:id="rId20"/>
              </w:objec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729F388F" w14:textId="77777777" w:rsidR="00DC64E1" w:rsidRPr="00ED54E5" w:rsidRDefault="00DC64E1" w:rsidP="00371F78">
            <w:pPr>
              <w:ind w:firstLine="0"/>
              <w:jc w:val="center"/>
            </w:pPr>
            <w:r w:rsidRPr="00ED54E5">
              <w:t>[1]</w:t>
            </w:r>
          </w:p>
        </w:tc>
      </w:tr>
    </w:tbl>
    <w:p w14:paraId="6682D511" w14:textId="77777777" w:rsidR="004261B0" w:rsidRPr="00ED54E5" w:rsidRDefault="00DC64E1" w:rsidP="00DC64E1">
      <w:pPr>
        <w:ind w:left="1985" w:firstLine="0"/>
      </w:pPr>
      <w:r w:rsidRPr="00ED54E5">
        <w:t>Kde značí:</w:t>
      </w:r>
    </w:p>
    <w:tbl>
      <w:tblPr>
        <w:tblpPr w:leftFromText="141" w:rightFromText="141" w:vertAnchor="text" w:horzAnchor="margin" w:tblpY="173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479"/>
      </w:tblGrid>
      <w:tr w:rsidR="00DA4838" w:rsidRPr="00ED54E5" w14:paraId="51C797DC" w14:textId="77777777" w:rsidTr="00DA4838">
        <w:tc>
          <w:tcPr>
            <w:tcW w:w="5211" w:type="dxa"/>
          </w:tcPr>
          <w:p w14:paraId="4434E5F6" w14:textId="43FB0AEB" w:rsidR="00DA4838" w:rsidRPr="00ED54E5" w:rsidRDefault="00DA4838" w:rsidP="00DA4838">
            <w:pPr>
              <w:ind w:left="-57" w:right="-57" w:firstLine="0"/>
            </w:pPr>
            <w:proofErr w:type="spellStart"/>
            <w:r w:rsidRPr="00ED54E5">
              <w:t>E</w:t>
            </w:r>
            <w:r w:rsidRPr="00ED54E5">
              <w:rPr>
                <w:vertAlign w:val="subscript"/>
              </w:rPr>
              <w:t>def</w:t>
            </w:r>
            <w:proofErr w:type="spellEnd"/>
            <w:r w:rsidRPr="00ED54E5">
              <w:t xml:space="preserve"> - modul </w:t>
            </w:r>
            <w:proofErr w:type="spellStart"/>
            <w:r w:rsidRPr="00ED54E5">
              <w:t>přetvárnosti</w:t>
            </w:r>
            <w:proofErr w:type="spellEnd"/>
            <w:r w:rsidRPr="00ED54E5">
              <w:tab/>
            </w:r>
            <w:r w:rsidRPr="00ED54E5">
              <w:tab/>
            </w:r>
            <w:r w:rsidRPr="00ED54E5">
              <w:tab/>
            </w:r>
            <w:r w:rsidRPr="00ED54E5">
              <w:tab/>
            </w:r>
            <w:r w:rsidR="009E6FE6" w:rsidRPr="00ED54E5">
              <w:tab/>
            </w:r>
            <w:r w:rsidR="009E6FE6" w:rsidRPr="00ED54E5">
              <w:tab/>
            </w:r>
            <w:r w:rsidR="009E6FE6" w:rsidRPr="00ED54E5">
              <w:tab/>
            </w:r>
            <w:r w:rsidRPr="00ED54E5">
              <w:t xml:space="preserve"> [</w:t>
            </w:r>
            <w:proofErr w:type="spellStart"/>
            <w:r w:rsidRPr="00ED54E5">
              <w:t>MPa</w:t>
            </w:r>
            <w:proofErr w:type="spellEnd"/>
            <w:r w:rsidRPr="00ED54E5">
              <w:t>]</w:t>
            </w:r>
          </w:p>
        </w:tc>
        <w:tc>
          <w:tcPr>
            <w:tcW w:w="4479" w:type="dxa"/>
          </w:tcPr>
          <w:p w14:paraId="3C66E0B7" w14:textId="10DEAB6C" w:rsidR="00DA4838" w:rsidRPr="00ED54E5" w:rsidRDefault="00DA4838" w:rsidP="00DA4838">
            <w:pPr>
              <w:ind w:firstLine="0"/>
            </w:pPr>
            <w:r w:rsidRPr="00ED54E5">
              <w:t xml:space="preserve">ν . . . </w:t>
            </w:r>
            <w:proofErr w:type="spellStart"/>
            <w:r w:rsidRPr="00ED54E5">
              <w:t>Poissonovo</w:t>
            </w:r>
            <w:proofErr w:type="spellEnd"/>
            <w:r w:rsidRPr="00ED54E5">
              <w:t xml:space="preserve"> číslo</w:t>
            </w:r>
            <w:r w:rsidRPr="00ED54E5">
              <w:tab/>
            </w:r>
            <w:r w:rsidRPr="00ED54E5">
              <w:tab/>
            </w:r>
            <w:r w:rsidR="009E6FE6" w:rsidRPr="00ED54E5">
              <w:tab/>
            </w:r>
            <w:r w:rsidR="009E6FE6" w:rsidRPr="00ED54E5">
              <w:tab/>
            </w:r>
            <w:r w:rsidRPr="00ED54E5">
              <w:tab/>
              <w:t>[1]</w:t>
            </w:r>
          </w:p>
        </w:tc>
      </w:tr>
      <w:tr w:rsidR="00DA4838" w:rsidRPr="00ED54E5" w14:paraId="5A111411" w14:textId="77777777" w:rsidTr="00DA4838">
        <w:tc>
          <w:tcPr>
            <w:tcW w:w="5211" w:type="dxa"/>
          </w:tcPr>
          <w:p w14:paraId="7119A26B" w14:textId="77777777" w:rsidR="00DA4838" w:rsidRPr="00ED54E5" w:rsidRDefault="00DA4838" w:rsidP="00DA4838">
            <w:pPr>
              <w:ind w:left="-57" w:right="-57" w:firstLine="0"/>
            </w:pPr>
            <w:proofErr w:type="spellStart"/>
            <w:r w:rsidRPr="00ED54E5">
              <w:t>k</w:t>
            </w:r>
            <w:r w:rsidRPr="00ED54E5">
              <w:rPr>
                <w:vertAlign w:val="subscript"/>
              </w:rPr>
              <w:t>zk</w:t>
            </w:r>
            <w:proofErr w:type="spellEnd"/>
            <w:r w:rsidRPr="00ED54E5">
              <w:t xml:space="preserve"> - zkušební koeficient pružného odporu</w:t>
            </w:r>
            <w:r w:rsidRPr="00ED54E5">
              <w:tab/>
            </w:r>
            <w:r w:rsidRPr="00ED54E5">
              <w:tab/>
              <w:t>[kNm-</w:t>
            </w:r>
            <w:r w:rsidRPr="00ED54E5">
              <w:rPr>
                <w:vertAlign w:val="superscript"/>
              </w:rPr>
              <w:t>3</w:t>
            </w:r>
            <w:r w:rsidRPr="00ED54E5">
              <w:t>]</w:t>
            </w:r>
          </w:p>
        </w:tc>
        <w:tc>
          <w:tcPr>
            <w:tcW w:w="4479" w:type="dxa"/>
          </w:tcPr>
          <w:p w14:paraId="7F78D85B" w14:textId="75AD1BA4" w:rsidR="00DA4838" w:rsidRPr="00ED54E5" w:rsidRDefault="00DA4838" w:rsidP="00DA4838">
            <w:pPr>
              <w:ind w:firstLine="0"/>
            </w:pPr>
            <w:proofErr w:type="spellStart"/>
            <w:r w:rsidRPr="00ED54E5">
              <w:t>A</w:t>
            </w:r>
            <w:r w:rsidRPr="00ED54E5">
              <w:rPr>
                <w:vertAlign w:val="subscript"/>
              </w:rPr>
              <w:t>zk</w:t>
            </w:r>
            <w:proofErr w:type="spellEnd"/>
            <w:r w:rsidRPr="00ED54E5">
              <w:t xml:space="preserve"> - plocha zkušební desky</w:t>
            </w:r>
            <w:r w:rsidRPr="00ED54E5">
              <w:tab/>
            </w:r>
            <w:r w:rsidR="009E6FE6" w:rsidRPr="00ED54E5">
              <w:tab/>
            </w:r>
            <w:r w:rsidR="009E6FE6" w:rsidRPr="00ED54E5">
              <w:tab/>
            </w:r>
            <w:r w:rsidRPr="00ED54E5">
              <w:t>[m</w:t>
            </w:r>
            <w:r w:rsidRPr="00ED54E5">
              <w:rPr>
                <w:vertAlign w:val="superscript"/>
              </w:rPr>
              <w:t>2</w:t>
            </w:r>
            <w:r w:rsidRPr="00ED54E5">
              <w:t>]</w:t>
            </w:r>
          </w:p>
        </w:tc>
      </w:tr>
      <w:tr w:rsidR="00DA4838" w:rsidRPr="00ED54E5" w14:paraId="79FB95D8" w14:textId="77777777" w:rsidTr="00FE73C3">
        <w:tc>
          <w:tcPr>
            <w:tcW w:w="9690" w:type="dxa"/>
            <w:gridSpan w:val="2"/>
          </w:tcPr>
          <w:p w14:paraId="5C3BB780" w14:textId="77777777" w:rsidR="00DA4838" w:rsidRPr="00ED54E5" w:rsidRDefault="00DA4838" w:rsidP="00DA4838">
            <w:pPr>
              <w:ind w:firstLine="0"/>
            </w:pPr>
            <w:r w:rsidRPr="00ED54E5">
              <w:t>α - součinitel závislý na tvaru a tuhosti zkušební desky (pro tuhou kruhovou desku α = 0,89)</w:t>
            </w:r>
          </w:p>
        </w:tc>
      </w:tr>
    </w:tbl>
    <w:p w14:paraId="43B07255" w14:textId="77777777" w:rsidR="00DC64E1" w:rsidRPr="00ED54E5" w:rsidRDefault="00DC64E1" w:rsidP="00DC64E1">
      <w:pPr>
        <w:jc w:val="center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84"/>
        <w:gridCol w:w="635"/>
      </w:tblGrid>
      <w:tr w:rsidR="00371F78" w:rsidRPr="00ED54E5" w14:paraId="7A58BFC1" w14:textId="77777777" w:rsidTr="00371F78">
        <w:trPr>
          <w:jc w:val="center"/>
        </w:trPr>
        <w:tc>
          <w:tcPr>
            <w:tcW w:w="2484" w:type="dxa"/>
            <w:shd w:val="clear" w:color="auto" w:fill="auto"/>
            <w:vAlign w:val="center"/>
          </w:tcPr>
          <w:p w14:paraId="631F1240" w14:textId="77777777" w:rsidR="00DC64E1" w:rsidRPr="00ED54E5" w:rsidRDefault="00DC64E1" w:rsidP="00371F78">
            <w:pPr>
              <w:ind w:firstLine="0"/>
              <w:jc w:val="center"/>
            </w:pPr>
            <w:r w:rsidRPr="00ED54E5">
              <w:object w:dxaOrig="1460" w:dyaOrig="660" w14:anchorId="3E326635">
                <v:shape id="_x0000_i1029" type="#_x0000_t75" style="width:111.75pt;height:34.5pt" o:ole="" o:allowoverlap="f">
                  <v:imagedata r:id="rId21" o:title=""/>
                </v:shape>
                <o:OLEObject Type="Embed" ProgID="Equation.3" ShapeID="_x0000_i1029" DrawAspect="Content" ObjectID="_1784366761" r:id="rId22"/>
              </w:objec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3A0C0641" w14:textId="77777777" w:rsidR="00DC64E1" w:rsidRPr="00ED54E5" w:rsidRDefault="00DC64E1" w:rsidP="00371F78">
            <w:pPr>
              <w:ind w:firstLine="0"/>
              <w:jc w:val="center"/>
            </w:pPr>
            <w:r w:rsidRPr="00ED54E5">
              <w:t>[2]</w:t>
            </w:r>
          </w:p>
        </w:tc>
      </w:tr>
    </w:tbl>
    <w:p w14:paraId="39C14EA4" w14:textId="77777777" w:rsidR="00436FDF" w:rsidRPr="00ED54E5" w:rsidRDefault="00436FDF" w:rsidP="001730D4">
      <w:r w:rsidRPr="00ED54E5">
        <w:t>Zkušební koeficient pružného odporu je závislý na ploše zatěžovací plochy. Tento teoretický nedostatek je eliminován přepočtem na skutečnou velikost stavební konstrukce podle vztahu:</w:t>
      </w:r>
    </w:p>
    <w:p w14:paraId="47F2C969" w14:textId="77777777" w:rsidR="00DC64E1" w:rsidRPr="00ED54E5" w:rsidRDefault="00436FDF" w:rsidP="00DC64E1">
      <w:pPr>
        <w:ind w:firstLine="0"/>
      </w:pPr>
      <w:r w:rsidRPr="00ED54E5">
        <w:t>Kde značí: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4522"/>
      </w:tblGrid>
      <w:tr w:rsidR="004261B0" w:rsidRPr="00ED54E5" w14:paraId="03A0B4EA" w14:textId="77777777" w:rsidTr="00FE73C3">
        <w:tc>
          <w:tcPr>
            <w:tcW w:w="5070" w:type="dxa"/>
          </w:tcPr>
          <w:p w14:paraId="4825A732" w14:textId="77777777" w:rsidR="004261B0" w:rsidRPr="00ED54E5" w:rsidRDefault="004261B0" w:rsidP="00FE73C3">
            <w:pPr>
              <w:ind w:firstLine="0"/>
            </w:pPr>
            <w:proofErr w:type="spellStart"/>
            <w:r w:rsidRPr="00ED54E5">
              <w:t>k</w:t>
            </w:r>
            <w:r w:rsidRPr="00ED54E5">
              <w:rPr>
                <w:vertAlign w:val="subscript"/>
              </w:rPr>
              <w:t>výp</w:t>
            </w:r>
            <w:proofErr w:type="spellEnd"/>
            <w:r w:rsidRPr="00ED54E5">
              <w:t xml:space="preserve"> - výpočtový koeficient pružného odporu[kNm</w:t>
            </w:r>
            <w:r w:rsidRPr="00ED54E5">
              <w:rPr>
                <w:vertAlign w:val="superscript"/>
              </w:rPr>
              <w:t>-3</w:t>
            </w:r>
            <w:r w:rsidRPr="00ED54E5">
              <w:t>]</w:t>
            </w:r>
          </w:p>
        </w:tc>
        <w:tc>
          <w:tcPr>
            <w:tcW w:w="4595" w:type="dxa"/>
          </w:tcPr>
          <w:p w14:paraId="678C1223" w14:textId="77777777" w:rsidR="004261B0" w:rsidRPr="00ED54E5" w:rsidRDefault="004261B0" w:rsidP="00FE73C3">
            <w:pPr>
              <w:ind w:firstLine="0"/>
            </w:pPr>
            <w:proofErr w:type="spellStart"/>
            <w:r w:rsidRPr="00ED54E5">
              <w:t>A</w:t>
            </w:r>
            <w:r w:rsidRPr="00ED54E5">
              <w:rPr>
                <w:vertAlign w:val="subscript"/>
              </w:rPr>
              <w:t>zk</w:t>
            </w:r>
            <w:proofErr w:type="spellEnd"/>
            <w:r w:rsidRPr="00ED54E5">
              <w:t xml:space="preserve"> - plocha zkušební desky </w:t>
            </w:r>
            <w:r w:rsidRPr="00ED54E5">
              <w:tab/>
            </w:r>
            <w:r w:rsidRPr="00ED54E5">
              <w:tab/>
              <w:t>[m</w:t>
            </w:r>
            <w:r w:rsidRPr="00ED54E5">
              <w:rPr>
                <w:vertAlign w:val="superscript"/>
              </w:rPr>
              <w:t>2</w:t>
            </w:r>
            <w:r w:rsidRPr="00ED54E5">
              <w:t>]</w:t>
            </w:r>
          </w:p>
        </w:tc>
      </w:tr>
      <w:tr w:rsidR="004261B0" w:rsidRPr="00ED54E5" w14:paraId="32621A0D" w14:textId="77777777" w:rsidTr="00FE73C3">
        <w:tc>
          <w:tcPr>
            <w:tcW w:w="5070" w:type="dxa"/>
          </w:tcPr>
          <w:p w14:paraId="47493393" w14:textId="77777777" w:rsidR="004261B0" w:rsidRPr="00ED54E5" w:rsidRDefault="004261B0" w:rsidP="00FE73C3">
            <w:pPr>
              <w:ind w:firstLine="0"/>
            </w:pPr>
            <w:proofErr w:type="spellStart"/>
            <w:r w:rsidRPr="00ED54E5">
              <w:t>k</w:t>
            </w:r>
            <w:r w:rsidRPr="00ED54E5">
              <w:rPr>
                <w:vertAlign w:val="subscript"/>
              </w:rPr>
              <w:t>zk</w:t>
            </w:r>
            <w:proofErr w:type="spellEnd"/>
            <w:r w:rsidRPr="00ED54E5">
              <w:t xml:space="preserve"> - zkušební koeficient pružného odporu[kNm</w:t>
            </w:r>
            <w:r w:rsidRPr="00ED54E5">
              <w:rPr>
                <w:vertAlign w:val="superscript"/>
              </w:rPr>
              <w:t>-3</w:t>
            </w:r>
            <w:r w:rsidRPr="00ED54E5">
              <w:t>]</w:t>
            </w:r>
          </w:p>
        </w:tc>
        <w:tc>
          <w:tcPr>
            <w:tcW w:w="4595" w:type="dxa"/>
          </w:tcPr>
          <w:p w14:paraId="5E4C5B94" w14:textId="77777777" w:rsidR="004261B0" w:rsidRPr="00ED54E5" w:rsidRDefault="004261B0" w:rsidP="00FE73C3">
            <w:pPr>
              <w:ind w:firstLine="0"/>
            </w:pPr>
            <w:proofErr w:type="spellStart"/>
            <w:r w:rsidRPr="00ED54E5">
              <w:t>A</w:t>
            </w:r>
            <w:r w:rsidRPr="00ED54E5">
              <w:rPr>
                <w:vertAlign w:val="subscript"/>
              </w:rPr>
              <w:t>skut</w:t>
            </w:r>
            <w:proofErr w:type="spellEnd"/>
            <w:r w:rsidRPr="00ED54E5">
              <w:t xml:space="preserve"> - skutečná plocha základové spáry </w:t>
            </w:r>
            <w:r w:rsidRPr="00ED54E5">
              <w:tab/>
              <w:t xml:space="preserve"> [m</w:t>
            </w:r>
            <w:r w:rsidRPr="00ED54E5">
              <w:rPr>
                <w:vertAlign w:val="superscript"/>
              </w:rPr>
              <w:t>2</w:t>
            </w:r>
            <w:r w:rsidRPr="00ED54E5">
              <w:t>]</w:t>
            </w:r>
          </w:p>
        </w:tc>
      </w:tr>
    </w:tbl>
    <w:p w14:paraId="788E4407" w14:textId="66EC4B38" w:rsidR="00436FDF" w:rsidRDefault="00436FDF" w:rsidP="00DC64E1">
      <w:pPr>
        <w:ind w:left="1560" w:firstLine="0"/>
      </w:pPr>
      <w:r w:rsidRPr="00ED54E5">
        <w:t xml:space="preserve">(pro </w:t>
      </w:r>
      <w:proofErr w:type="spellStart"/>
      <w:r w:rsidRPr="00ED54E5">
        <w:t>A</w:t>
      </w:r>
      <w:r w:rsidRPr="00ED54E5">
        <w:rPr>
          <w:vertAlign w:val="subscript"/>
        </w:rPr>
        <w:t>skut</w:t>
      </w:r>
      <w:proofErr w:type="spellEnd"/>
      <w:r w:rsidRPr="00ED54E5">
        <w:t xml:space="preserve"> &gt;</w:t>
      </w:r>
      <w:smartTag w:uri="urn:schemas-microsoft-com:office:smarttags" w:element="metricconverter">
        <w:smartTagPr>
          <w:attr w:name="ProductID" w:val="10 m2"/>
        </w:smartTagPr>
        <w:r w:rsidRPr="00ED54E5">
          <w:t>10 m</w:t>
        </w:r>
        <w:r w:rsidRPr="00ED54E5">
          <w:rPr>
            <w:vertAlign w:val="superscript"/>
          </w:rPr>
          <w:t>2</w:t>
        </w:r>
      </w:smartTag>
      <w:r w:rsidRPr="00ED54E5">
        <w:t xml:space="preserve"> se bere </w:t>
      </w:r>
      <w:proofErr w:type="spellStart"/>
      <w:r w:rsidRPr="00ED54E5">
        <w:t>kvýp</w:t>
      </w:r>
      <w:proofErr w:type="spellEnd"/>
      <w:r w:rsidRPr="00ED54E5">
        <w:t xml:space="preserve"> k odpovídající ploše </w:t>
      </w:r>
      <w:smartTag w:uri="urn:schemas-microsoft-com:office:smarttags" w:element="metricconverter">
        <w:smartTagPr>
          <w:attr w:name="ProductID" w:val="10 m2"/>
        </w:smartTagPr>
        <w:r w:rsidRPr="00ED54E5">
          <w:t>10 m</w:t>
        </w:r>
        <w:r w:rsidRPr="00ED54E5">
          <w:rPr>
            <w:vertAlign w:val="superscript"/>
          </w:rPr>
          <w:t>2</w:t>
        </w:r>
      </w:smartTag>
      <w:r w:rsidRPr="00ED54E5">
        <w:t xml:space="preserve"> )</w:t>
      </w:r>
    </w:p>
    <w:bookmarkStart w:id="70" w:name="_MON_1334727041"/>
    <w:bookmarkStart w:id="71" w:name="_MON_1334727065"/>
    <w:bookmarkStart w:id="72" w:name="_MON_1731923411"/>
    <w:bookmarkStart w:id="73" w:name="_MON_1334726883"/>
    <w:bookmarkStart w:id="74" w:name="_MON_1334726894"/>
    <w:bookmarkStart w:id="75" w:name="_MON_1334726965"/>
    <w:bookmarkStart w:id="76" w:name="_MON_1334726973"/>
    <w:bookmarkStart w:id="77" w:name="OLE_LINK9"/>
    <w:bookmarkStart w:id="78" w:name="OLE_LINK10"/>
    <w:bookmarkEnd w:id="70"/>
    <w:bookmarkEnd w:id="71"/>
    <w:bookmarkEnd w:id="72"/>
    <w:bookmarkEnd w:id="73"/>
    <w:bookmarkEnd w:id="74"/>
    <w:bookmarkEnd w:id="75"/>
    <w:bookmarkEnd w:id="76"/>
    <w:bookmarkStart w:id="79" w:name="_MON_1334727025"/>
    <w:bookmarkEnd w:id="79"/>
    <w:p w14:paraId="111506C4" w14:textId="2BBA1DCB" w:rsidR="00C77E72" w:rsidRPr="00C77E72" w:rsidRDefault="00C77E72" w:rsidP="00E40EFE">
      <w:pPr>
        <w:pStyle w:val="Table"/>
        <w:rPr>
          <w:lang w:val="en-US"/>
        </w:rPr>
      </w:pPr>
      <w:r w:rsidRPr="00E40EFE">
        <w:object w:dxaOrig="7755" w:dyaOrig="3900" w14:anchorId="363A7227">
          <v:shape id="_x0000_i1030" type="#_x0000_t75" style="width:385.5pt;height:195.75pt" o:ole="">
            <v:imagedata r:id="rId23" o:title=""/>
          </v:shape>
          <o:OLEObject Type="Embed" ProgID="Excel.Sheet.12" ShapeID="_x0000_i1030" DrawAspect="Content" ObjectID="_1784366762" r:id="rId24"/>
        </w:object>
      </w:r>
    </w:p>
    <w:bookmarkEnd w:id="77"/>
    <w:bookmarkEnd w:id="78"/>
    <w:p w14:paraId="71382E07" w14:textId="32E2A169" w:rsidR="00436FDF" w:rsidRPr="00ED54E5" w:rsidRDefault="00436FDF" w:rsidP="00EF5DCB">
      <w:pPr>
        <w:pStyle w:val="Tablecaption"/>
      </w:pPr>
      <w:r w:rsidRPr="00ED54E5">
        <w:t xml:space="preserve">Tabulka </w:t>
      </w:r>
      <w:r w:rsidR="00176017">
        <w:t>3</w:t>
      </w:r>
      <w:r w:rsidR="003D1544" w:rsidRPr="00ED54E5">
        <w:t>.</w:t>
      </w:r>
      <w:r w:rsidRPr="00ED54E5">
        <w:t xml:space="preserve"> Výpočtové charakteristiky zemin a hornin </w:t>
      </w:r>
    </w:p>
    <w:p w14:paraId="134AB317" w14:textId="3C7F8289" w:rsidR="00591634" w:rsidRPr="00ED54E5" w:rsidRDefault="00591634" w:rsidP="00FE2DD3">
      <w:bookmarkStart w:id="80" w:name="_Toc185385800"/>
      <w:r w:rsidRPr="00ED54E5">
        <w:t>Nahodilé svislé zatížení uvažujeme jako ideální pohyblivé zatížení dle ČSN 73 6203 podle změny b -11/1989 čl. 60 zatěžovací třída A seskupení zatížení II 9,0 kNm</w:t>
      </w:r>
      <w:r w:rsidRPr="00ED54E5">
        <w:rPr>
          <w:vertAlign w:val="superscript"/>
        </w:rPr>
        <w:t>-2</w:t>
      </w:r>
      <w:r w:rsidRPr="00ED54E5">
        <w:t>.Výpočet zatížení na konstrukci bude vypočten z následujících rovnic</w:t>
      </w:r>
    </w:p>
    <w:p w14:paraId="33C5263D" w14:textId="77777777" w:rsidR="00591634" w:rsidRPr="00ED54E5" w:rsidRDefault="00591634" w:rsidP="00591634">
      <w:pPr>
        <w:rPr>
          <w:i/>
          <w:sz w:val="24"/>
          <w:u w:val="single"/>
        </w:rPr>
      </w:pPr>
      <w:r w:rsidRPr="00ED54E5">
        <w:rPr>
          <w:i/>
          <w:sz w:val="24"/>
          <w:u w:val="single"/>
        </w:rPr>
        <w:t xml:space="preserve">Tlak v klidu bude stanoven podle rovnice </w:t>
      </w:r>
    </w:p>
    <w:p w14:paraId="2D58C46F" w14:textId="6EF7E11E" w:rsidR="00591634" w:rsidRPr="00ED54E5" w:rsidRDefault="00591634" w:rsidP="00176017">
      <w:pPr>
        <w:jc w:val="center"/>
        <w:rPr>
          <w:rFonts w:ascii="Symbol" w:hAnsi="Symbol"/>
          <w:i/>
        </w:rPr>
      </w:pPr>
      <w:proofErr w:type="spellStart"/>
      <w:r w:rsidRPr="00ED54E5">
        <w:rPr>
          <w:i/>
        </w:rPr>
        <w:t>e</w:t>
      </w:r>
      <w:r w:rsidRPr="00ED54E5">
        <w:rPr>
          <w:i/>
          <w:vertAlign w:val="subscript"/>
        </w:rPr>
        <w:t>or</w:t>
      </w:r>
      <w:proofErr w:type="spellEnd"/>
      <w:r w:rsidRPr="00ED54E5">
        <w:rPr>
          <w:i/>
        </w:rPr>
        <w:t xml:space="preserve"> =</w:t>
      </w:r>
      <w:r w:rsidRPr="00ED54E5">
        <w:t xml:space="preserve"> </w:t>
      </w:r>
      <w:r w:rsidRPr="00ED54E5">
        <w:rPr>
          <w:rFonts w:ascii="Symbol" w:hAnsi="Symbol"/>
        </w:rPr>
        <w:t></w:t>
      </w:r>
      <w:r w:rsidR="00176017">
        <w:rPr>
          <w:i/>
          <w:szCs w:val="22"/>
        </w:rPr>
        <w:t>×</w:t>
      </w:r>
      <w:r w:rsidRPr="00ED54E5">
        <w:rPr>
          <w:i/>
        </w:rPr>
        <w:t xml:space="preserve">H </w:t>
      </w:r>
      <w:proofErr w:type="spellStart"/>
      <w:r w:rsidRPr="00ED54E5">
        <w:rPr>
          <w:i/>
        </w:rPr>
        <w:t>K</w:t>
      </w:r>
      <w:r w:rsidRPr="00ED54E5">
        <w:rPr>
          <w:i/>
          <w:vertAlign w:val="subscript"/>
        </w:rPr>
        <w:t>r</w:t>
      </w:r>
      <w:proofErr w:type="spellEnd"/>
      <w:r w:rsidR="00AD10FB" w:rsidRPr="00ED54E5">
        <w:rPr>
          <w:i/>
        </w:rPr>
        <w:t xml:space="preserve"> </w:t>
      </w:r>
      <w:r w:rsidR="00AD10FB" w:rsidRPr="00ED54E5">
        <w:rPr>
          <w:i/>
        </w:rPr>
        <w:tab/>
      </w:r>
      <w:r w:rsidRPr="00ED54E5">
        <w:rPr>
          <w:i/>
        </w:rPr>
        <w:t>kde</w:t>
      </w:r>
      <w:r w:rsidRPr="00ED54E5">
        <w:rPr>
          <w:i/>
        </w:rPr>
        <w:tab/>
      </w:r>
      <m:oMath>
        <m:sSub>
          <m:sSubPr>
            <m:ctrlPr>
              <w:rPr>
                <w:rFonts w:ascii="Cambria Math" w:hAnsi="Symbol"/>
                <w:i/>
              </w:rPr>
            </m:ctrlPr>
          </m:sSubPr>
          <m:e>
            <m:r>
              <w:rPr>
                <w:rFonts w:ascii="Cambria Math" w:hAnsi="Symbol"/>
              </w:rPr>
              <m:t>K</m:t>
            </m:r>
          </m:e>
          <m:sub>
            <m:r>
              <w:rPr>
                <w:rFonts w:ascii="Cambria Math" w:hAnsi="Symbol"/>
              </w:rPr>
              <m:t>r</m:t>
            </m:r>
          </m:sub>
        </m:sSub>
        <m:r>
          <w:rPr>
            <w:rFonts w:ascii="Cambria Math" w:hAnsi="Symbol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ν</m:t>
            </m:r>
          </m:num>
          <m:den>
            <m:r>
              <w:rPr>
                <w:rFonts w:ascii="Cambria Math" w:hAnsi="Symbol"/>
              </w:rPr>
              <m:t>1</m:t>
            </m:r>
            <m:r>
              <w:rPr>
                <w:rFonts w:ascii="Cambria Math" w:hAnsi="Symbol"/>
              </w:rPr>
              <m:t>-</m:t>
            </m:r>
            <m:r>
              <w:rPr>
                <w:rFonts w:ascii="Cambria Math" w:hAnsi="Cambria Math"/>
              </w:rPr>
              <m:t>ν</m:t>
            </m:r>
          </m:den>
        </m:f>
      </m:oMath>
      <w:r w:rsidRPr="00ED54E5">
        <w:rPr>
          <w:rFonts w:ascii="Symbol" w:hAnsi="Symbol"/>
          <w:i/>
        </w:rPr>
        <w:t></w:t>
      </w:r>
      <w:r w:rsidRPr="00ED54E5">
        <w:rPr>
          <w:rFonts w:ascii="Symbol" w:hAnsi="Symbol"/>
          <w:i/>
        </w:rPr>
        <w:t></w:t>
      </w:r>
      <w:r w:rsidRPr="00ED54E5">
        <w:rPr>
          <w:i/>
        </w:rPr>
        <w:t>a nebo</w:t>
      </w:r>
      <w:r w:rsidRPr="00ED54E5">
        <w:rPr>
          <w:i/>
        </w:rPr>
        <w:tab/>
      </w:r>
      <w:proofErr w:type="spellStart"/>
      <w:r w:rsidRPr="00ED54E5">
        <w:rPr>
          <w:i/>
        </w:rPr>
        <w:t>K</w:t>
      </w:r>
      <w:r w:rsidRPr="00ED54E5">
        <w:rPr>
          <w:i/>
          <w:vertAlign w:val="subscript"/>
        </w:rPr>
        <w:t>r</w:t>
      </w:r>
      <w:proofErr w:type="spellEnd"/>
      <w:r w:rsidRPr="00ED54E5">
        <w:rPr>
          <w:i/>
        </w:rPr>
        <w:t xml:space="preserve"> = 1 –</w:t>
      </w:r>
      <w:r w:rsidRPr="00ED54E5">
        <w:t xml:space="preserve"> </w:t>
      </w:r>
      <w:r w:rsidRPr="00ED54E5">
        <w:rPr>
          <w:i/>
        </w:rPr>
        <w:t>sin</w:t>
      </w:r>
      <w:r w:rsidRPr="00ED54E5">
        <w:t xml:space="preserve"> </w:t>
      </w:r>
      <w:r w:rsidRPr="00ED54E5">
        <w:rPr>
          <w:rFonts w:ascii="Symbol" w:hAnsi="Symbol"/>
          <w:i/>
        </w:rPr>
        <w:sym w:font="Symbol" w:char="F06A"/>
      </w:r>
    </w:p>
    <w:p w14:paraId="41749ABC" w14:textId="77777777" w:rsidR="00591634" w:rsidRPr="00ED54E5" w:rsidRDefault="00591634" w:rsidP="00591634">
      <w:pPr>
        <w:rPr>
          <w:i/>
          <w:sz w:val="24"/>
          <w:u w:val="single"/>
        </w:rPr>
      </w:pPr>
      <w:r w:rsidRPr="00ED54E5">
        <w:rPr>
          <w:i/>
          <w:sz w:val="24"/>
          <w:u w:val="single"/>
        </w:rPr>
        <w:t xml:space="preserve">Tlak aktivní bude stanoven podle rovnice </w:t>
      </w:r>
    </w:p>
    <w:tbl>
      <w:tblPr>
        <w:tblpPr w:leftFromText="141" w:rightFromText="141" w:vertAnchor="text" w:horzAnchor="margin" w:tblpY="36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2409"/>
        <w:gridCol w:w="2977"/>
      </w:tblGrid>
      <w:tr w:rsidR="00AD10FB" w:rsidRPr="00ED54E5" w14:paraId="2C14E463" w14:textId="77777777" w:rsidTr="00AD10FB">
        <w:tc>
          <w:tcPr>
            <w:tcW w:w="2518" w:type="dxa"/>
            <w:vAlign w:val="center"/>
          </w:tcPr>
          <w:p w14:paraId="3160F1EB" w14:textId="77777777" w:rsidR="00AD10FB" w:rsidRPr="00ED54E5" w:rsidRDefault="00AD10FB" w:rsidP="00AD10FB">
            <w:pPr>
              <w:ind w:firstLine="0"/>
              <w:jc w:val="center"/>
              <w:rPr>
                <w:i/>
                <w:szCs w:val="22"/>
              </w:rPr>
            </w:pPr>
            <w:r w:rsidRPr="00ED54E5">
              <w:rPr>
                <w:i/>
                <w:szCs w:val="22"/>
              </w:rPr>
              <w:t>Pro nesoudržné zeminy</w:t>
            </w:r>
          </w:p>
        </w:tc>
        <w:tc>
          <w:tcPr>
            <w:tcW w:w="1418" w:type="dxa"/>
            <w:vAlign w:val="center"/>
          </w:tcPr>
          <w:p w14:paraId="6F2D931E" w14:textId="14C85302" w:rsidR="00AD10FB" w:rsidRPr="00ED54E5" w:rsidRDefault="00AD10FB" w:rsidP="00AD10FB">
            <w:pPr>
              <w:ind w:firstLine="0"/>
              <w:jc w:val="center"/>
              <w:rPr>
                <w:i/>
                <w:szCs w:val="22"/>
              </w:rPr>
            </w:pPr>
            <w:proofErr w:type="spellStart"/>
            <w:r w:rsidRPr="00ED54E5">
              <w:rPr>
                <w:i/>
                <w:szCs w:val="22"/>
              </w:rPr>
              <w:t>e</w:t>
            </w:r>
            <w:r w:rsidRPr="00ED54E5">
              <w:rPr>
                <w:i/>
                <w:szCs w:val="22"/>
                <w:vertAlign w:val="subscript"/>
              </w:rPr>
              <w:t>ak</w:t>
            </w:r>
            <w:proofErr w:type="spellEnd"/>
            <w:r w:rsidRPr="00ED54E5">
              <w:rPr>
                <w:i/>
                <w:szCs w:val="22"/>
              </w:rPr>
              <w:t xml:space="preserve"> = </w:t>
            </w:r>
            <w:proofErr w:type="spellStart"/>
            <w:r w:rsidRPr="00ED54E5">
              <w:rPr>
                <w:i/>
                <w:szCs w:val="22"/>
              </w:rPr>
              <w:t>γ</w:t>
            </w:r>
            <w:r w:rsidR="00176017">
              <w:rPr>
                <w:i/>
                <w:szCs w:val="22"/>
              </w:rPr>
              <w:t>×</w:t>
            </w:r>
            <w:r w:rsidRPr="00ED54E5">
              <w:rPr>
                <w:i/>
                <w:szCs w:val="22"/>
              </w:rPr>
              <w:t>H</w:t>
            </w:r>
            <w:proofErr w:type="spellEnd"/>
            <w:r w:rsidRPr="00ED54E5">
              <w:rPr>
                <w:i/>
                <w:szCs w:val="22"/>
              </w:rPr>
              <w:t xml:space="preserve"> </w:t>
            </w:r>
            <w:proofErr w:type="spellStart"/>
            <w:r w:rsidRPr="00ED54E5">
              <w:rPr>
                <w:i/>
                <w:szCs w:val="22"/>
              </w:rPr>
              <w:t>K</w:t>
            </w:r>
            <w:r w:rsidRPr="00ED54E5">
              <w:rPr>
                <w:i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2409" w:type="dxa"/>
            <w:vAlign w:val="center"/>
          </w:tcPr>
          <w:p w14:paraId="4271E26E" w14:textId="77777777" w:rsidR="00AD10FB" w:rsidRPr="00ED54E5" w:rsidRDefault="00AD10FB" w:rsidP="00AD10FB">
            <w:pPr>
              <w:ind w:firstLine="0"/>
              <w:jc w:val="center"/>
              <w:rPr>
                <w:i/>
                <w:szCs w:val="22"/>
              </w:rPr>
            </w:pPr>
            <w:r w:rsidRPr="00ED54E5">
              <w:rPr>
                <w:i/>
                <w:szCs w:val="22"/>
              </w:rPr>
              <w:t>pro soudržné zeminy</w:t>
            </w:r>
          </w:p>
        </w:tc>
        <w:tc>
          <w:tcPr>
            <w:tcW w:w="2977" w:type="dxa"/>
            <w:vAlign w:val="center"/>
          </w:tcPr>
          <w:p w14:paraId="26086B9B" w14:textId="77777777" w:rsidR="00AD10FB" w:rsidRPr="00ED54E5" w:rsidRDefault="00AD10FB" w:rsidP="00AD10FB">
            <w:pPr>
              <w:ind w:firstLine="0"/>
              <w:jc w:val="center"/>
              <w:rPr>
                <w:i/>
                <w:szCs w:val="22"/>
              </w:rPr>
            </w:pPr>
            <w:r w:rsidRPr="00ED54E5">
              <w:rPr>
                <w:szCs w:val="22"/>
              </w:rPr>
              <w:object w:dxaOrig="2299" w:dyaOrig="420" w14:anchorId="0EF1EB49">
                <v:shape id="_x0000_i1031" type="#_x0000_t75" style="width:126.75pt;height:19.5pt" o:ole="" fillcolor="window">
                  <v:imagedata r:id="rId25" o:title=""/>
                </v:shape>
                <o:OLEObject Type="Embed" ProgID="Equation.3" ShapeID="_x0000_i1031" DrawAspect="Content" ObjectID="_1784366763" r:id="rId26"/>
              </w:object>
            </w:r>
          </w:p>
        </w:tc>
      </w:tr>
    </w:tbl>
    <w:p w14:paraId="388A83F4" w14:textId="77777777" w:rsidR="00591634" w:rsidRPr="00ED54E5" w:rsidRDefault="00591634" w:rsidP="00591634">
      <w:pPr>
        <w:jc w:val="center"/>
        <w:rPr>
          <w:i/>
        </w:rPr>
      </w:pPr>
      <w:r w:rsidRPr="00ED54E5">
        <w:rPr>
          <w:i/>
        </w:rPr>
        <w:t>kde</w:t>
      </w:r>
      <w:r w:rsidRPr="00ED54E5">
        <w:rPr>
          <w:i/>
        </w:rPr>
        <w:tab/>
        <w:t xml:space="preserve"> </w:t>
      </w:r>
      <w:r w:rsidRPr="00ED54E5">
        <w:rPr>
          <w:i/>
        </w:rPr>
        <w:tab/>
      </w:r>
      <w:proofErr w:type="spellStart"/>
      <w:r w:rsidRPr="00ED54E5">
        <w:rPr>
          <w:i/>
        </w:rPr>
        <w:t>K</w:t>
      </w:r>
      <w:r w:rsidRPr="00ED54E5">
        <w:rPr>
          <w:i/>
          <w:vertAlign w:val="subscript"/>
        </w:rPr>
        <w:t>a</w:t>
      </w:r>
      <w:proofErr w:type="spellEnd"/>
      <w:r w:rsidRPr="00ED54E5">
        <w:rPr>
          <w:i/>
        </w:rPr>
        <w:t xml:space="preserve"> = tg</w:t>
      </w:r>
      <w:r w:rsidRPr="00ED54E5">
        <w:rPr>
          <w:i/>
          <w:vertAlign w:val="superscript"/>
        </w:rPr>
        <w:t>2</w:t>
      </w:r>
      <w:r w:rsidRPr="00ED54E5">
        <w:rPr>
          <w:i/>
        </w:rPr>
        <w:t xml:space="preserve"> (45 - </w:t>
      </w:r>
      <w:r w:rsidRPr="00ED54E5">
        <w:rPr>
          <w:rFonts w:ascii="Symbol" w:hAnsi="Symbol"/>
          <w:i/>
        </w:rPr>
        <w:sym w:font="Symbol" w:char="F06A"/>
      </w:r>
      <w:r w:rsidRPr="00ED54E5">
        <w:rPr>
          <w:rFonts w:ascii="Symbol" w:hAnsi="Symbol"/>
          <w:i/>
        </w:rPr>
        <w:t></w:t>
      </w:r>
      <w:r w:rsidRPr="00ED54E5">
        <w:rPr>
          <w:i/>
        </w:rPr>
        <w:t>/2)</w:t>
      </w:r>
    </w:p>
    <w:p w14:paraId="34F50740" w14:textId="77777777" w:rsidR="00591634" w:rsidRPr="00ED54E5" w:rsidRDefault="00591634" w:rsidP="00591634">
      <w:pPr>
        <w:rPr>
          <w:i/>
        </w:rPr>
      </w:pPr>
      <w:r w:rsidRPr="00ED54E5">
        <w:rPr>
          <w:i/>
        </w:rPr>
        <w:t>Odtud pak vypočteme redukovaný tlak na rozepřené konstrukce, (podle rovnice 55- ČSN 73 0037)</w:t>
      </w:r>
    </w:p>
    <w:p w14:paraId="3723F366" w14:textId="5B498ECD" w:rsidR="00591634" w:rsidRPr="00ED54E5" w:rsidRDefault="0088648B" w:rsidP="00176017">
      <w:pPr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e</m:t>
              </m:r>
            </m:e>
            <m:sub>
              <m:r>
                <w:rPr>
                  <w:rFonts w:ascii="Cambria Math"/>
                </w:rPr>
                <m:t>red</m:t>
              </m:r>
            </m:sub>
          </m:sSub>
          <m:r>
            <w:rPr>
              <w:rFonts w:ascii="Cambria Math"/>
            </w:rPr>
            <m:t>=</m:t>
          </m:r>
          <m:r>
            <m:rPr>
              <m:nor/>
            </m:rPr>
            <w:rPr>
              <w:rFonts w:ascii="Cambria Math"/>
            </w:rPr>
            <m:t>0,25</m:t>
          </m:r>
          <m:r>
            <m:rPr>
              <m:sty m:val="p"/>
            </m:rPr>
            <w:rPr>
              <w:rFonts w:asci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kl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ascii="Cambria Math"/>
            </w:rPr>
            <m:t>+</m:t>
          </m:r>
          <m:r>
            <m:rPr>
              <m:nor/>
            </m:rPr>
            <w:rPr>
              <w:rFonts w:ascii="Cambria Math"/>
            </w:rPr>
            <m:t>0,75</m:t>
          </m:r>
          <m:r>
            <m:rPr>
              <m:sty m:val="p"/>
            </m:rPr>
            <w:rPr>
              <w:rFonts w:asci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ak</m:t>
              </m:r>
              <m:ctrlPr>
                <w:rPr>
                  <w:rFonts w:ascii="Cambria Math" w:hAnsi="Cambria Math"/>
                </w:rPr>
              </m:ctrlPr>
            </m:sub>
          </m:sSub>
        </m:oMath>
      </m:oMathPara>
    </w:p>
    <w:p w14:paraId="793D5F07" w14:textId="77777777" w:rsidR="00591634" w:rsidRPr="00ED54E5" w:rsidRDefault="00591634" w:rsidP="00591634">
      <w:r w:rsidRPr="00ED54E5">
        <w:rPr>
          <w:i/>
          <w:sz w:val="24"/>
          <w:u w:val="single"/>
        </w:rPr>
        <w:t>Aktivní tlak podle ČSN 73 0037 Zemní tlak na stavební konstrukce, čl. 100</w:t>
      </w:r>
    </w:p>
    <w:p w14:paraId="42737A9E" w14:textId="77777777" w:rsidR="00591634" w:rsidRPr="00ED54E5" w:rsidRDefault="00591634" w:rsidP="00591634">
      <w:r w:rsidRPr="00ED54E5">
        <w:t xml:space="preserve">Výpočet zatížení </w:t>
      </w:r>
      <w:r w:rsidR="001C1EA1">
        <w:t>hnané</w:t>
      </w:r>
      <w:r w:rsidRPr="00ED54E5">
        <w:t xml:space="preserve">ho pažení byl proveden podle ČSN 73 0037 Zemní tlak na stavební konstrukce, čl. </w:t>
      </w:r>
      <w:smartTag w:uri="urn:schemas-microsoft-com:office:smarttags" w:element="metricconverter">
        <w:smartTagPr>
          <w:attr w:name="ProductID" w:val="100 a"/>
        </w:smartTagPr>
        <w:r w:rsidRPr="00ED54E5">
          <w:t>100 a</w:t>
        </w:r>
      </w:smartTag>
      <w:r w:rsidRPr="00ED54E5">
        <w:t xml:space="preserve"> podle kapitoly V. Zemní tlak na rozepřené konstrukce. </w:t>
      </w:r>
      <w:bookmarkStart w:id="81" w:name="OLE_LINK1"/>
      <w:r w:rsidRPr="00ED54E5">
        <w:t>Konstrukce bude posouzena buď na aktivní zemní tlak, vypočtený z reálných geotechnických hodnot nebo s využitím náhradního součinitele aktivního zemního tlaku K</w:t>
      </w:r>
      <w:r w:rsidRPr="00ED54E5">
        <w:rPr>
          <w:vertAlign w:val="subscript"/>
        </w:rPr>
        <w:t>an</w:t>
      </w:r>
      <w:r w:rsidRPr="00ED54E5">
        <w:t xml:space="preserve"> = 0,20 v souladu s ustanovením čl. </w:t>
      </w:r>
      <w:smartTag w:uri="urn:schemas-microsoft-com:office:smarttags" w:element="metricconverter">
        <w:smartTagPr>
          <w:attr w:name="ProductID" w:val="100 a"/>
        </w:smartTagPr>
        <w:r w:rsidRPr="00ED54E5">
          <w:t>100 a</w:t>
        </w:r>
      </w:smartTag>
      <w:r w:rsidRPr="00ED54E5">
        <w:t>, b a obr. 21.</w:t>
      </w:r>
      <w:bookmarkEnd w:id="81"/>
      <w:r w:rsidRPr="00ED54E5">
        <w:t xml:space="preserve"> Pro dimenzování konstrukce se využije zatěžovací obrazec, který vyvodí v konstrukci nejnepříznivější vnitřní síly.</w:t>
      </w:r>
    </w:p>
    <w:p w14:paraId="763DDAFE" w14:textId="05667A91" w:rsidR="00386DEE" w:rsidRPr="00ED54E5" w:rsidRDefault="00386DEE" w:rsidP="006C2F6E">
      <w:pPr>
        <w:pStyle w:val="Nadpis2"/>
        <w:rPr>
          <w:lang w:val="cs-CZ"/>
        </w:rPr>
      </w:pPr>
      <w:bookmarkStart w:id="82" w:name="_Toc173389217"/>
      <w:bookmarkStart w:id="83" w:name="_Toc65397258"/>
      <w:bookmarkEnd w:id="80"/>
      <w:r w:rsidRPr="00ED54E5">
        <w:lastRenderedPageBreak/>
        <w:t xml:space="preserve">Štola </w:t>
      </w:r>
      <w:r w:rsidR="00E63713" w:rsidRPr="00ED54E5">
        <w:t>LB</w:t>
      </w:r>
      <w:r w:rsidR="00E63713" w:rsidRPr="00ED54E5">
        <w:rPr>
          <w:lang w:val="cs-CZ"/>
        </w:rPr>
        <w:t>2</w:t>
      </w:r>
      <w:r w:rsidR="00E63713">
        <w:rPr>
          <w:lang w:val="cs-CZ"/>
        </w:rPr>
        <w:t>-</w:t>
      </w:r>
      <w:r w:rsidRPr="00ED54E5">
        <w:t xml:space="preserve">K21- </w:t>
      </w:r>
      <w:r w:rsidR="00087B15" w:rsidRPr="00ED54E5">
        <w:t xml:space="preserve">1903/1964 (1793/1892) </w:t>
      </w:r>
      <w:r w:rsidR="00E63713" w:rsidRPr="00ED54E5">
        <w:rPr>
          <w:caps w:val="0"/>
        </w:rPr>
        <w:t>mm</w:t>
      </w:r>
      <w:r w:rsidRPr="00ED54E5">
        <w:t xml:space="preserve"> mezi </w:t>
      </w:r>
      <w:r w:rsidR="00797013">
        <w:rPr>
          <w:lang w:val="cs-CZ"/>
        </w:rPr>
        <w:t>TJ1</w:t>
      </w:r>
      <w:r w:rsidR="00E63713">
        <w:rPr>
          <w:lang w:val="cs-CZ"/>
        </w:rPr>
        <w:t xml:space="preserve"> a </w:t>
      </w:r>
      <w:r w:rsidR="00087B15" w:rsidRPr="00ED54E5">
        <w:rPr>
          <w:lang w:val="cs-CZ"/>
        </w:rPr>
        <w:t>Š</w:t>
      </w:r>
      <w:r w:rsidR="00E63713">
        <w:rPr>
          <w:lang w:val="cs-CZ"/>
        </w:rPr>
        <w:t>6</w:t>
      </w:r>
      <w:r w:rsidR="00797013">
        <w:rPr>
          <w:lang w:val="cs-CZ"/>
        </w:rPr>
        <w:t>3437</w:t>
      </w:r>
      <w:bookmarkEnd w:id="82"/>
    </w:p>
    <w:p w14:paraId="3E0732D1" w14:textId="77777777" w:rsidR="000E4812" w:rsidRPr="00ED54E5" w:rsidRDefault="000E4812" w:rsidP="006F54BD">
      <w:pPr>
        <w:pStyle w:val="Nadpis3"/>
        <w:rPr>
          <w:lang w:eastAsia="x-none"/>
        </w:rPr>
      </w:pPr>
      <w:bookmarkStart w:id="84" w:name="_Toc173389218"/>
      <w:r w:rsidRPr="00ED54E5">
        <w:t>Výpočet zatížení</w:t>
      </w:r>
      <w:bookmarkEnd w:id="84"/>
    </w:p>
    <w:p w14:paraId="35354F2C" w14:textId="5C3EB5CC" w:rsidR="00386DEE" w:rsidRPr="00ED54E5" w:rsidRDefault="00386DEE" w:rsidP="00386DEE">
      <w:r w:rsidRPr="00ED54E5">
        <w:t>Toto je statický výpočet ostění štoly pro kanalizaci, vyztužené rámy z ocelové důlní výztuže LB2. N</w:t>
      </w:r>
      <w:r w:rsidR="00087B15" w:rsidRPr="00ED54E5">
        <w:t>ejvětší nadloží v jednotlivých úsecích je</w:t>
      </w:r>
      <w:r w:rsidRPr="00ED54E5">
        <w:t xml:space="preserve"> u Š</w:t>
      </w:r>
      <w:r w:rsidR="00797013">
        <w:t>63437</w:t>
      </w:r>
      <w:r w:rsidRPr="00ED54E5">
        <w:t xml:space="preserve"> </w:t>
      </w:r>
      <w:r w:rsidR="00797013">
        <w:t>5</w:t>
      </w:r>
      <w:r w:rsidR="00087B15" w:rsidRPr="00ED54E5">
        <w:t>,</w:t>
      </w:r>
      <w:r w:rsidR="00797013">
        <w:t>12</w:t>
      </w:r>
      <w:r w:rsidR="00087B15" w:rsidRPr="00ED54E5">
        <w:softHyphen/>
        <w:t>m</w:t>
      </w:r>
      <w:r w:rsidRPr="00ED54E5">
        <w:t>.</w:t>
      </w:r>
      <w:r w:rsidR="00087B15" w:rsidRPr="00ED54E5">
        <w:t xml:space="preserve"> </w:t>
      </w:r>
    </w:p>
    <w:bookmarkStart w:id="85" w:name="_MON_1783224015"/>
    <w:bookmarkEnd w:id="85"/>
    <w:p w14:paraId="67992E95" w14:textId="11E2D0C9" w:rsidR="008E16DE" w:rsidRDefault="004A1E71" w:rsidP="003A387D">
      <w:pPr>
        <w:pStyle w:val="Tablecaption"/>
      </w:pPr>
      <w:r>
        <w:object w:dxaOrig="17915" w:dyaOrig="7402" w14:anchorId="79A6D07E">
          <v:shape id="_x0000_i1032" type="#_x0000_t75" style="width:515.25pt;height:213.75pt" o:ole="">
            <v:imagedata r:id="rId27" o:title=""/>
          </v:shape>
          <o:OLEObject Type="Embed" ProgID="Excel.Sheet.12" ShapeID="_x0000_i1032" DrawAspect="Content" ObjectID="_1784366764" r:id="rId28"/>
        </w:object>
      </w:r>
    </w:p>
    <w:p w14:paraId="660E3162" w14:textId="1AD1398A" w:rsidR="00386DEE" w:rsidRPr="003A387D" w:rsidRDefault="00386DEE" w:rsidP="003A387D">
      <w:pPr>
        <w:pStyle w:val="Tablecaption"/>
      </w:pPr>
      <w:r w:rsidRPr="003A387D">
        <w:t xml:space="preserve">Tab. </w:t>
      </w:r>
      <w:r w:rsidR="00176017">
        <w:t>16</w:t>
      </w:r>
      <w:r w:rsidRPr="003A387D">
        <w:t xml:space="preserve">. Výpočet zatížení na ostění štoly </w:t>
      </w:r>
      <w:r w:rsidR="00755EE4" w:rsidRPr="003A387D">
        <w:t>K21-LB2-</w:t>
      </w:r>
      <w:r w:rsidR="00087B15" w:rsidRPr="003A387D">
        <w:t>1903/1964 (1793/1892)</w:t>
      </w:r>
      <w:r w:rsidR="00087B15" w:rsidRPr="003A387D">
        <w:softHyphen/>
        <w:t>mm</w:t>
      </w:r>
    </w:p>
    <w:p w14:paraId="49897696" w14:textId="18C02A7F" w:rsidR="00386DEE" w:rsidRPr="00ED54E5" w:rsidRDefault="00386DEE" w:rsidP="00386DEE">
      <w:r w:rsidRPr="00ED54E5">
        <w:t xml:space="preserve">Výpočet byl proveden obecnou deformační metodou, spojitá střednice je nahrazena polygonem a spolupůsobení rámu s horninou je modelováno soustavou kyvných prutů. Při výpočtu je rám zatěžován jednotkovým zatížením a dimenzování konstrukce je provedeno pro koeficienty ložnosti </w:t>
      </w:r>
      <w:proofErr w:type="spellStart"/>
      <w:r w:rsidRPr="00ED54E5">
        <w:t>k</w:t>
      </w:r>
      <w:r w:rsidRPr="00ED54E5">
        <w:rPr>
          <w:vertAlign w:val="subscript"/>
        </w:rPr>
        <w:t>výp</w:t>
      </w:r>
      <w:proofErr w:type="spellEnd"/>
      <w:r w:rsidRPr="00ED54E5">
        <w:t xml:space="preserve"> = </w:t>
      </w:r>
      <w:r w:rsidR="00B8481D" w:rsidRPr="00ED54E5">
        <w:t>5</w:t>
      </w:r>
      <w:r w:rsidRPr="00ED54E5">
        <w:t>, 50, 100</w:t>
      </w:r>
      <w:r w:rsidR="000E4812" w:rsidRPr="00ED54E5">
        <w:softHyphen/>
      </w:r>
      <w:r w:rsidRPr="00ED54E5">
        <w:t>MNm</w:t>
      </w:r>
      <w:r w:rsidRPr="00ED54E5">
        <w:rPr>
          <w:vertAlign w:val="superscript"/>
        </w:rPr>
        <w:t>-</w:t>
      </w:r>
      <w:smartTag w:uri="urn:schemas-microsoft-com:office:smarttags" w:element="metricconverter">
        <w:smartTagPr>
          <w:attr w:name="ProductID" w:val="3 a"/>
        </w:smartTagPr>
        <w:r w:rsidRPr="00ED54E5">
          <w:rPr>
            <w:vertAlign w:val="superscript"/>
          </w:rPr>
          <w:t>3</w:t>
        </w:r>
        <w:r w:rsidRPr="00ED54E5">
          <w:t xml:space="preserve"> a</w:t>
        </w:r>
      </w:smartTag>
      <w:r w:rsidRPr="00ED54E5">
        <w:t xml:space="preserve"> pro poměry bočního ku svislému tlaku p/q = 0,2; 0,4; 0,6. </w:t>
      </w:r>
      <w:r w:rsidR="000A142F" w:rsidRPr="00ED54E5">
        <w:t xml:space="preserve">Výpočet je proveden polygonální metodou za využití obecné deformační metody, řešíme soustavu rovnic o 38 neznámých s počtem 306 prvků v matici. V postupných iteračních krocích je modelováno opření konstrukce do zeminy tak, že ve výpočtu zůstávají pouze tlačené opěry polygonu. </w:t>
      </w:r>
      <w:r w:rsidRPr="00ED54E5">
        <w:t>Maximální únosnost ocelových rámů byla vyhodnocena interakčním diagramem, vyjadřujícím únosnost ocelové výztuže pro různé poměry momentů a normálových sil.</w:t>
      </w:r>
    </w:p>
    <w:p w14:paraId="3997273E" w14:textId="77777777" w:rsidR="000A142F" w:rsidRPr="00ED54E5" w:rsidRDefault="0002437F" w:rsidP="006F54BD">
      <w:pPr>
        <w:pStyle w:val="Nadpis3"/>
      </w:pPr>
      <w:bookmarkStart w:id="86" w:name="_Toc173389219"/>
      <w:r w:rsidRPr="00ED54E5">
        <w:t>Posouzení ostění štoly</w:t>
      </w:r>
      <w:bookmarkEnd w:id="86"/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5"/>
        <w:gridCol w:w="4111"/>
      </w:tblGrid>
      <w:tr w:rsidR="006444DD" w:rsidRPr="00ED54E5" w14:paraId="1539B570" w14:textId="77777777" w:rsidTr="009E6FE6">
        <w:trPr>
          <w:trHeight w:val="5758"/>
        </w:trPr>
        <w:tc>
          <w:tcPr>
            <w:tcW w:w="5415" w:type="dxa"/>
          </w:tcPr>
          <w:p w14:paraId="76C94BB0" w14:textId="7FA8F928" w:rsidR="006444DD" w:rsidRPr="00ED54E5" w:rsidRDefault="009C1A1D" w:rsidP="000E4812">
            <w:pPr>
              <w:pStyle w:val="Figure"/>
              <w:ind w:left="-108"/>
            </w:pPr>
            <w:r>
              <w:rPr>
                <w:noProof/>
              </w:rPr>
              <w:drawing>
                <wp:inline distT="0" distB="0" distL="0" distR="0" wp14:anchorId="106B7DC7" wp14:editId="12DDA388">
                  <wp:extent cx="3295845" cy="3111500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ázek 17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470" cy="3123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699ACC" w14:textId="4C53B026" w:rsidR="00B8481D" w:rsidRPr="00ED54E5" w:rsidRDefault="00B8481D" w:rsidP="000E4812">
            <w:pPr>
              <w:pStyle w:val="Figurecaption"/>
            </w:pPr>
            <w:r w:rsidRPr="00ED54E5">
              <w:t xml:space="preserve">Obr. </w:t>
            </w:r>
            <w:r w:rsidR="00176017">
              <w:t>7</w:t>
            </w:r>
            <w:r w:rsidRPr="00ED54E5">
              <w:t xml:space="preserve">. Statické schéma rámu štoly </w:t>
            </w:r>
            <w:r w:rsidR="000E4812" w:rsidRPr="00ED54E5">
              <w:t>K21-LB2-</w:t>
            </w:r>
            <w:r w:rsidRPr="00ED54E5">
              <w:t>1903/1964 (1793/1892)</w:t>
            </w:r>
            <w:r w:rsidRPr="00ED54E5">
              <w:softHyphen/>
              <w:t xml:space="preserve">mm </w:t>
            </w:r>
            <w:r w:rsidRPr="00ED54E5">
              <w:rPr>
                <w:rStyle w:val="FigurecaptionChar"/>
                <w:lang w:val="cs-CZ"/>
              </w:rPr>
              <w:t>(počet neznámých 38, počet prvků matice 306 – lb_1</w:t>
            </w:r>
            <w:r w:rsidR="000E4812" w:rsidRPr="00ED54E5">
              <w:rPr>
                <w:rStyle w:val="FigurecaptionChar"/>
                <w:lang w:val="cs-CZ"/>
              </w:rPr>
              <w:t>8</w:t>
            </w:r>
            <w:r w:rsidRPr="00ED54E5">
              <w:rPr>
                <w:rStyle w:val="FigurecaptionChar"/>
                <w:lang w:val="cs-CZ"/>
              </w:rPr>
              <w:t>19.dat)</w:t>
            </w:r>
          </w:p>
        </w:tc>
        <w:tc>
          <w:tcPr>
            <w:tcW w:w="4111" w:type="dxa"/>
            <w:vAlign w:val="center"/>
          </w:tcPr>
          <w:p w14:paraId="25644154" w14:textId="0C58FEC9" w:rsidR="006444DD" w:rsidRPr="00ED54E5" w:rsidRDefault="00BD4F32" w:rsidP="00BD4F32">
            <w:pPr>
              <w:pStyle w:val="Figure"/>
              <w:ind w:left="-108"/>
            </w:pPr>
            <w:r>
              <w:rPr>
                <w:noProof/>
              </w:rPr>
              <w:drawing>
                <wp:inline distT="0" distB="0" distL="0" distR="0" wp14:anchorId="4D331C3E" wp14:editId="7654A6D7">
                  <wp:extent cx="1990211" cy="2980266"/>
                  <wp:effectExtent l="0" t="0" r="0" b="0"/>
                  <wp:docPr id="1451178829" name="Obrázek 2" descr="Obsah obrázku skica, diagram, text, řada/pruh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178829" name="Obrázek 2" descr="Obsah obrázku skica, diagram, text, řada/pruh&#10;&#10;Popis byl vytvořen automaticky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8756" cy="3008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2AF65B" w14:textId="368B4D3D" w:rsidR="00B8481D" w:rsidRPr="00ED54E5" w:rsidRDefault="00B8481D" w:rsidP="00BD4F32">
            <w:pPr>
              <w:pStyle w:val="Figurecaption"/>
            </w:pPr>
            <w:r w:rsidRPr="00ED54E5">
              <w:t xml:space="preserve">Obr. </w:t>
            </w:r>
            <w:r w:rsidR="00176017">
              <w:t>8</w:t>
            </w:r>
            <w:r w:rsidRPr="00ED54E5">
              <w:t>. Momenty pro šachty od zatížení q=100</w:t>
            </w:r>
            <w:r w:rsidR="000E4812" w:rsidRPr="00ED54E5">
              <w:softHyphen/>
            </w:r>
            <w:r w:rsidRPr="00ED54E5">
              <w:t>kNm´</w:t>
            </w:r>
            <w:r w:rsidR="000E4812" w:rsidRPr="00ED54E5">
              <w:t xml:space="preserve"> p/q=0,2</w:t>
            </w:r>
          </w:p>
        </w:tc>
      </w:tr>
    </w:tbl>
    <w:p w14:paraId="61F23BE3" w14:textId="4FB87A3D" w:rsidR="006444DD" w:rsidRPr="00ED54E5" w:rsidRDefault="006444DD" w:rsidP="006444DD"/>
    <w:bookmarkStart w:id="87" w:name="_MON_1480678796"/>
    <w:bookmarkEnd w:id="87"/>
    <w:p w14:paraId="24F06821" w14:textId="77777777" w:rsidR="00B8481D" w:rsidRPr="00ED54E5" w:rsidRDefault="00593D5C" w:rsidP="00E40EFE">
      <w:pPr>
        <w:pStyle w:val="Table"/>
      </w:pPr>
      <w:r w:rsidRPr="00ED54E5">
        <w:object w:dxaOrig="9291" w:dyaOrig="3509" w14:anchorId="64A62653">
          <v:shape id="_x0000_i1033" type="#_x0000_t75" style="width:464.25pt;height:177pt" o:ole="">
            <v:imagedata r:id="rId31" o:title=""/>
          </v:shape>
          <o:OLEObject Type="Embed" ProgID="Excel.Sheet.8" ShapeID="_x0000_i1033" DrawAspect="Content" ObjectID="_1784366765" r:id="rId32"/>
        </w:object>
      </w:r>
    </w:p>
    <w:p w14:paraId="35D78CB6" w14:textId="4466AC41" w:rsidR="00386DEE" w:rsidRPr="00ED54E5" w:rsidRDefault="00386DEE" w:rsidP="00386DEE">
      <w:pPr>
        <w:pStyle w:val="Tablecaption"/>
      </w:pPr>
      <w:r w:rsidRPr="00ED54E5">
        <w:t xml:space="preserve">Tab. </w:t>
      </w:r>
      <w:r w:rsidR="00176017">
        <w:t>17</w:t>
      </w:r>
      <w:r w:rsidRPr="00ED54E5">
        <w:t>. Únosnost ocelových rámů štoly LB</w:t>
      </w:r>
      <w:r w:rsidR="00AD7DC7" w:rsidRPr="00ED54E5">
        <w:t>2</w:t>
      </w:r>
      <w:r w:rsidRPr="00ED54E5">
        <w:t>-K21</w:t>
      </w:r>
      <w:r w:rsidR="000E4812" w:rsidRPr="00ED54E5">
        <w:t>-</w:t>
      </w:r>
      <w:r w:rsidR="009D2A87" w:rsidRPr="00ED54E5">
        <w:t>1903/1964 (1793/1892)</w:t>
      </w:r>
      <w:r w:rsidR="009D2A87" w:rsidRPr="00ED54E5">
        <w:softHyphen/>
        <w:t>mm</w:t>
      </w:r>
    </w:p>
    <w:p w14:paraId="293DE9FA" w14:textId="77777777" w:rsidR="00386DEE" w:rsidRPr="00ED54E5" w:rsidRDefault="00386DEE" w:rsidP="00386DEE">
      <w:r w:rsidRPr="00ED54E5">
        <w:t xml:space="preserve">Pro předpokládaný poměr bočního tlaku ke svislému </w:t>
      </w:r>
      <w:smartTag w:uri="urn:schemas-microsoft-com:office:smarttags" w:element="metricconverter">
        <w:smartTagPr>
          <w:attr w:name="ProductID" w:val="0,3 a"/>
        </w:smartTagPr>
        <w:r w:rsidRPr="00ED54E5">
          <w:t>0,3 a</w:t>
        </w:r>
      </w:smartTag>
      <w:r w:rsidRPr="00ED54E5">
        <w:t xml:space="preserve"> pro koeficient 50</w:t>
      </w:r>
      <w:r w:rsidR="00AD7DC7" w:rsidRPr="00ED54E5">
        <w:softHyphen/>
      </w:r>
      <w:r w:rsidRPr="00ED54E5">
        <w:t>MNm</w:t>
      </w:r>
      <w:r w:rsidRPr="00ED54E5">
        <w:rPr>
          <w:vertAlign w:val="superscript"/>
        </w:rPr>
        <w:t>-3</w:t>
      </w:r>
      <w:r w:rsidRPr="00ED54E5">
        <w:t xml:space="preserve"> pružného odporu horniny je minimální únosnost ocelového rámu v úrovni klenby </w:t>
      </w:r>
    </w:p>
    <w:bookmarkStart w:id="88" w:name="_MON_1480787162"/>
    <w:bookmarkEnd w:id="88"/>
    <w:p w14:paraId="4745D6B7" w14:textId="2ECF1BDA" w:rsidR="006B4C56" w:rsidRPr="00ED54E5" w:rsidRDefault="00BD4F32" w:rsidP="00E40EFE">
      <w:pPr>
        <w:pStyle w:val="Table"/>
      </w:pPr>
      <w:r w:rsidRPr="00ED54E5">
        <w:object w:dxaOrig="7125" w:dyaOrig="3240" w14:anchorId="55193211">
          <v:shape id="_x0000_i1034" type="#_x0000_t75" style="width:332.25pt;height:150.75pt" o:ole="" fillcolor="window">
            <v:imagedata r:id="rId33" o:title=""/>
          </v:shape>
          <o:OLEObject Type="Embed" ProgID="Excel.Sheet.8" ShapeID="_x0000_i1034" DrawAspect="Content" ObjectID="_1784366766" r:id="rId34"/>
        </w:object>
      </w:r>
    </w:p>
    <w:p w14:paraId="5D4AFB7A" w14:textId="77777777" w:rsidR="00386DEE" w:rsidRPr="00ED54E5" w:rsidRDefault="00386DEE" w:rsidP="00386DEE">
      <w:r w:rsidRPr="00ED54E5">
        <w:rPr>
          <w:b/>
          <w:i/>
        </w:rPr>
        <w:t>Posouzení svislého celíku štoly</w:t>
      </w:r>
      <w:r w:rsidR="0060768D" w:rsidRPr="00ED54E5">
        <w:rPr>
          <w:b/>
          <w:i/>
        </w:rPr>
        <w:t>-</w:t>
      </w:r>
      <w:r w:rsidRPr="00ED54E5">
        <w:t>Pro danou lokalitu budou uvažovány tyto geotechnické parametry.</w:t>
      </w:r>
    </w:p>
    <w:bookmarkStart w:id="89" w:name="_MON_1480680763"/>
    <w:bookmarkEnd w:id="89"/>
    <w:p w14:paraId="209E5EB9" w14:textId="2C1A25D4" w:rsidR="00386DEE" w:rsidRPr="00ED54E5" w:rsidRDefault="00D8233E" w:rsidP="00E40EFE">
      <w:pPr>
        <w:pStyle w:val="Table"/>
      </w:pPr>
      <w:r w:rsidRPr="00ED54E5">
        <w:object w:dxaOrig="9165" w:dyaOrig="5175" w14:anchorId="42A28FF1">
          <v:shape id="_x0000_i1035" type="#_x0000_t75" style="width:336pt;height:228.75pt" o:ole="">
            <v:imagedata r:id="rId35" o:title=""/>
          </v:shape>
          <o:OLEObject Type="Embed" ProgID="Excel.Sheet.12" ShapeID="_x0000_i1035" DrawAspect="Content" ObjectID="_1784366767" r:id="rId36"/>
        </w:object>
      </w:r>
    </w:p>
    <w:p w14:paraId="76A4AC28" w14:textId="77777777" w:rsidR="00386DEE" w:rsidRPr="00ED54E5" w:rsidRDefault="00386DEE" w:rsidP="006F54BD">
      <w:pPr>
        <w:pStyle w:val="Nadpis3"/>
      </w:pPr>
      <w:bookmarkStart w:id="90" w:name="_Toc173389220"/>
      <w:r w:rsidRPr="00ED54E5">
        <w:t xml:space="preserve">Výpočet velikosti poklesové kotliny nad štolou </w:t>
      </w:r>
      <w:r w:rsidR="00776096" w:rsidRPr="00ED54E5">
        <w:rPr>
          <w:lang w:val="cs-CZ"/>
        </w:rPr>
        <w:t xml:space="preserve">K21-LB2 - </w:t>
      </w:r>
      <w:r w:rsidR="00593D5C" w:rsidRPr="00ED54E5">
        <w:t>1903/1964 (1793/1892)</w:t>
      </w:r>
      <w:r w:rsidR="00593D5C" w:rsidRPr="00ED54E5">
        <w:softHyphen/>
        <w:t>mm</w:t>
      </w:r>
      <w:bookmarkEnd w:id="90"/>
    </w:p>
    <w:p w14:paraId="266D6947" w14:textId="77777777" w:rsidR="00386DEE" w:rsidRPr="00ED54E5" w:rsidRDefault="00386DEE" w:rsidP="00386DEE">
      <w:r w:rsidRPr="00ED54E5">
        <w:t xml:space="preserve">Aby byla zajištěna ochrana podzemních inženýrských sítí a jiných objektů umístěných nad štolou, stanovují se podmínky pro vedení ražeb v souladu s vyhláškou ČBÚ č.55/1996 Sb. §22 odst.1. </w:t>
      </w:r>
    </w:p>
    <w:p w14:paraId="4E6C8E40" w14:textId="347C613F" w:rsidR="00386DEE" w:rsidRPr="00ED54E5" w:rsidRDefault="00386DEE" w:rsidP="00386DEE">
      <w:r w:rsidRPr="00ED54E5">
        <w:t xml:space="preserve">Pro výpočet poklesové kotliny programem POKLESY v1.0 nad štolou o rozměru příčného řezu </w:t>
      </w:r>
      <w:r w:rsidR="00053B70" w:rsidRPr="00ED54E5">
        <w:t>1903/1964 (1793/1892)</w:t>
      </w:r>
      <w:r w:rsidR="00053B70" w:rsidRPr="00ED54E5">
        <w:softHyphen/>
        <w:t>mm</w:t>
      </w:r>
      <w:r w:rsidRPr="00ED54E5">
        <w:t xml:space="preserve"> (plocha výrubu </w:t>
      </w:r>
      <w:r w:rsidR="00053B70" w:rsidRPr="00ED54E5">
        <w:t>3,267</w:t>
      </w:r>
      <w:r w:rsidR="00776096" w:rsidRPr="00ED54E5">
        <w:softHyphen/>
      </w:r>
      <w:r w:rsidRPr="00ED54E5">
        <w:t>m</w:t>
      </w:r>
      <w:r w:rsidRPr="00ED54E5">
        <w:rPr>
          <w:vertAlign w:val="superscript"/>
        </w:rPr>
        <w:t>2</w:t>
      </w:r>
      <w:r w:rsidRPr="00ED54E5">
        <w:t>) vyztuženou ramenáty z ocelové důlní výztuže LB</w:t>
      </w:r>
      <w:r w:rsidR="00415ECC">
        <w:t>2</w:t>
      </w:r>
      <w:r w:rsidRPr="00ED54E5">
        <w:t xml:space="preserve">-K21 je použita hodnota modulu deformace </w:t>
      </w:r>
      <w:proofErr w:type="spellStart"/>
      <w:r w:rsidRPr="00ED54E5">
        <w:t>E</w:t>
      </w:r>
      <w:r w:rsidRPr="00ED54E5">
        <w:rPr>
          <w:vertAlign w:val="subscript"/>
        </w:rPr>
        <w:t>def</w:t>
      </w:r>
      <w:proofErr w:type="spellEnd"/>
      <w:r w:rsidRPr="00ED54E5">
        <w:t>=5</w:t>
      </w:r>
      <w:r w:rsidR="00D457DC" w:rsidRPr="00ED54E5">
        <w:softHyphen/>
      </w:r>
      <w:r w:rsidRPr="00ED54E5">
        <w:t>MPa</w:t>
      </w:r>
      <w:r w:rsidR="003051EF" w:rsidRPr="00ED54E5">
        <w:t>,</w:t>
      </w:r>
      <w:r w:rsidRPr="00ED54E5">
        <w:t xml:space="preserve"> </w:t>
      </w:r>
      <w:proofErr w:type="spellStart"/>
      <w:r w:rsidRPr="00ED54E5">
        <w:t>Poissonův</w:t>
      </w:r>
      <w:proofErr w:type="spellEnd"/>
      <w:r w:rsidRPr="00ED54E5">
        <w:t xml:space="preserve"> koeficient </w:t>
      </w:r>
      <w:r w:rsidR="00053B70" w:rsidRPr="00ED54E5">
        <w:t>ν</w:t>
      </w:r>
      <w:r w:rsidRPr="00ED54E5">
        <w:t>=0,</w:t>
      </w:r>
      <w:r w:rsidR="0076154C" w:rsidRPr="00ED54E5">
        <w:t>41</w:t>
      </w:r>
      <w:r w:rsidR="003051EF" w:rsidRPr="00ED54E5">
        <w:t xml:space="preserve"> a objem </w:t>
      </w:r>
      <w:proofErr w:type="spellStart"/>
      <w:r w:rsidR="003051EF" w:rsidRPr="00ED54E5">
        <w:t>nadvýlomu</w:t>
      </w:r>
      <w:proofErr w:type="spellEnd"/>
      <w:r w:rsidR="003051EF" w:rsidRPr="00ED54E5">
        <w:t xml:space="preserve"> 0,05</w:t>
      </w:r>
      <w:r w:rsidR="003B3236" w:rsidRPr="00ED54E5">
        <w:softHyphen/>
      </w:r>
      <w:r w:rsidR="003051EF" w:rsidRPr="00ED54E5">
        <w:t>m</w:t>
      </w:r>
      <w:r w:rsidR="003051EF" w:rsidRPr="00ED54E5">
        <w:rPr>
          <w:vertAlign w:val="superscript"/>
        </w:rPr>
        <w:t>3</w:t>
      </w:r>
      <w:r w:rsidRPr="00ED54E5">
        <w:t>.</w:t>
      </w:r>
    </w:p>
    <w:p w14:paraId="359A15B3" w14:textId="2885C7A0" w:rsidR="00386DEE" w:rsidRPr="00ED54E5" w:rsidRDefault="00386DEE" w:rsidP="00386DEE">
      <w:r w:rsidRPr="00ED54E5">
        <w:t xml:space="preserve">Do výpočtu pásma předpokládaných poklesů zavádíme pokles v klenbě hodnotou </w:t>
      </w:r>
      <w:proofErr w:type="spellStart"/>
      <w:r w:rsidRPr="00ED54E5">
        <w:t>δ</w:t>
      </w:r>
      <w:r w:rsidRPr="00ED54E5">
        <w:rPr>
          <w:vertAlign w:val="subscript"/>
        </w:rPr>
        <w:t>celkové</w:t>
      </w:r>
      <w:proofErr w:type="spellEnd"/>
      <w:r w:rsidRPr="00ED54E5">
        <w:t>=</w:t>
      </w:r>
      <w:r w:rsidR="00415ECC">
        <w:t>3</w:t>
      </w:r>
      <w:r w:rsidRPr="00ED54E5">
        <w:t>5</w:t>
      </w:r>
      <w:r w:rsidR="00FF0498" w:rsidRPr="00ED54E5">
        <w:softHyphen/>
      </w:r>
      <w:r w:rsidRPr="00ED54E5">
        <w:t>mm jako důsledek deformace ocelové důlní výztuže a technologie ražení (</w:t>
      </w:r>
      <w:r w:rsidR="001C1EA1">
        <w:t>hnané</w:t>
      </w:r>
      <w:r w:rsidRPr="00ED54E5">
        <w:t xml:space="preserve"> pažení, klínování pažnic UNION apod.). Hodnoty deformací terénu nad raženou štolou platí pro zeminy hlinité, písčitohlinité až jílovitohlinité označené podle ČSN 73 1001 Základová půda pod plošnými základy jako </w:t>
      </w:r>
      <w:r w:rsidR="0076154C" w:rsidRPr="00ED54E5">
        <w:t>F6 (CL - CI)</w:t>
      </w:r>
      <w:r w:rsidRPr="00ED54E5">
        <w:t>.</w:t>
      </w:r>
    </w:p>
    <w:p w14:paraId="733F55CE" w14:textId="4BD1422B" w:rsidR="00181682" w:rsidRPr="00ED54E5" w:rsidRDefault="00386DEE" w:rsidP="00386DEE">
      <w:r w:rsidRPr="00ED54E5">
        <w:lastRenderedPageBreak/>
        <w:t xml:space="preserve">Výpočet poklesové kotliny pro štolu o ploše </w:t>
      </w:r>
      <w:r w:rsidR="0076154C" w:rsidRPr="00ED54E5">
        <w:t>3,267</w:t>
      </w:r>
      <w:r w:rsidR="00776096" w:rsidRPr="00ED54E5">
        <w:softHyphen/>
      </w:r>
      <w:r w:rsidRPr="00ED54E5">
        <w:t>m</w:t>
      </w:r>
      <w:r w:rsidRPr="00ED54E5">
        <w:rPr>
          <w:vertAlign w:val="superscript"/>
        </w:rPr>
        <w:t>2</w:t>
      </w:r>
      <w:r w:rsidRPr="00ED54E5">
        <w:t xml:space="preserve"> (</w:t>
      </w:r>
      <w:r w:rsidR="00776096" w:rsidRPr="00ED54E5">
        <w:t xml:space="preserve">náhradní </w:t>
      </w:r>
      <w:r w:rsidRPr="00ED54E5">
        <w:t xml:space="preserve">poloměr r = </w:t>
      </w:r>
      <w:r w:rsidR="0076154C" w:rsidRPr="00ED54E5">
        <w:t>1,0197</w:t>
      </w:r>
      <w:r w:rsidR="0076154C" w:rsidRPr="00ED54E5">
        <w:softHyphen/>
      </w:r>
      <w:r w:rsidRPr="00ED54E5">
        <w:t xml:space="preserve">m, nadloží </w:t>
      </w:r>
      <w:r w:rsidR="00A221A8">
        <w:t>5,12</w:t>
      </w:r>
      <w:r w:rsidR="0076154C" w:rsidRPr="00ED54E5">
        <w:softHyphen/>
      </w:r>
      <w:r w:rsidRPr="00ED54E5">
        <w:t xml:space="preserve">m, střed štoly v hloubce </w:t>
      </w:r>
      <w:r w:rsidR="00A221A8">
        <w:t>6</w:t>
      </w:r>
      <w:r w:rsidR="00415ECC">
        <w:t>,</w:t>
      </w:r>
      <w:r w:rsidR="00A221A8">
        <w:t>14</w:t>
      </w:r>
      <w:r w:rsidR="0076154C" w:rsidRPr="00ED54E5">
        <w:softHyphen/>
      </w:r>
      <w:r w:rsidRPr="00ED54E5">
        <w:t xml:space="preserve">m) je uveden na obrázku. Šířka pásma předpokládaných poklesů je pro nadloží </w:t>
      </w:r>
      <w:r w:rsidR="00A221A8">
        <w:t>5,12</w:t>
      </w:r>
      <w:r w:rsidR="0076154C" w:rsidRPr="00ED54E5">
        <w:softHyphen/>
        <w:t>m</w:t>
      </w:r>
      <w:r w:rsidRPr="00ED54E5">
        <w:t xml:space="preserve"> </w:t>
      </w:r>
      <w:r w:rsidR="00C536F9" w:rsidRPr="00ED54E5">
        <w:t xml:space="preserve">podle </w:t>
      </w:r>
      <w:proofErr w:type="spellStart"/>
      <w:r w:rsidR="00C536F9" w:rsidRPr="00ED54E5">
        <w:t>Jefferyho</w:t>
      </w:r>
      <w:proofErr w:type="spellEnd"/>
      <w:r w:rsidR="00C536F9" w:rsidRPr="00ED54E5">
        <w:t xml:space="preserve"> </w:t>
      </w:r>
      <w:r w:rsidRPr="00ED54E5">
        <w:t>přibližně ~</w:t>
      </w:r>
      <w:r w:rsidR="008B00A3">
        <w:t>5</w:t>
      </w:r>
      <w:r w:rsidRPr="00ED54E5">
        <w:t>,</w:t>
      </w:r>
      <w:r w:rsidR="008B00A3">
        <w:t>5</w:t>
      </w:r>
      <w:r w:rsidRPr="00ED54E5">
        <w:t>0</w:t>
      </w:r>
      <w:r w:rsidR="00865EDB" w:rsidRPr="00ED54E5">
        <w:softHyphen/>
      </w:r>
      <w:r w:rsidRPr="00ED54E5">
        <w:t>m na každou stranu od osy tunelu</w:t>
      </w:r>
      <w:r w:rsidR="008B00A3">
        <w:t xml:space="preserve"> </w:t>
      </w:r>
      <w:r w:rsidRPr="00ED54E5">
        <w:t>(pokles 1</w:t>
      </w:r>
      <w:r w:rsidR="00865EDB" w:rsidRPr="00ED54E5">
        <w:softHyphen/>
      </w:r>
      <w:r w:rsidRPr="00ED54E5">
        <w:t xml:space="preserve">mm).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EB60A9" w:rsidRPr="00ED54E5" w14:paraId="7ED2666D" w14:textId="77777777" w:rsidTr="008B00A3">
        <w:trPr>
          <w:trHeight w:val="3419"/>
        </w:trPr>
        <w:tc>
          <w:tcPr>
            <w:tcW w:w="7796" w:type="dxa"/>
          </w:tcPr>
          <w:p w14:paraId="5FCBC19C" w14:textId="2256E44D" w:rsidR="00EB60A9" w:rsidRPr="00ED54E5" w:rsidRDefault="006F54BD" w:rsidP="00884014">
            <w:pPr>
              <w:ind w:firstLine="0"/>
            </w:pPr>
            <w:r>
              <w:rPr>
                <w:noProof/>
              </w:rPr>
              <w:drawing>
                <wp:inline distT="0" distB="0" distL="0" distR="0" wp14:anchorId="7A812274" wp14:editId="62751B0D">
                  <wp:extent cx="4762500" cy="3505200"/>
                  <wp:effectExtent l="0" t="0" r="0" b="0"/>
                  <wp:docPr id="881781954" name="Obrázek 5" descr="Obsah obrázku text, řada/pruh, diagram, Vykreslený graf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781954" name="Obrázek 5" descr="Obsah obrázku text, řada/pruh, diagram, Vykreslený graf&#10;&#10;Popis byl vytvořen automaticky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35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B0600D" w14:textId="50D770A0" w:rsidR="006534FB" w:rsidRPr="00ED54E5" w:rsidRDefault="006534FB" w:rsidP="006534FB">
      <w:pPr>
        <w:pStyle w:val="Figurecaption"/>
      </w:pPr>
      <w:r w:rsidRPr="00ED54E5">
        <w:t xml:space="preserve">Obr. </w:t>
      </w:r>
      <w:r w:rsidR="00176017">
        <w:t>9</w:t>
      </w:r>
      <w:r w:rsidRPr="00ED54E5">
        <w:t xml:space="preserve">. Poklesová kotlina pro nadloží </w:t>
      </w:r>
      <w:r w:rsidR="00415ECC">
        <w:t>2</w:t>
      </w:r>
      <w:r w:rsidRPr="00ED54E5">
        <w:t>,</w:t>
      </w:r>
      <w:r w:rsidR="00415ECC">
        <w:t>115</w:t>
      </w:r>
      <w:r w:rsidRPr="00ED54E5">
        <w:softHyphen/>
        <w:t xml:space="preserve">m podle </w:t>
      </w:r>
      <w:proofErr w:type="spellStart"/>
      <w:r w:rsidRPr="00ED54E5">
        <w:t>Jefferyho</w:t>
      </w:r>
      <w:proofErr w:type="spellEnd"/>
      <w:r w:rsidRPr="00ED54E5">
        <w:t xml:space="preserve"> </w:t>
      </w:r>
    </w:p>
    <w:p w14:paraId="5161C7AF" w14:textId="29A71EAC" w:rsidR="006534FB" w:rsidRPr="00ED54E5" w:rsidRDefault="006534FB" w:rsidP="006534FB">
      <w:r w:rsidRPr="00ED54E5">
        <w:t xml:space="preserve">Maximální pokles je </w:t>
      </w:r>
      <w:r w:rsidR="006F54BD">
        <w:t>1</w:t>
      </w:r>
      <w:r w:rsidRPr="00ED54E5">
        <w:t>,</w:t>
      </w:r>
      <w:r w:rsidR="00415ECC">
        <w:t>7</w:t>
      </w:r>
      <w:r w:rsidR="006F54BD">
        <w:t>4</w:t>
      </w:r>
      <w:r w:rsidRPr="00ED54E5">
        <w:softHyphen/>
        <w:t xml:space="preserve">mm podle </w:t>
      </w:r>
      <w:proofErr w:type="spellStart"/>
      <w:r w:rsidRPr="00ED54E5">
        <w:t>Jefferyho</w:t>
      </w:r>
      <w:proofErr w:type="spellEnd"/>
      <w:r w:rsidRPr="00ED54E5">
        <w:t xml:space="preserve">. Pokles terénu nad štolou je malý, ale je nutné před zahájením ražení ověřit stav podzemních vedení a v případě potřeby provést potřebná opatření, aby nedošlo k poškození inženýrských sítí, kabelových vedení a jiných podzemních objektů. </w:t>
      </w:r>
    </w:p>
    <w:p w14:paraId="2F36732B" w14:textId="77777777" w:rsidR="006B4C56" w:rsidRPr="00ED54E5" w:rsidRDefault="006B4C56" w:rsidP="006F54BD">
      <w:pPr>
        <w:pStyle w:val="Nadpis3"/>
      </w:pPr>
      <w:bookmarkStart w:id="91" w:name="_Toc173389221"/>
      <w:r w:rsidRPr="00ED54E5">
        <w:t xml:space="preserve">Podmínky pro vedení ražby požadavky na rozsah </w:t>
      </w:r>
      <w:proofErr w:type="spellStart"/>
      <w:r w:rsidRPr="00ED54E5">
        <w:t>geomonitoringu</w:t>
      </w:r>
      <w:bookmarkEnd w:id="91"/>
      <w:proofErr w:type="spellEnd"/>
    </w:p>
    <w:p w14:paraId="56ED165B" w14:textId="77777777" w:rsidR="006B4C56" w:rsidRPr="00ED54E5" w:rsidRDefault="006B4C56" w:rsidP="006B4C56">
      <w:r w:rsidRPr="00ED54E5">
        <w:t xml:space="preserve">Aby byl zajištěn bezpečný provoz stavby, stanovují se podmínky pro vedení ražby v souladu s vyhláškou ČBÚ č.55/1996 Sb. §22, kterým se stanoví požadavky k zajištění bezpečnosti a ochrany zdraví při práci a bezpečnosti provozu při činnosti prováděné hornickým způsobem v podzemí v blízkosti inženýrských sítí. Bude se sledovat zóna ovlivnění s ohledem na vyvolané deformace nadloží, seismické účinky a ovlivnění režimu podzemních vod v souladu s § 16a odst. 4 </w:t>
      </w:r>
      <w:proofErr w:type="spellStart"/>
      <w:r w:rsidRPr="00ED54E5">
        <w:t>vyhl</w:t>
      </w:r>
      <w:proofErr w:type="spellEnd"/>
      <w:r w:rsidRPr="00ED54E5">
        <w:t>. č. 55/1996 Sb.</w:t>
      </w:r>
    </w:p>
    <w:p w14:paraId="607F83D0" w14:textId="77777777" w:rsidR="006B4C56" w:rsidRPr="00ED54E5" w:rsidRDefault="006B4C56" w:rsidP="006B4C56">
      <w:pPr>
        <w:spacing w:after="120"/>
      </w:pPr>
      <w:r w:rsidRPr="00ED54E5">
        <w:t xml:space="preserve">Bude se provádět ve stejných časových intervalech měření poklesů terénu nad měřičskými profily stanovenými ve štole. Budou měřeny měřičské body (ocelové hřeby osazené do betonových patek) umístěné na terénu v ose štoly. Přípustná svislá deformace je max. do </w:t>
      </w:r>
      <w:r w:rsidR="000F06E3" w:rsidRPr="00ED54E5">
        <w:t>-</w:t>
      </w:r>
      <w:r w:rsidRPr="00ED54E5">
        <w:t>3</w:t>
      </w:r>
      <w:r w:rsidR="00E853F0" w:rsidRPr="00ED54E5">
        <w:softHyphen/>
      </w:r>
      <w:r w:rsidRPr="00ED54E5">
        <w:t xml:space="preserve">mm, při větší deformaci je nutné provést opatření k zamezení nárůstu deformace. Nulté zaměření měřičských bodů nad štolou se provede ještě před zahájením ražení. Pak se bude měřit 2x za týden a další tři týdny se bude provádět měření jednou týdně.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1"/>
        <w:gridCol w:w="6024"/>
      </w:tblGrid>
      <w:tr w:rsidR="006B4C56" w:rsidRPr="00ED54E5" w14:paraId="275E4B62" w14:textId="77777777" w:rsidTr="00415ECC">
        <w:tc>
          <w:tcPr>
            <w:tcW w:w="3491" w:type="dxa"/>
          </w:tcPr>
          <w:p w14:paraId="16F0ABD7" w14:textId="0F23BD86" w:rsidR="006B4C56" w:rsidRPr="00ED54E5" w:rsidRDefault="005A28B0" w:rsidP="00BC1311">
            <w:pPr>
              <w:pStyle w:val="Figure"/>
            </w:pPr>
            <w:r w:rsidRPr="00ED54E5">
              <w:rPr>
                <w:noProof/>
              </w:rPr>
              <w:drawing>
                <wp:inline distT="0" distB="0" distL="0" distR="0" wp14:anchorId="03DCDB7B" wp14:editId="0009B2F9">
                  <wp:extent cx="1628775" cy="1885950"/>
                  <wp:effectExtent l="0" t="0" r="0" b="0"/>
                  <wp:docPr id="67" name="obráze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D1273" w14:textId="04E0F63C" w:rsidR="006B4C56" w:rsidRPr="00ED54E5" w:rsidRDefault="00BC1311" w:rsidP="00BC1311">
            <w:pPr>
              <w:pStyle w:val="Figurecaption"/>
            </w:pPr>
            <w:r w:rsidRPr="00ED54E5">
              <w:t>O</w:t>
            </w:r>
            <w:r w:rsidR="006B4C56" w:rsidRPr="00ED54E5">
              <w:t xml:space="preserve">br. </w:t>
            </w:r>
            <w:r w:rsidRPr="00ED54E5">
              <w:t>1</w:t>
            </w:r>
            <w:r w:rsidR="00176017">
              <w:t>0</w:t>
            </w:r>
            <w:r w:rsidR="006B4C56" w:rsidRPr="00ED54E5">
              <w:t xml:space="preserve"> Konvergenční měření štoly</w:t>
            </w:r>
          </w:p>
        </w:tc>
        <w:tc>
          <w:tcPr>
            <w:tcW w:w="6024" w:type="dxa"/>
            <w:vAlign w:val="center"/>
          </w:tcPr>
          <w:p w14:paraId="6CB99A38" w14:textId="1C5DC08D" w:rsidR="006B4C56" w:rsidRPr="00ED54E5" w:rsidRDefault="006B4C56" w:rsidP="000F06E3">
            <w:r w:rsidRPr="00ED54E5">
              <w:t xml:space="preserve">Ve štole se při výstavbě bude provádět měření konvergencí na bodech podle obr. </w:t>
            </w:r>
            <w:r w:rsidR="006A30FC" w:rsidRPr="00ED54E5">
              <w:t>1</w:t>
            </w:r>
            <w:r w:rsidR="00816E85">
              <w:t>0</w:t>
            </w:r>
            <w:r w:rsidRPr="00ED54E5">
              <w:t xml:space="preserve">. Budou měřeny konvergence bodů A, B, C a  (viz obr. </w:t>
            </w:r>
            <w:r w:rsidR="006A30FC" w:rsidRPr="00ED54E5">
              <w:t>1</w:t>
            </w:r>
            <w:r w:rsidR="00816E85">
              <w:t>0</w:t>
            </w:r>
            <w:r w:rsidRPr="00ED54E5">
              <w:t xml:space="preserve">). Bude měřen vodorovný rozměr L-AB mezi body A-B, </w:t>
            </w:r>
            <w:r w:rsidR="000F06E3" w:rsidRPr="00ED54E5">
              <w:t>2</w:t>
            </w:r>
            <w:r w:rsidRPr="00ED54E5">
              <w:t>00</w:t>
            </w:r>
            <w:r w:rsidRPr="00ED54E5">
              <w:softHyphen/>
              <w:t>mm nad úrovní počvy štoly, šikmý rozměr L-AC a L-BC mezi body A-C a body B-C. Svislý rozměr A-D. Měřičské profily budou osazeny na ocelové rámy v rozteči 10</w:t>
            </w:r>
            <w:r w:rsidRPr="00ED54E5">
              <w:softHyphen/>
              <w:t>m v podélném směru štoly. První zaměření se provede bezprostředně po zabudování pažení. První týden po zabudování pažení se bude provádět měření konvergencí 1x za týden a další tři týdny se bude provádět měření jednou za 14 dní. Všechna měření se budou zapisovat a okamžitě vyhodnocovat. Přípustná deformace, zmenšení rozteče bodů je max. do -5</w:t>
            </w:r>
            <w:r w:rsidRPr="00ED54E5">
              <w:softHyphen/>
              <w:t xml:space="preserve">mm. Pokles terénu </w:t>
            </w:r>
            <w:r w:rsidR="00BC1311" w:rsidRPr="00ED54E5">
              <w:t>nad štolou</w:t>
            </w:r>
            <w:r w:rsidRPr="00ED54E5">
              <w:t xml:space="preserve"> se povoluje do -</w:t>
            </w:r>
            <w:r w:rsidR="00BC1311" w:rsidRPr="00ED54E5">
              <w:t>5</w:t>
            </w:r>
            <w:r w:rsidRPr="00ED54E5">
              <w:softHyphen/>
              <w:t xml:space="preserve">mm. </w:t>
            </w:r>
          </w:p>
        </w:tc>
      </w:tr>
    </w:tbl>
    <w:p w14:paraId="5248CF27" w14:textId="77777777" w:rsidR="0018141B" w:rsidRDefault="0018141B" w:rsidP="0018141B">
      <w:pPr>
        <w:pStyle w:val="Nadpis2"/>
      </w:pPr>
      <w:bookmarkStart w:id="92" w:name="_Toc173389222"/>
      <w:bookmarkStart w:id="93" w:name="_Toc116277260"/>
      <w:bookmarkStart w:id="94" w:name="_Toc225771293"/>
      <w:bookmarkStart w:id="95" w:name="_Toc227563786"/>
      <w:bookmarkStart w:id="96" w:name="_Toc244744362"/>
      <w:bookmarkStart w:id="97" w:name="_Toc382285699"/>
      <w:bookmarkStart w:id="98" w:name="_Toc407283408"/>
      <w:bookmarkEnd w:id="9"/>
      <w:bookmarkEnd w:id="10"/>
      <w:bookmarkEnd w:id="11"/>
      <w:bookmarkEnd w:id="12"/>
      <w:bookmarkEnd w:id="13"/>
      <w:bookmarkEnd w:id="14"/>
      <w:bookmarkEnd w:id="15"/>
      <w:bookmarkEnd w:id="83"/>
      <w:r>
        <w:t>Riziková analýza</w:t>
      </w:r>
      <w:bookmarkEnd w:id="92"/>
    </w:p>
    <w:p w14:paraId="4E3FF963" w14:textId="77777777" w:rsidR="0018141B" w:rsidRDefault="0018141B" w:rsidP="0018141B">
      <w:pPr>
        <w:rPr>
          <w:spacing w:val="-3"/>
        </w:rPr>
      </w:pPr>
      <w:r w:rsidRPr="00F061B3">
        <w:rPr>
          <w:spacing w:val="-3"/>
        </w:rPr>
        <w:t>Dle požadavku vyhlášky 55/1996</w:t>
      </w:r>
      <w:r>
        <w:rPr>
          <w:spacing w:val="-3"/>
        </w:rPr>
        <w:t xml:space="preserve"> Sb.</w:t>
      </w:r>
      <w:r w:rsidRPr="00F061B3">
        <w:rPr>
          <w:spacing w:val="-3"/>
        </w:rPr>
        <w:t xml:space="preserve"> byla v rámci zpracování projektu provedena riziková</w:t>
      </w:r>
      <w:r>
        <w:rPr>
          <w:spacing w:val="-3"/>
        </w:rPr>
        <w:t xml:space="preserve"> </w:t>
      </w:r>
      <w:r w:rsidRPr="00F061B3">
        <w:rPr>
          <w:spacing w:val="-3"/>
        </w:rPr>
        <w:t>analýza faktorů ovlivňujících bezpečnost prováděného díla a objektů v dosahu možného</w:t>
      </w:r>
      <w:r>
        <w:rPr>
          <w:spacing w:val="-3"/>
        </w:rPr>
        <w:t xml:space="preserve"> </w:t>
      </w:r>
      <w:r w:rsidRPr="00F061B3">
        <w:rPr>
          <w:spacing w:val="-3"/>
        </w:rPr>
        <w:t>ovlivnění na základě celkového vyhodnocení výsledků geologického a inženýrsko</w:t>
      </w:r>
      <w:r>
        <w:rPr>
          <w:spacing w:val="-3"/>
        </w:rPr>
        <w:t xml:space="preserve">geologického </w:t>
      </w:r>
      <w:r w:rsidRPr="00F061B3">
        <w:rPr>
          <w:spacing w:val="-3"/>
        </w:rPr>
        <w:t>průzkumu. V následujících bodech jsou definována hlavní rizika a opatření pro</w:t>
      </w:r>
      <w:r>
        <w:rPr>
          <w:spacing w:val="-3"/>
        </w:rPr>
        <w:t xml:space="preserve"> </w:t>
      </w:r>
      <w:r w:rsidRPr="00F061B3">
        <w:rPr>
          <w:spacing w:val="-3"/>
        </w:rPr>
        <w:t>jejich minimalizaci. Jsou to:</w:t>
      </w:r>
    </w:p>
    <w:p w14:paraId="074F2C3A" w14:textId="77777777" w:rsidR="0018141B" w:rsidRPr="00D238CC" w:rsidRDefault="0018141B" w:rsidP="006F54BD">
      <w:pPr>
        <w:pStyle w:val="Nadpis3"/>
      </w:pPr>
      <w:bookmarkStart w:id="99" w:name="_Toc84270759"/>
      <w:bookmarkStart w:id="100" w:name="_Toc101433779"/>
      <w:bookmarkStart w:id="101" w:name="_Toc173389223"/>
      <w:r w:rsidRPr="00D238CC">
        <w:lastRenderedPageBreak/>
        <w:t>Ovlivnění inženýrských sítí</w:t>
      </w:r>
      <w:bookmarkEnd w:id="99"/>
      <w:bookmarkEnd w:id="100"/>
      <w:bookmarkEnd w:id="101"/>
    </w:p>
    <w:p w14:paraId="036057B5" w14:textId="0B506E5A" w:rsidR="0018141B" w:rsidRDefault="0018141B" w:rsidP="0018141B">
      <w:pPr>
        <w:rPr>
          <w:spacing w:val="-3"/>
        </w:rPr>
      </w:pPr>
      <w:r>
        <w:rPr>
          <w:spacing w:val="-3"/>
        </w:rPr>
        <w:t xml:space="preserve">Ražba štoly (s ohledem na nízké nadloží) podchází pod provozovanými inženýrskými sítěmi. </w:t>
      </w:r>
      <w:r w:rsidRPr="00D238CC">
        <w:rPr>
          <w:spacing w:val="-3"/>
        </w:rPr>
        <w:t>Pro jednotlivé sítě budou v projektu RDS stanoveny hodnoty očekávaných poklesů a hodnoty nerovnoměrného sedání. V rámci projektu geotechnického monitoringu bude navrženo sledování poklesů terénu nivelačními profily.</w:t>
      </w:r>
    </w:p>
    <w:p w14:paraId="22117BCB" w14:textId="0AC724B6" w:rsidR="0018141B" w:rsidRDefault="0018141B" w:rsidP="0018141B">
      <w:pPr>
        <w:rPr>
          <w:spacing w:val="-3"/>
        </w:rPr>
      </w:pPr>
      <w:r>
        <w:rPr>
          <w:spacing w:val="-3"/>
        </w:rPr>
        <w:t xml:space="preserve">Velký důraz je kladen před započetím prací na zajištění </w:t>
      </w:r>
      <w:r w:rsidR="006F54BD">
        <w:rPr>
          <w:spacing w:val="-3"/>
        </w:rPr>
        <w:t>inženýrských sítí</w:t>
      </w:r>
      <w:r w:rsidR="00654B17">
        <w:rPr>
          <w:spacing w:val="-3"/>
        </w:rPr>
        <w:t xml:space="preserve"> </w:t>
      </w:r>
      <w:r>
        <w:rPr>
          <w:spacing w:val="-3"/>
        </w:rPr>
        <w:t>v souladu s požadavky provozovatel</w:t>
      </w:r>
      <w:r w:rsidR="006F54BD">
        <w:rPr>
          <w:spacing w:val="-3"/>
        </w:rPr>
        <w:t>ů</w:t>
      </w:r>
      <w:r>
        <w:rPr>
          <w:spacing w:val="-3"/>
        </w:rPr>
        <w:t xml:space="preserve"> sít</w:t>
      </w:r>
      <w:r w:rsidR="006F54BD">
        <w:rPr>
          <w:spacing w:val="-3"/>
        </w:rPr>
        <w:t>í</w:t>
      </w:r>
      <w:r>
        <w:rPr>
          <w:spacing w:val="-3"/>
        </w:rPr>
        <w:t xml:space="preserve">. </w:t>
      </w:r>
    </w:p>
    <w:p w14:paraId="50B38668" w14:textId="77777777" w:rsidR="0018141B" w:rsidRDefault="0018141B" w:rsidP="006F54BD">
      <w:pPr>
        <w:pStyle w:val="Nadpis3"/>
      </w:pPr>
      <w:bookmarkStart w:id="102" w:name="_Toc84270760"/>
      <w:bookmarkStart w:id="103" w:name="_Toc101433780"/>
      <w:bookmarkStart w:id="104" w:name="_Toc173389224"/>
      <w:r>
        <w:t>Zajištění povrchu a stávající zástavby pro eliminaci rizik</w:t>
      </w:r>
      <w:bookmarkEnd w:id="102"/>
      <w:bookmarkEnd w:id="103"/>
      <w:bookmarkEnd w:id="104"/>
    </w:p>
    <w:p w14:paraId="12382F75" w14:textId="14D814DD" w:rsidR="0018141B" w:rsidRPr="00CD160D" w:rsidRDefault="0018141B" w:rsidP="0018141B">
      <w:r>
        <w:t>S ohledem na výsledky IG průzkumu, respektive prostředí, ve kterém je ražba vedena a samotné výškové vedení, jsou navrženy pro eliminaci rizik výplňové nízkotlaké injektáže.</w:t>
      </w:r>
    </w:p>
    <w:p w14:paraId="1350607F" w14:textId="77777777" w:rsidR="0018141B" w:rsidRDefault="0018141B" w:rsidP="006F54BD">
      <w:pPr>
        <w:pStyle w:val="Nadpis3"/>
      </w:pPr>
      <w:bookmarkStart w:id="105" w:name="_Toc84270764"/>
      <w:bookmarkStart w:id="106" w:name="_Toc101433782"/>
      <w:bookmarkStart w:id="107" w:name="_Toc173389225"/>
      <w:r>
        <w:t>Omezení pohybu na povrchu v době ražby</w:t>
      </w:r>
      <w:bookmarkEnd w:id="105"/>
      <w:bookmarkEnd w:id="106"/>
      <w:bookmarkEnd w:id="107"/>
    </w:p>
    <w:p w14:paraId="0D92B1DF" w14:textId="77777777" w:rsidR="0018141B" w:rsidRDefault="0018141B" w:rsidP="0018141B">
      <w:pPr>
        <w:rPr>
          <w:spacing w:val="-3"/>
        </w:rPr>
      </w:pPr>
      <w:r>
        <w:rPr>
          <w:spacing w:val="-3"/>
        </w:rPr>
        <w:t>Ražba je vedena v prostředí s velmi nízkým nadložím, proto projekt uvažuje s opatřením na povrchu a to s ohledem na eliminaci rizik.</w:t>
      </w:r>
    </w:p>
    <w:p w14:paraId="4FBE614C" w14:textId="77777777" w:rsidR="0018141B" w:rsidRDefault="0018141B" w:rsidP="0018141B">
      <w:r>
        <w:t>Na povrchu nad ražbou v půdorysném rozsahu ražby + 1,5m na každou stranu bude provedeno mobilní (posuvné) oplocení tak, aby nad místem ražby byl zcela omezen pohyb a nevyskytovalo se zde žádné nahodilé/užitné zatížení. Toto opatření může být nahrazeno dopravní značkou omezující rychlost na 30</w:t>
      </w:r>
      <w:r>
        <w:softHyphen/>
        <w:t>km/hod a oznámením, pozor podtunelováno.</w:t>
      </w:r>
    </w:p>
    <w:p w14:paraId="55A77DAB" w14:textId="77777777" w:rsidR="0018141B" w:rsidRPr="00C4576D" w:rsidRDefault="0018141B" w:rsidP="006F54BD">
      <w:pPr>
        <w:pStyle w:val="Nadpis3"/>
      </w:pPr>
      <w:bookmarkStart w:id="108" w:name="_Toc84270766"/>
      <w:bookmarkStart w:id="109" w:name="_Toc101433783"/>
      <w:bookmarkStart w:id="110" w:name="_Toc173389226"/>
      <w:r w:rsidRPr="00C4576D">
        <w:t>Deformace povrchu musí být sledovány geotechnickým monitoringem</w:t>
      </w:r>
      <w:bookmarkEnd w:id="108"/>
      <w:bookmarkEnd w:id="109"/>
      <w:bookmarkEnd w:id="110"/>
    </w:p>
    <w:p w14:paraId="158CF9E4" w14:textId="77777777" w:rsidR="0018141B" w:rsidRPr="00E136F6" w:rsidRDefault="0018141B" w:rsidP="0018141B">
      <w:r>
        <w:t xml:space="preserve">Je potřeba dodržet navržené postupy jako opatření k eliminaci poklesů terénu. Při překročení varovných stavů bude v podzemních dílech doplněna výztuž, zkrácená velikost záběru, upraven postup výstavby popř. navrženo jiné opatření. Konkrétní body budou specifikovány v dalším stupni dokumentace (RDS) a projektem </w:t>
      </w:r>
      <w:proofErr w:type="spellStart"/>
      <w:r>
        <w:t>geomonitoringu</w:t>
      </w:r>
      <w:proofErr w:type="spellEnd"/>
      <w:r>
        <w:t>.</w:t>
      </w:r>
    </w:p>
    <w:p w14:paraId="5C5B6177" w14:textId="77777777" w:rsidR="0018141B" w:rsidRPr="00013799" w:rsidRDefault="0018141B" w:rsidP="006F54BD">
      <w:pPr>
        <w:pStyle w:val="Nadpis3"/>
      </w:pPr>
      <w:bookmarkStart w:id="111" w:name="_Toc84270767"/>
      <w:bookmarkStart w:id="112" w:name="_Toc101433784"/>
      <w:bookmarkStart w:id="113" w:name="_Toc173389227"/>
      <w:r w:rsidRPr="00013799">
        <w:t>Stabilita výrubu tunelu</w:t>
      </w:r>
      <w:bookmarkEnd w:id="111"/>
      <w:bookmarkEnd w:id="112"/>
      <w:bookmarkEnd w:id="113"/>
    </w:p>
    <w:p w14:paraId="38B6F091" w14:textId="4EDE0EDE" w:rsidR="0018141B" w:rsidRDefault="0018141B" w:rsidP="0018141B">
      <w:r>
        <w:rPr>
          <w:spacing w:val="-3"/>
        </w:rPr>
        <w:t>P</w:t>
      </w:r>
      <w:r w:rsidRPr="00013799">
        <w:rPr>
          <w:spacing w:val="-3"/>
        </w:rPr>
        <w:t>odle zastižených IG poměrů je pro stabilitu výrubu</w:t>
      </w:r>
      <w:r w:rsidRPr="00796114">
        <w:t xml:space="preserve"> klíčové zajisti</w:t>
      </w:r>
      <w:r>
        <w:t>t</w:t>
      </w:r>
      <w:r w:rsidRPr="00796114">
        <w:t xml:space="preserve"> stabilitu přístropí pomocí </w:t>
      </w:r>
      <w:r w:rsidR="006F54BD">
        <w:t xml:space="preserve">CKT </w:t>
      </w:r>
      <w:r w:rsidRPr="00796114">
        <w:t>svorníků, jehel, kotvení čelby.</w:t>
      </w:r>
      <w:r>
        <w:t xml:space="preserve"> Pro jednotlivé technologické třídy budou v rámci RDS definovány konkrétní způsoby zajištění a vystrojení ražeb.</w:t>
      </w:r>
    </w:p>
    <w:p w14:paraId="75277BE5" w14:textId="1A4FBBC6" w:rsidR="00CB6631" w:rsidRPr="00ED54E5" w:rsidRDefault="00CB6631" w:rsidP="006C2F6E">
      <w:pPr>
        <w:pStyle w:val="Nadpis2"/>
      </w:pPr>
      <w:bookmarkStart w:id="114" w:name="_Toc173389228"/>
      <w:r w:rsidRPr="00ED54E5">
        <w:t>Předpoklady statického výpočtu</w:t>
      </w:r>
      <w:bookmarkEnd w:id="93"/>
      <w:bookmarkEnd w:id="94"/>
      <w:bookmarkEnd w:id="95"/>
      <w:bookmarkEnd w:id="96"/>
      <w:bookmarkEnd w:id="97"/>
      <w:bookmarkEnd w:id="98"/>
      <w:bookmarkEnd w:id="114"/>
    </w:p>
    <w:p w14:paraId="06C8FE86" w14:textId="77777777" w:rsidR="00CB6631" w:rsidRPr="00ED54E5" w:rsidRDefault="00CB6631" w:rsidP="0099453D">
      <w:pPr>
        <w:numPr>
          <w:ilvl w:val="0"/>
          <w:numId w:val="11"/>
        </w:numPr>
        <w:tabs>
          <w:tab w:val="clear" w:pos="720"/>
        </w:tabs>
        <w:ind w:left="426" w:hanging="426"/>
        <w:rPr>
          <w:i/>
        </w:rPr>
      </w:pPr>
      <w:r w:rsidRPr="00ED54E5">
        <w:rPr>
          <w:i/>
        </w:rPr>
        <w:t>Dodržení rozměrů a tvaru konstrukce, kvality a způsobu zpracování materiálů.</w:t>
      </w:r>
    </w:p>
    <w:p w14:paraId="67D917BF" w14:textId="77777777" w:rsidR="00CB6631" w:rsidRPr="00ED54E5" w:rsidRDefault="00CB6631" w:rsidP="0099453D">
      <w:pPr>
        <w:numPr>
          <w:ilvl w:val="0"/>
          <w:numId w:val="11"/>
        </w:numPr>
        <w:tabs>
          <w:tab w:val="clear" w:pos="720"/>
        </w:tabs>
        <w:ind w:left="426" w:hanging="426"/>
        <w:rPr>
          <w:i/>
        </w:rPr>
      </w:pPr>
      <w:r w:rsidRPr="00ED54E5">
        <w:rPr>
          <w:i/>
        </w:rPr>
        <w:t>Dodržení vzdálenosti rámů I profil v jamách a ocelové důlní výztuže K21-LB a (</w:t>
      </w:r>
      <w:proofErr w:type="spellStart"/>
      <w:r w:rsidRPr="00ED54E5">
        <w:rPr>
          <w:i/>
        </w:rPr>
        <w:t>atyp</w:t>
      </w:r>
      <w:proofErr w:type="spellEnd"/>
      <w:r w:rsidR="00206499" w:rsidRPr="00ED54E5">
        <w:rPr>
          <w:i/>
        </w:rPr>
        <w:t>.</w:t>
      </w:r>
      <w:r w:rsidRPr="00ED54E5">
        <w:rPr>
          <w:i/>
        </w:rPr>
        <w:t xml:space="preserve">) ve štolách. </w:t>
      </w:r>
    </w:p>
    <w:p w14:paraId="0E70D5A7" w14:textId="77777777" w:rsidR="00CB6631" w:rsidRPr="00ED54E5" w:rsidRDefault="00CB6631" w:rsidP="0099453D">
      <w:pPr>
        <w:numPr>
          <w:ilvl w:val="0"/>
          <w:numId w:val="11"/>
        </w:numPr>
        <w:tabs>
          <w:tab w:val="clear" w:pos="720"/>
        </w:tabs>
        <w:ind w:left="426" w:hanging="426"/>
        <w:rPr>
          <w:i/>
        </w:rPr>
      </w:pPr>
      <w:r w:rsidRPr="00ED54E5">
        <w:rPr>
          <w:i/>
        </w:rPr>
        <w:t xml:space="preserve">Při zastavení ražby štoly déle než na 8 hodin, je nutné čelbu plně zapažit fošnami </w:t>
      </w:r>
      <w:proofErr w:type="spellStart"/>
      <w:r w:rsidRPr="00ED54E5">
        <w:rPr>
          <w:i/>
        </w:rPr>
        <w:t>tl</w:t>
      </w:r>
      <w:proofErr w:type="spellEnd"/>
      <w:r w:rsidRPr="00ED54E5">
        <w:rPr>
          <w:i/>
        </w:rPr>
        <w:t>. 40</w:t>
      </w:r>
      <w:r w:rsidRPr="00ED54E5">
        <w:rPr>
          <w:i/>
        </w:rPr>
        <w:softHyphen/>
        <w:t>mm na sraz. Bude dodržen postup výstavby navržený projektem, případné změny technologického postupu je nutné konzultovat s projektantem.</w:t>
      </w:r>
    </w:p>
    <w:p w14:paraId="19C1244A" w14:textId="77777777" w:rsidR="00CB6631" w:rsidRPr="00ED54E5" w:rsidRDefault="00CB6631" w:rsidP="0099453D">
      <w:pPr>
        <w:numPr>
          <w:ilvl w:val="0"/>
          <w:numId w:val="11"/>
        </w:numPr>
        <w:tabs>
          <w:tab w:val="clear" w:pos="720"/>
        </w:tabs>
        <w:ind w:left="426" w:hanging="426"/>
        <w:rPr>
          <w:i/>
        </w:rPr>
      </w:pPr>
      <w:r w:rsidRPr="00ED54E5">
        <w:rPr>
          <w:i/>
        </w:rPr>
        <w:t>V případě, že budou při provádění konstrukce pažení jámy a ostění štol odhaleny skutečnosti odchylné od podkladů a předpokladů tohoto projektu (geotechnické parametry zemin, hladina spodní vody apod.), popřípadě skutečnosti omezující jejich realizaci (projektem nepředpokládané křížení inženýrských sítí), je nutno okamžitě uvědomit autora tohoto projektu, TD investora a GP. Úpravy projektu pak provede autor projektu po dohodě a schválení se zástupci TDI a GP.</w:t>
      </w:r>
    </w:p>
    <w:p w14:paraId="2199DC56" w14:textId="77777777" w:rsidR="00CB6631" w:rsidRPr="00ED54E5" w:rsidRDefault="00CB6631" w:rsidP="0099453D">
      <w:pPr>
        <w:numPr>
          <w:ilvl w:val="0"/>
          <w:numId w:val="11"/>
        </w:numPr>
        <w:tabs>
          <w:tab w:val="clear" w:pos="720"/>
        </w:tabs>
        <w:ind w:left="426" w:hanging="426"/>
        <w:rPr>
          <w:i/>
        </w:rPr>
      </w:pPr>
      <w:r w:rsidRPr="00ED54E5">
        <w:rPr>
          <w:i/>
        </w:rPr>
        <w:t xml:space="preserve">Statický výpočet předpokládá geologii uvedenou v technické zprávě. Poznámky k jednotlivým technologiím uvedené v této zprávě nenahrazují technologický předpis. Závazný technologický předpis vypracuje a předloží před zahájením prací dodavatel. </w:t>
      </w:r>
    </w:p>
    <w:p w14:paraId="26A6A496" w14:textId="77777777" w:rsidR="00CB6631" w:rsidRPr="00ED54E5" w:rsidRDefault="00CB6631" w:rsidP="006C2F6E">
      <w:pPr>
        <w:pStyle w:val="Nadpis2"/>
        <w:rPr>
          <w:lang w:val="cs-CZ"/>
        </w:rPr>
      </w:pPr>
      <w:bookmarkStart w:id="115" w:name="_Toc214932238"/>
      <w:bookmarkStart w:id="116" w:name="_Toc225771300"/>
      <w:bookmarkStart w:id="117" w:name="_Toc227563787"/>
      <w:bookmarkStart w:id="118" w:name="_Toc244744363"/>
      <w:bookmarkStart w:id="119" w:name="_Toc382285700"/>
      <w:bookmarkStart w:id="120" w:name="_Toc407283409"/>
      <w:bookmarkStart w:id="121" w:name="_Toc173389229"/>
      <w:r w:rsidRPr="00ED54E5">
        <w:t>Literatura a ČSN</w:t>
      </w:r>
      <w:bookmarkEnd w:id="115"/>
      <w:bookmarkEnd w:id="116"/>
      <w:bookmarkEnd w:id="117"/>
      <w:bookmarkEnd w:id="118"/>
      <w:bookmarkEnd w:id="119"/>
      <w:bookmarkEnd w:id="120"/>
      <w:bookmarkEnd w:id="121"/>
    </w:p>
    <w:p w14:paraId="6204E40F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Vyhláška Českého báňského úřadu č. 55/1996 Sb. ze dne 7. února 1996</w:t>
      </w:r>
    </w:p>
    <w:p w14:paraId="70ADFDEB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ON 44 6009 Výpočet separátního větrání dlouhých důlních děl</w:t>
      </w:r>
    </w:p>
    <w:p w14:paraId="5DF324D8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Nařízení vlády č. 502/2000 Sb. o ochraně zdraví před nepříznivými účinky hluku a vibrací</w:t>
      </w:r>
    </w:p>
    <w:p w14:paraId="53D951B4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0037 Zemní tlak na stavební konstrukce</w:t>
      </w:r>
    </w:p>
    <w:p w14:paraId="53203B0F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1001 Základová půda pod plošnými základy</w:t>
      </w:r>
    </w:p>
    <w:p w14:paraId="16869208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1201 Navrhování betonových konstrukcí (mezní stavy)</w:t>
      </w:r>
    </w:p>
    <w:p w14:paraId="439CFFBE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ÚN 73 7010 Tunely a jiné podzemní stavby</w:t>
      </w:r>
    </w:p>
    <w:p w14:paraId="790BF6C2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14 01/1993-1-1 Navrhování ocelových konstrukcí</w:t>
      </w:r>
    </w:p>
    <w:p w14:paraId="5B066F67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6203 Zatížení mostů</w:t>
      </w:r>
    </w:p>
    <w:p w14:paraId="20ECB73C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73 7501 Navrhování konstrukcí ražených podzemních objektů</w:t>
      </w:r>
    </w:p>
    <w:p w14:paraId="343E3318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EN 206-1 Beton -Specifikace, vlastnosti, výroba a shoda</w:t>
      </w:r>
    </w:p>
    <w:p w14:paraId="513ADF55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EN 1991-1-1: 2004/03 Zatížení stavebních konstrukcí</w:t>
      </w:r>
    </w:p>
    <w:p w14:paraId="5A96A1E2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ČSN EN 1991-2: 2005/07 Zatížení mostů dopravou</w:t>
      </w:r>
    </w:p>
    <w:p w14:paraId="5FCD4B6B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TP 51 Statické tabulky</w:t>
      </w:r>
    </w:p>
    <w:p w14:paraId="61D32C6C" w14:textId="77777777" w:rsidR="00CB6631" w:rsidRPr="00ED54E5" w:rsidRDefault="00CB6631" w:rsidP="00CB6631">
      <w:pPr>
        <w:pStyle w:val="H4"/>
        <w:spacing w:before="0"/>
        <w:ind w:left="567" w:hanging="567"/>
      </w:pPr>
      <w:proofErr w:type="spellStart"/>
      <w:r w:rsidRPr="00ED54E5">
        <w:t>Dandurov</w:t>
      </w:r>
      <w:proofErr w:type="spellEnd"/>
      <w:r w:rsidRPr="00ED54E5">
        <w:t xml:space="preserve"> M. I.: </w:t>
      </w:r>
      <w:proofErr w:type="spellStart"/>
      <w:r w:rsidRPr="00ED54E5">
        <w:t>Tonneli</w:t>
      </w:r>
      <w:proofErr w:type="spellEnd"/>
      <w:r w:rsidRPr="00ED54E5">
        <w:t>, GTŽI, Moskva 1952</w:t>
      </w:r>
    </w:p>
    <w:p w14:paraId="7D5C224B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lastRenderedPageBreak/>
        <w:t>Straka J.: Podzemní stavby, SNTL/SVTL, Praha 1966</w:t>
      </w:r>
    </w:p>
    <w:p w14:paraId="529C8923" w14:textId="77777777" w:rsidR="00CB6631" w:rsidRPr="00ED54E5" w:rsidRDefault="00CB6631" w:rsidP="00CB6631">
      <w:pPr>
        <w:pStyle w:val="H4"/>
        <w:spacing w:before="0"/>
        <w:ind w:left="567" w:hanging="567"/>
      </w:pPr>
      <w:proofErr w:type="spellStart"/>
      <w:r w:rsidRPr="00ED54E5">
        <w:t>Széchy</w:t>
      </w:r>
      <w:proofErr w:type="spellEnd"/>
      <w:r w:rsidRPr="00ED54E5">
        <w:t xml:space="preserve"> K.: </w:t>
      </w:r>
      <w:proofErr w:type="spellStart"/>
      <w:r w:rsidRPr="00ED54E5">
        <w:t>The</w:t>
      </w:r>
      <w:proofErr w:type="spellEnd"/>
      <w:r w:rsidRPr="00ED54E5">
        <w:t xml:space="preserve"> Art of </w:t>
      </w:r>
      <w:proofErr w:type="spellStart"/>
      <w:r w:rsidRPr="00ED54E5">
        <w:t>Tunneling</w:t>
      </w:r>
      <w:proofErr w:type="spellEnd"/>
      <w:r w:rsidRPr="00ED54E5">
        <w:t xml:space="preserve">, </w:t>
      </w:r>
      <w:proofErr w:type="spellStart"/>
      <w:r w:rsidRPr="00ED54E5">
        <w:t>Akademia</w:t>
      </w:r>
      <w:proofErr w:type="spellEnd"/>
      <w:r w:rsidRPr="00ED54E5">
        <w:t xml:space="preserve"> </w:t>
      </w:r>
      <w:proofErr w:type="spellStart"/>
      <w:r w:rsidRPr="00ED54E5">
        <w:t>Kiado</w:t>
      </w:r>
      <w:proofErr w:type="spellEnd"/>
      <w:r w:rsidRPr="00ED54E5">
        <w:t xml:space="preserve">, </w:t>
      </w:r>
      <w:proofErr w:type="spellStart"/>
      <w:r w:rsidRPr="00ED54E5">
        <w:t>Budapest</w:t>
      </w:r>
      <w:proofErr w:type="spellEnd"/>
      <w:r w:rsidRPr="00ED54E5">
        <w:t xml:space="preserve"> 1966,</w:t>
      </w:r>
    </w:p>
    <w:p w14:paraId="5A45E126" w14:textId="77777777" w:rsidR="00CB6631" w:rsidRPr="00ED54E5" w:rsidRDefault="00CB6631" w:rsidP="00CB6631">
      <w:pPr>
        <w:pStyle w:val="H4"/>
        <w:spacing w:before="0"/>
        <w:ind w:left="567" w:hanging="567"/>
      </w:pPr>
      <w:r w:rsidRPr="00ED54E5">
        <w:t>Program PROS 3</w:t>
      </w:r>
    </w:p>
    <w:p w14:paraId="45DB5C0D" w14:textId="77777777" w:rsidR="00CB6631" w:rsidRPr="00ED54E5" w:rsidRDefault="00CB6631" w:rsidP="00CB6631">
      <w:pPr>
        <w:pStyle w:val="H4"/>
        <w:spacing w:before="0"/>
        <w:ind w:left="555" w:hanging="555"/>
      </w:pPr>
      <w:r w:rsidRPr="00ED54E5">
        <w:t>Program INDI/INDIS</w:t>
      </w:r>
    </w:p>
    <w:p w14:paraId="0B67321F" w14:textId="77777777" w:rsidR="00CB6631" w:rsidRPr="00ED54E5" w:rsidRDefault="00CB6631" w:rsidP="00CB6631">
      <w:pPr>
        <w:pStyle w:val="H4"/>
        <w:spacing w:before="0"/>
        <w:ind w:left="555" w:hanging="555"/>
      </w:pPr>
      <w:r w:rsidRPr="00ED54E5">
        <w:t>Program POKLESY v 1.0, VŠB Ostrava</w:t>
      </w:r>
    </w:p>
    <w:p w14:paraId="5F5F6F3E" w14:textId="77777777" w:rsidR="00AC0FB9" w:rsidRPr="00ED54E5" w:rsidRDefault="00AC0FB9" w:rsidP="00464CAE">
      <w:pPr>
        <w:spacing w:before="2880"/>
        <w:ind w:left="5670"/>
        <w:jc w:val="center"/>
      </w:pPr>
      <w:r w:rsidRPr="00ED54E5">
        <w:t>Ing</w:t>
      </w:r>
      <w:r>
        <w:t xml:space="preserve">, </w:t>
      </w:r>
      <w:r w:rsidRPr="00ED54E5">
        <w:t>Jaromír</w:t>
      </w:r>
      <w:r>
        <w:t xml:space="preserve"> </w:t>
      </w:r>
      <w:r w:rsidRPr="00ED54E5">
        <w:t>Zlámal</w:t>
      </w:r>
    </w:p>
    <w:p w14:paraId="6B3B8BBE" w14:textId="77777777" w:rsidR="00AC0FB9" w:rsidRPr="00D26B30" w:rsidRDefault="00AC0FB9" w:rsidP="00AC0FB9">
      <w:pPr>
        <w:ind w:left="5670"/>
        <w:jc w:val="center"/>
        <w:rPr>
          <w:sz w:val="18"/>
        </w:rPr>
      </w:pPr>
      <w:r w:rsidRPr="00D26B30">
        <w:rPr>
          <w:sz w:val="18"/>
        </w:rPr>
        <w:t>Autorizovaný inženýr</w:t>
      </w:r>
    </w:p>
    <w:p w14:paraId="666CD947" w14:textId="77777777" w:rsidR="00AC0FB9" w:rsidRPr="00DD60B1" w:rsidRDefault="00AC0FB9" w:rsidP="00AC0FB9">
      <w:pPr>
        <w:ind w:left="5670"/>
        <w:jc w:val="center"/>
        <w:rPr>
          <w:sz w:val="18"/>
        </w:rPr>
      </w:pPr>
      <w:r w:rsidRPr="00D26B30">
        <w:rPr>
          <w:sz w:val="18"/>
        </w:rPr>
        <w:t>obor geotechnika ČKAIT 0000137</w:t>
      </w:r>
    </w:p>
    <w:p w14:paraId="78D8704D" w14:textId="77777777" w:rsidR="00AC0FB9" w:rsidRPr="00DD60B1" w:rsidRDefault="00AC0FB9" w:rsidP="00AC0FB9">
      <w:pPr>
        <w:ind w:left="5670"/>
        <w:jc w:val="center"/>
        <w:rPr>
          <w:sz w:val="18"/>
        </w:rPr>
      </w:pPr>
      <w:r w:rsidRPr="00DD60B1">
        <w:rPr>
          <w:sz w:val="18"/>
        </w:rPr>
        <w:t>Báňský projektant - osvědčení č. 2132/07</w:t>
      </w:r>
    </w:p>
    <w:p w14:paraId="22592F50" w14:textId="77777777" w:rsidR="00AC0FB9" w:rsidRPr="00DD60B1" w:rsidRDefault="00AC0FB9" w:rsidP="00AC0FB9">
      <w:pPr>
        <w:ind w:left="5670"/>
        <w:jc w:val="center"/>
        <w:rPr>
          <w:sz w:val="18"/>
        </w:rPr>
      </w:pPr>
      <w:r w:rsidRPr="00DD60B1">
        <w:rPr>
          <w:sz w:val="18"/>
        </w:rPr>
        <w:t>Odborný znalec ČBÚ- 44556/2019/ČBÚ-21/4</w:t>
      </w:r>
    </w:p>
    <w:p w14:paraId="6900582D" w14:textId="37F57A3E" w:rsidR="00CB6631" w:rsidRPr="00ED54E5" w:rsidRDefault="00CB6631" w:rsidP="00CB6631">
      <w:pPr>
        <w:ind w:left="5954"/>
        <w:jc w:val="center"/>
        <w:rPr>
          <w:sz w:val="18"/>
        </w:rPr>
      </w:pPr>
    </w:p>
    <w:p w14:paraId="4D43B4AD" w14:textId="16D2AFC4" w:rsidR="00CB6631" w:rsidRPr="00ED54E5" w:rsidRDefault="00CB6631" w:rsidP="00CB6631">
      <w:pPr>
        <w:jc w:val="left"/>
      </w:pPr>
      <w:r w:rsidRPr="00ED54E5">
        <w:t xml:space="preserve">Roztoky-Praha, </w:t>
      </w:r>
      <w:r w:rsidR="00774C8B">
        <w:t>září</w:t>
      </w:r>
      <w:bookmarkStart w:id="122" w:name="_GoBack"/>
      <w:bookmarkEnd w:id="122"/>
      <w:r w:rsidRPr="00ED54E5">
        <w:t xml:space="preserve"> 20</w:t>
      </w:r>
      <w:r w:rsidR="00AC0FB9">
        <w:t>2</w:t>
      </w:r>
      <w:r w:rsidR="006F54BD">
        <w:t>4</w:t>
      </w:r>
    </w:p>
    <w:p w14:paraId="39773421" w14:textId="77777777" w:rsidR="00CB6631" w:rsidRPr="00ED54E5" w:rsidRDefault="00CB6631" w:rsidP="00CB6631"/>
    <w:sectPr w:rsidR="00CB6631" w:rsidRPr="00ED54E5" w:rsidSect="00636D7A">
      <w:headerReference w:type="default" r:id="rId39"/>
      <w:pgSz w:w="11907" w:h="16840" w:code="9"/>
      <w:pgMar w:top="678" w:right="1191" w:bottom="851" w:left="1191" w:header="142" w:footer="350" w:gutter="0"/>
      <w:cols w:space="397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10351" w14:textId="77777777" w:rsidR="0088648B" w:rsidRDefault="0088648B">
      <w:r>
        <w:separator/>
      </w:r>
    </w:p>
  </w:endnote>
  <w:endnote w:type="continuationSeparator" w:id="0">
    <w:p w14:paraId="5E97A3A8" w14:textId="77777777" w:rsidR="0088648B" w:rsidRDefault="0088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CB074" w14:textId="77777777" w:rsidR="00F973BE" w:rsidRDefault="00F973B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31</w:t>
    </w:r>
    <w:r>
      <w:rPr>
        <w:rStyle w:val="slostrnky"/>
      </w:rPr>
      <w:fldChar w:fldCharType="end"/>
    </w:r>
  </w:p>
  <w:p w14:paraId="636A2383" w14:textId="77777777" w:rsidR="00F973BE" w:rsidRDefault="00F973B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4"/>
      <w:gridCol w:w="731"/>
    </w:tblGrid>
    <w:tr w:rsidR="00C33A57" w14:paraId="5E397E1F" w14:textId="77777777" w:rsidTr="00C33A57">
      <w:tc>
        <w:tcPr>
          <w:tcW w:w="8784" w:type="dxa"/>
          <w:vAlign w:val="center"/>
        </w:tcPr>
        <w:p w14:paraId="70DAD3A4" w14:textId="4371C7BB" w:rsidR="00C33A57" w:rsidRPr="00056D8E" w:rsidRDefault="00C33A57" w:rsidP="00C33A57">
          <w:pPr>
            <w:pStyle w:val="StylKurzvazarovnnnastedPed0b"/>
            <w:ind w:right="360"/>
            <w:rPr>
              <w:sz w:val="20"/>
            </w:rPr>
          </w:pPr>
          <w:r w:rsidRPr="00783F17">
            <w:t xml:space="preserve">Brno, </w:t>
          </w:r>
          <w:proofErr w:type="gramStart"/>
          <w:r w:rsidRPr="00783F17">
            <w:t>Nopova - drobná</w:t>
          </w:r>
          <w:proofErr w:type="gramEnd"/>
          <w:r w:rsidRPr="00783F17">
            <w:t xml:space="preserve"> rekonstrukce kanalizace</w:t>
          </w:r>
        </w:p>
        <w:p w14:paraId="2EB949E3" w14:textId="15F62162" w:rsidR="00C33A57" w:rsidRDefault="00C33A57" w:rsidP="00C33A57">
          <w:pPr>
            <w:pStyle w:val="StylKurzvazarovnnnastedPed0b"/>
            <w:ind w:right="360" w:firstLine="0"/>
          </w:pPr>
          <w:r w:rsidRPr="00056D8E">
            <w:rPr>
              <w:sz w:val="20"/>
            </w:rPr>
            <w:t xml:space="preserve">POHL </w:t>
          </w:r>
          <w:proofErr w:type="spellStart"/>
          <w:r w:rsidRPr="00056D8E">
            <w:rPr>
              <w:sz w:val="20"/>
            </w:rPr>
            <w:t>cz</w:t>
          </w:r>
          <w:proofErr w:type="spellEnd"/>
          <w:r w:rsidRPr="00056D8E">
            <w:rPr>
              <w:sz w:val="20"/>
            </w:rPr>
            <w:t>, a.s., Nádražní 25, 252 63 Roztoky</w:t>
          </w:r>
        </w:p>
      </w:tc>
      <w:tc>
        <w:tcPr>
          <w:tcW w:w="731" w:type="dxa"/>
          <w:vAlign w:val="center"/>
        </w:tcPr>
        <w:p w14:paraId="15544DCD" w14:textId="4211E7E5" w:rsidR="00C33A57" w:rsidRDefault="0088648B" w:rsidP="00C33A57">
          <w:pPr>
            <w:pStyle w:val="StylKurzvazarovnnnastedPed0b"/>
            <w:ind w:right="360" w:firstLine="0"/>
          </w:pPr>
          <w:sdt>
            <w:sdtPr>
              <w:id w:val="-1042755616"/>
              <w:docPartObj>
                <w:docPartGallery w:val="Page Numbers (Bottom of Page)"/>
                <w:docPartUnique/>
              </w:docPartObj>
            </w:sdtPr>
            <w:sdtEndPr/>
            <w:sdtContent>
              <w:r w:rsidR="00C33A57">
                <w:fldChar w:fldCharType="begin"/>
              </w:r>
              <w:r w:rsidR="00C33A57">
                <w:instrText>PAGE   \* MERGEFORMAT</w:instrText>
              </w:r>
              <w:r w:rsidR="00C33A57">
                <w:fldChar w:fldCharType="separate"/>
              </w:r>
              <w:r w:rsidR="00C33A57">
                <w:t>5</w:t>
              </w:r>
              <w:r w:rsidR="00C33A57">
                <w:fldChar w:fldCharType="end"/>
              </w:r>
            </w:sdtContent>
          </w:sdt>
        </w:p>
      </w:tc>
    </w:tr>
  </w:tbl>
  <w:p w14:paraId="2DE08CAE" w14:textId="35681B8B" w:rsidR="00901672" w:rsidRDefault="00901672" w:rsidP="00C33A57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CF4F9" w14:textId="77777777" w:rsidR="0088648B" w:rsidRDefault="0088648B">
      <w:r>
        <w:separator/>
      </w:r>
    </w:p>
  </w:footnote>
  <w:footnote w:type="continuationSeparator" w:id="0">
    <w:p w14:paraId="05BF68B3" w14:textId="77777777" w:rsidR="0088648B" w:rsidRDefault="0088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82B95" w14:textId="77777777" w:rsidR="00901672" w:rsidRPr="00901672" w:rsidRDefault="00901672" w:rsidP="009016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1E15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B2D9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A50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0010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C68C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AEDD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0AE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E86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1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BEB9B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D5DCA"/>
    <w:multiLevelType w:val="singleLevel"/>
    <w:tmpl w:val="AED0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0352869"/>
    <w:multiLevelType w:val="hybridMultilevel"/>
    <w:tmpl w:val="B3A0A6D2"/>
    <w:lvl w:ilvl="0" w:tplc="040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62A00"/>
    <w:multiLevelType w:val="hybridMultilevel"/>
    <w:tmpl w:val="07AA58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72543"/>
    <w:multiLevelType w:val="hybridMultilevel"/>
    <w:tmpl w:val="4F34F5FE"/>
    <w:lvl w:ilvl="0" w:tplc="E872DC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ADE0AD0"/>
    <w:multiLevelType w:val="multilevel"/>
    <w:tmpl w:val="F594C020"/>
    <w:lvl w:ilvl="0">
      <w:start w:val="1"/>
      <w:numFmt w:val="upperLetter"/>
      <w:pStyle w:val="Nadpisnab"/>
      <w:lvlText w:val="%1."/>
      <w:lvlJc w:val="left"/>
      <w:pPr>
        <w:tabs>
          <w:tab w:val="num" w:pos="644"/>
        </w:tabs>
        <w:ind w:left="425" w:hanging="141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45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2421"/>
        </w:tabs>
        <w:ind w:left="2421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FA31B8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8F0DB1"/>
    <w:multiLevelType w:val="hybridMultilevel"/>
    <w:tmpl w:val="E13A2E98"/>
    <w:lvl w:ilvl="0" w:tplc="E872D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51717"/>
    <w:multiLevelType w:val="multilevel"/>
    <w:tmpl w:val="D5D61C10"/>
    <w:lvl w:ilvl="0">
      <w:start w:val="1"/>
      <w:numFmt w:val="decimal"/>
      <w:pStyle w:val="JVPVH-NADPIS-1"/>
      <w:lvlText w:val="A.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pStyle w:val="JVPVH-NADPIS-2"/>
      <w:isLgl/>
      <w:lvlText w:val="A.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pStyle w:val="JVPVH-NADPIS-3"/>
      <w:isLgl/>
      <w:lvlText w:val="A.%1.%2.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pStyle w:val="JVPVH-NADPIS-5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pStyle w:val="JVPVH-NADPIS-6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pStyle w:val="JVPVH-NADPIS-7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6A41531"/>
    <w:multiLevelType w:val="multilevel"/>
    <w:tmpl w:val="F5B0F408"/>
    <w:lvl w:ilvl="0">
      <w:start w:val="1"/>
      <w:numFmt w:val="ordinal"/>
      <w:lvlText w:val="%1"/>
      <w:lvlJc w:val="left"/>
      <w:pPr>
        <w:tabs>
          <w:tab w:val="num" w:pos="1080"/>
        </w:tabs>
        <w:ind w:left="432" w:hanging="432"/>
      </w:pPr>
      <w:rPr>
        <w:rFonts w:ascii="Tahoma" w:hAnsi="Tahoma" w:hint="default"/>
        <w:b/>
        <w:i/>
        <w:sz w:val="28"/>
      </w:rPr>
    </w:lvl>
    <w:lvl w:ilvl="1">
      <w:start w:val="1"/>
      <w:numFmt w:val="decimal"/>
      <w:pStyle w:val="N3"/>
      <w:lvlText w:val="%1%2"/>
      <w:lvlJc w:val="left"/>
      <w:pPr>
        <w:tabs>
          <w:tab w:val="num" w:pos="576"/>
        </w:tabs>
        <w:ind w:left="576" w:hanging="576"/>
      </w:pPr>
      <w:rPr>
        <w:rFonts w:ascii="Tahoma" w:hAnsi="Tahoma" w:hint="default"/>
        <w:b w:val="0"/>
        <w:i/>
        <w:sz w:val="24"/>
      </w:rPr>
    </w:lvl>
    <w:lvl w:ilvl="2">
      <w:start w:val="1"/>
      <w:numFmt w:val="decimal"/>
      <w:lvlText w:val="%1%2.%3"/>
      <w:lvlJc w:val="left"/>
      <w:pPr>
        <w:tabs>
          <w:tab w:val="num" w:pos="1287"/>
        </w:tabs>
        <w:ind w:left="720" w:hanging="153"/>
      </w:pPr>
      <w:rPr>
        <w:rFonts w:ascii="Tahoma" w:hAnsi="Tahoma" w:hint="default"/>
        <w:b w:val="0"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D137CA6"/>
    <w:multiLevelType w:val="multilevel"/>
    <w:tmpl w:val="4F445AC4"/>
    <w:lvl w:ilvl="0">
      <w:start w:val="1"/>
      <w:numFmt w:val="decimal"/>
      <w:pStyle w:val="H4"/>
      <w:lvlText w:val="[%1]."/>
      <w:lvlJc w:val="left"/>
      <w:rPr>
        <w:rFonts w:ascii="Times New Roman" w:hAnsi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F573B"/>
    <w:multiLevelType w:val="multilevel"/>
    <w:tmpl w:val="950EBD8E"/>
    <w:lvl w:ilvl="0">
      <w:start w:val="1"/>
      <w:numFmt w:val="upperRoman"/>
      <w:pStyle w:val="StylNadpis117b"/>
      <w:lvlText w:val="%1."/>
      <w:lvlJc w:val="left"/>
      <w:pPr>
        <w:tabs>
          <w:tab w:val="num" w:pos="833"/>
        </w:tabs>
        <w:ind w:left="254" w:hanging="141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28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9"/>
        </w:tabs>
        <w:ind w:left="54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3"/>
        </w:tabs>
        <w:ind w:left="69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7"/>
        </w:tabs>
        <w:ind w:left="83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1"/>
        </w:tabs>
        <w:ind w:left="98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"/>
        </w:tabs>
        <w:ind w:left="112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69"/>
        </w:tabs>
        <w:ind w:left="1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3"/>
        </w:tabs>
        <w:ind w:left="1413" w:hanging="1584"/>
      </w:pPr>
      <w:rPr>
        <w:rFonts w:hint="default"/>
      </w:rPr>
    </w:lvl>
  </w:abstractNum>
  <w:abstractNum w:abstractNumId="21" w15:restartNumberingAfterBreak="0">
    <w:nsid w:val="64E619CF"/>
    <w:multiLevelType w:val="multilevel"/>
    <w:tmpl w:val="2140EF98"/>
    <w:lvl w:ilvl="0">
      <w:start w:val="1"/>
      <w:numFmt w:val="decimal"/>
      <w:pStyle w:val="Vlastnnadpis1"/>
      <w:lvlText w:val="%1."/>
      <w:lvlJc w:val="left"/>
      <w:pPr>
        <w:tabs>
          <w:tab w:val="num" w:pos="1247"/>
        </w:tabs>
        <w:ind w:left="124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Seznam2"/>
      <w:lvlText w:val="%1.%2.%3"/>
      <w:lvlJc w:val="left"/>
      <w:pPr>
        <w:tabs>
          <w:tab w:val="num" w:pos="1004"/>
        </w:tabs>
        <w:ind w:left="680" w:hanging="39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14"/>
  </w:num>
  <w:num w:numId="5">
    <w:abstractNumId w:val="9"/>
  </w:num>
  <w:num w:numId="6">
    <w:abstractNumId w:val="19"/>
    <w:lvlOverride w:ilvl="0">
      <w:startOverride w:val="1"/>
    </w:lvlOverride>
  </w:num>
  <w:num w:numId="7">
    <w:abstractNumId w:val="14"/>
  </w:num>
  <w:num w:numId="8">
    <w:abstractNumId w:val="17"/>
  </w:num>
  <w:num w:numId="9">
    <w:abstractNumId w:val="13"/>
  </w:num>
  <w:num w:numId="10">
    <w:abstractNumId w:val="20"/>
  </w:num>
  <w:num w:numId="11">
    <w:abstractNumId w:val="10"/>
  </w:num>
  <w:num w:numId="12">
    <w:abstractNumId w:val="12"/>
  </w:num>
  <w:num w:numId="13">
    <w:abstractNumId w:val="11"/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6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913"/>
    <w:rsid w:val="00000981"/>
    <w:rsid w:val="00001F07"/>
    <w:rsid w:val="0000375F"/>
    <w:rsid w:val="00005DC9"/>
    <w:rsid w:val="00006114"/>
    <w:rsid w:val="000069DF"/>
    <w:rsid w:val="00006CDC"/>
    <w:rsid w:val="00007A37"/>
    <w:rsid w:val="00010D03"/>
    <w:rsid w:val="000112F9"/>
    <w:rsid w:val="00011303"/>
    <w:rsid w:val="000124DE"/>
    <w:rsid w:val="000206ED"/>
    <w:rsid w:val="0002437F"/>
    <w:rsid w:val="000246AB"/>
    <w:rsid w:val="00024957"/>
    <w:rsid w:val="00026818"/>
    <w:rsid w:val="000269F4"/>
    <w:rsid w:val="000312D6"/>
    <w:rsid w:val="000315B4"/>
    <w:rsid w:val="00032611"/>
    <w:rsid w:val="0003345A"/>
    <w:rsid w:val="00037408"/>
    <w:rsid w:val="00040780"/>
    <w:rsid w:val="000448A5"/>
    <w:rsid w:val="00047504"/>
    <w:rsid w:val="00050AD3"/>
    <w:rsid w:val="0005268E"/>
    <w:rsid w:val="000535CF"/>
    <w:rsid w:val="00053B70"/>
    <w:rsid w:val="0005585F"/>
    <w:rsid w:val="00055C7B"/>
    <w:rsid w:val="00055F03"/>
    <w:rsid w:val="00056D8E"/>
    <w:rsid w:val="00057AD6"/>
    <w:rsid w:val="00063488"/>
    <w:rsid w:val="000656E1"/>
    <w:rsid w:val="00066039"/>
    <w:rsid w:val="00067546"/>
    <w:rsid w:val="00071110"/>
    <w:rsid w:val="00072CF2"/>
    <w:rsid w:val="00074CEF"/>
    <w:rsid w:val="00076566"/>
    <w:rsid w:val="00077D6E"/>
    <w:rsid w:val="00080526"/>
    <w:rsid w:val="00084411"/>
    <w:rsid w:val="00085594"/>
    <w:rsid w:val="00086A23"/>
    <w:rsid w:val="00086A7E"/>
    <w:rsid w:val="00087B15"/>
    <w:rsid w:val="00087CEE"/>
    <w:rsid w:val="00090EAE"/>
    <w:rsid w:val="000928DC"/>
    <w:rsid w:val="00094233"/>
    <w:rsid w:val="00094292"/>
    <w:rsid w:val="000953E5"/>
    <w:rsid w:val="00097BBB"/>
    <w:rsid w:val="000A0A3A"/>
    <w:rsid w:val="000A142F"/>
    <w:rsid w:val="000A3BE4"/>
    <w:rsid w:val="000B2182"/>
    <w:rsid w:val="000B709E"/>
    <w:rsid w:val="000B712F"/>
    <w:rsid w:val="000C01C5"/>
    <w:rsid w:val="000C0E18"/>
    <w:rsid w:val="000C3991"/>
    <w:rsid w:val="000C6062"/>
    <w:rsid w:val="000D254E"/>
    <w:rsid w:val="000D2C07"/>
    <w:rsid w:val="000D31AF"/>
    <w:rsid w:val="000D6B99"/>
    <w:rsid w:val="000D75DC"/>
    <w:rsid w:val="000E2C2E"/>
    <w:rsid w:val="000E4812"/>
    <w:rsid w:val="000E64A1"/>
    <w:rsid w:val="000E760E"/>
    <w:rsid w:val="000F01C9"/>
    <w:rsid w:val="000F0224"/>
    <w:rsid w:val="000F06E3"/>
    <w:rsid w:val="000F0F86"/>
    <w:rsid w:val="000F18E6"/>
    <w:rsid w:val="000F1A15"/>
    <w:rsid w:val="000F727D"/>
    <w:rsid w:val="000F77C4"/>
    <w:rsid w:val="000F7EB9"/>
    <w:rsid w:val="000F7EC3"/>
    <w:rsid w:val="0010668C"/>
    <w:rsid w:val="00122370"/>
    <w:rsid w:val="00122668"/>
    <w:rsid w:val="00123C5E"/>
    <w:rsid w:val="00123FE7"/>
    <w:rsid w:val="00127E05"/>
    <w:rsid w:val="001356F0"/>
    <w:rsid w:val="00137B15"/>
    <w:rsid w:val="001406CF"/>
    <w:rsid w:val="001517E7"/>
    <w:rsid w:val="0015214C"/>
    <w:rsid w:val="001543F2"/>
    <w:rsid w:val="0015461A"/>
    <w:rsid w:val="00155CA8"/>
    <w:rsid w:val="00157EEA"/>
    <w:rsid w:val="00161FB7"/>
    <w:rsid w:val="00162F0C"/>
    <w:rsid w:val="00163D9E"/>
    <w:rsid w:val="00164C2F"/>
    <w:rsid w:val="001711B2"/>
    <w:rsid w:val="00172922"/>
    <w:rsid w:val="001730D4"/>
    <w:rsid w:val="00173CF8"/>
    <w:rsid w:val="001745CE"/>
    <w:rsid w:val="00176017"/>
    <w:rsid w:val="00180592"/>
    <w:rsid w:val="0018141B"/>
    <w:rsid w:val="00181682"/>
    <w:rsid w:val="00181C53"/>
    <w:rsid w:val="00185193"/>
    <w:rsid w:val="0019117E"/>
    <w:rsid w:val="0019247E"/>
    <w:rsid w:val="001925DE"/>
    <w:rsid w:val="00193A02"/>
    <w:rsid w:val="00193A05"/>
    <w:rsid w:val="00195D1A"/>
    <w:rsid w:val="00197E23"/>
    <w:rsid w:val="001A2D54"/>
    <w:rsid w:val="001A4A96"/>
    <w:rsid w:val="001A6859"/>
    <w:rsid w:val="001B292E"/>
    <w:rsid w:val="001B2F9A"/>
    <w:rsid w:val="001B320D"/>
    <w:rsid w:val="001B391E"/>
    <w:rsid w:val="001B5AF5"/>
    <w:rsid w:val="001B5F4E"/>
    <w:rsid w:val="001B651E"/>
    <w:rsid w:val="001C1EA1"/>
    <w:rsid w:val="001C4F4C"/>
    <w:rsid w:val="001C6091"/>
    <w:rsid w:val="001C78F6"/>
    <w:rsid w:val="001C7ABE"/>
    <w:rsid w:val="001D0A38"/>
    <w:rsid w:val="001D0C16"/>
    <w:rsid w:val="001D6CE7"/>
    <w:rsid w:val="001D7170"/>
    <w:rsid w:val="001E46CD"/>
    <w:rsid w:val="001E4EA3"/>
    <w:rsid w:val="001F6444"/>
    <w:rsid w:val="001F6DAC"/>
    <w:rsid w:val="00201E3B"/>
    <w:rsid w:val="00205882"/>
    <w:rsid w:val="00206499"/>
    <w:rsid w:val="00207E2E"/>
    <w:rsid w:val="00211031"/>
    <w:rsid w:val="00215DCB"/>
    <w:rsid w:val="00216ECC"/>
    <w:rsid w:val="00216FD1"/>
    <w:rsid w:val="0022043B"/>
    <w:rsid w:val="002223E8"/>
    <w:rsid w:val="00223D5B"/>
    <w:rsid w:val="002246F5"/>
    <w:rsid w:val="002304BD"/>
    <w:rsid w:val="00233EC4"/>
    <w:rsid w:val="00236222"/>
    <w:rsid w:val="00236F1E"/>
    <w:rsid w:val="002407BC"/>
    <w:rsid w:val="00240C3E"/>
    <w:rsid w:val="00242104"/>
    <w:rsid w:val="00243C8F"/>
    <w:rsid w:val="00244FBD"/>
    <w:rsid w:val="00252461"/>
    <w:rsid w:val="00254273"/>
    <w:rsid w:val="00256EE7"/>
    <w:rsid w:val="00257CA8"/>
    <w:rsid w:val="00260A27"/>
    <w:rsid w:val="00263CEB"/>
    <w:rsid w:val="002646E2"/>
    <w:rsid w:val="00266B2A"/>
    <w:rsid w:val="00273581"/>
    <w:rsid w:val="00275B98"/>
    <w:rsid w:val="00280397"/>
    <w:rsid w:val="002816B7"/>
    <w:rsid w:val="0028583E"/>
    <w:rsid w:val="00286A18"/>
    <w:rsid w:val="00290C9C"/>
    <w:rsid w:val="002924D7"/>
    <w:rsid w:val="00294371"/>
    <w:rsid w:val="002944E4"/>
    <w:rsid w:val="002A12A8"/>
    <w:rsid w:val="002A1821"/>
    <w:rsid w:val="002A3A72"/>
    <w:rsid w:val="002A44B8"/>
    <w:rsid w:val="002A78F1"/>
    <w:rsid w:val="002C2F48"/>
    <w:rsid w:val="002C31F8"/>
    <w:rsid w:val="002C39B4"/>
    <w:rsid w:val="002D0649"/>
    <w:rsid w:val="002D1BB1"/>
    <w:rsid w:val="002D2ED3"/>
    <w:rsid w:val="002D3EC6"/>
    <w:rsid w:val="002D64FA"/>
    <w:rsid w:val="002D6788"/>
    <w:rsid w:val="002D6C08"/>
    <w:rsid w:val="002D7959"/>
    <w:rsid w:val="002E4E76"/>
    <w:rsid w:val="002F2C54"/>
    <w:rsid w:val="002F5D4B"/>
    <w:rsid w:val="002F6DAE"/>
    <w:rsid w:val="00304197"/>
    <w:rsid w:val="003041E8"/>
    <w:rsid w:val="00304C2A"/>
    <w:rsid w:val="003051EF"/>
    <w:rsid w:val="003070B1"/>
    <w:rsid w:val="003076BE"/>
    <w:rsid w:val="00310B7B"/>
    <w:rsid w:val="00310D7A"/>
    <w:rsid w:val="00310E40"/>
    <w:rsid w:val="0031708D"/>
    <w:rsid w:val="00320F4D"/>
    <w:rsid w:val="0033498E"/>
    <w:rsid w:val="00335A20"/>
    <w:rsid w:val="003417E8"/>
    <w:rsid w:val="00347575"/>
    <w:rsid w:val="003508FD"/>
    <w:rsid w:val="00353AC1"/>
    <w:rsid w:val="00354BA5"/>
    <w:rsid w:val="003561FB"/>
    <w:rsid w:val="003567F6"/>
    <w:rsid w:val="00356953"/>
    <w:rsid w:val="00356BA3"/>
    <w:rsid w:val="00360F81"/>
    <w:rsid w:val="0036131A"/>
    <w:rsid w:val="00367A8F"/>
    <w:rsid w:val="00370688"/>
    <w:rsid w:val="0037162A"/>
    <w:rsid w:val="00371F78"/>
    <w:rsid w:val="0037286B"/>
    <w:rsid w:val="003740BF"/>
    <w:rsid w:val="00376934"/>
    <w:rsid w:val="00376D44"/>
    <w:rsid w:val="003832EE"/>
    <w:rsid w:val="00386492"/>
    <w:rsid w:val="00386A82"/>
    <w:rsid w:val="00386DEE"/>
    <w:rsid w:val="003913C2"/>
    <w:rsid w:val="0039788D"/>
    <w:rsid w:val="003A387D"/>
    <w:rsid w:val="003A45FE"/>
    <w:rsid w:val="003A5465"/>
    <w:rsid w:val="003B3236"/>
    <w:rsid w:val="003C00FF"/>
    <w:rsid w:val="003C1750"/>
    <w:rsid w:val="003C2C56"/>
    <w:rsid w:val="003C4CD5"/>
    <w:rsid w:val="003C4E97"/>
    <w:rsid w:val="003C52CF"/>
    <w:rsid w:val="003D0106"/>
    <w:rsid w:val="003D1544"/>
    <w:rsid w:val="003D1FF1"/>
    <w:rsid w:val="003D2EC4"/>
    <w:rsid w:val="003E13A0"/>
    <w:rsid w:val="003E218C"/>
    <w:rsid w:val="003E3124"/>
    <w:rsid w:val="003E4600"/>
    <w:rsid w:val="003E6AE2"/>
    <w:rsid w:val="003E7D38"/>
    <w:rsid w:val="003F0293"/>
    <w:rsid w:val="003F02D1"/>
    <w:rsid w:val="003F4314"/>
    <w:rsid w:val="0040522B"/>
    <w:rsid w:val="0040585F"/>
    <w:rsid w:val="00413FD4"/>
    <w:rsid w:val="00415ECC"/>
    <w:rsid w:val="004218FB"/>
    <w:rsid w:val="00423549"/>
    <w:rsid w:val="00424F59"/>
    <w:rsid w:val="00425322"/>
    <w:rsid w:val="004261B0"/>
    <w:rsid w:val="00426214"/>
    <w:rsid w:val="00430FEE"/>
    <w:rsid w:val="004330B9"/>
    <w:rsid w:val="00433A5E"/>
    <w:rsid w:val="00434E08"/>
    <w:rsid w:val="00435537"/>
    <w:rsid w:val="00436FDF"/>
    <w:rsid w:val="004446BE"/>
    <w:rsid w:val="004452F1"/>
    <w:rsid w:val="004510C9"/>
    <w:rsid w:val="0045323E"/>
    <w:rsid w:val="00454F5B"/>
    <w:rsid w:val="00457368"/>
    <w:rsid w:val="00460682"/>
    <w:rsid w:val="004614FE"/>
    <w:rsid w:val="00464339"/>
    <w:rsid w:val="00464CAE"/>
    <w:rsid w:val="00467C0C"/>
    <w:rsid w:val="00471382"/>
    <w:rsid w:val="00475700"/>
    <w:rsid w:val="0048550C"/>
    <w:rsid w:val="0048739A"/>
    <w:rsid w:val="00492D9D"/>
    <w:rsid w:val="004934DE"/>
    <w:rsid w:val="00496ACF"/>
    <w:rsid w:val="004A02B8"/>
    <w:rsid w:val="004A1E71"/>
    <w:rsid w:val="004A4BE5"/>
    <w:rsid w:val="004A5104"/>
    <w:rsid w:val="004A697B"/>
    <w:rsid w:val="004A7884"/>
    <w:rsid w:val="004B0959"/>
    <w:rsid w:val="004B10B6"/>
    <w:rsid w:val="004B17D0"/>
    <w:rsid w:val="004B182A"/>
    <w:rsid w:val="004B1C60"/>
    <w:rsid w:val="004B3389"/>
    <w:rsid w:val="004B3C58"/>
    <w:rsid w:val="004B44CD"/>
    <w:rsid w:val="004B4DA8"/>
    <w:rsid w:val="004B57D7"/>
    <w:rsid w:val="004B6637"/>
    <w:rsid w:val="004C59E4"/>
    <w:rsid w:val="004C69A0"/>
    <w:rsid w:val="004D1519"/>
    <w:rsid w:val="004D2DD2"/>
    <w:rsid w:val="004D501C"/>
    <w:rsid w:val="004D759A"/>
    <w:rsid w:val="004E0A62"/>
    <w:rsid w:val="004E0AEA"/>
    <w:rsid w:val="004E4013"/>
    <w:rsid w:val="004E78DA"/>
    <w:rsid w:val="004F3E6D"/>
    <w:rsid w:val="004F5CC8"/>
    <w:rsid w:val="004F6E22"/>
    <w:rsid w:val="00503D04"/>
    <w:rsid w:val="0050415D"/>
    <w:rsid w:val="00507791"/>
    <w:rsid w:val="00510870"/>
    <w:rsid w:val="00511B7D"/>
    <w:rsid w:val="005207E1"/>
    <w:rsid w:val="005275BE"/>
    <w:rsid w:val="0053560F"/>
    <w:rsid w:val="005401F4"/>
    <w:rsid w:val="00540C0E"/>
    <w:rsid w:val="00542234"/>
    <w:rsid w:val="00547D53"/>
    <w:rsid w:val="00553A17"/>
    <w:rsid w:val="00554A00"/>
    <w:rsid w:val="00556CB3"/>
    <w:rsid w:val="00557964"/>
    <w:rsid w:val="0056205E"/>
    <w:rsid w:val="00563276"/>
    <w:rsid w:val="005672BC"/>
    <w:rsid w:val="00567FFB"/>
    <w:rsid w:val="00570929"/>
    <w:rsid w:val="005713D4"/>
    <w:rsid w:val="005758E7"/>
    <w:rsid w:val="005776E6"/>
    <w:rsid w:val="00581082"/>
    <w:rsid w:val="00585D1B"/>
    <w:rsid w:val="00586311"/>
    <w:rsid w:val="00586A96"/>
    <w:rsid w:val="00587547"/>
    <w:rsid w:val="00590ACC"/>
    <w:rsid w:val="00591634"/>
    <w:rsid w:val="00593036"/>
    <w:rsid w:val="00593C1D"/>
    <w:rsid w:val="00593D5C"/>
    <w:rsid w:val="00596B35"/>
    <w:rsid w:val="00597056"/>
    <w:rsid w:val="005972B0"/>
    <w:rsid w:val="00597B0D"/>
    <w:rsid w:val="005A0B38"/>
    <w:rsid w:val="005A28B0"/>
    <w:rsid w:val="005A379E"/>
    <w:rsid w:val="005A6085"/>
    <w:rsid w:val="005B2D56"/>
    <w:rsid w:val="005B6E73"/>
    <w:rsid w:val="005C2808"/>
    <w:rsid w:val="005C313C"/>
    <w:rsid w:val="005C4B72"/>
    <w:rsid w:val="005C7913"/>
    <w:rsid w:val="005C7A29"/>
    <w:rsid w:val="005D066D"/>
    <w:rsid w:val="005D4608"/>
    <w:rsid w:val="005E054B"/>
    <w:rsid w:val="005E2A35"/>
    <w:rsid w:val="005F2222"/>
    <w:rsid w:val="005F2779"/>
    <w:rsid w:val="005F3A42"/>
    <w:rsid w:val="005F3E39"/>
    <w:rsid w:val="005F6349"/>
    <w:rsid w:val="005F639E"/>
    <w:rsid w:val="006013B2"/>
    <w:rsid w:val="00601B4C"/>
    <w:rsid w:val="00604964"/>
    <w:rsid w:val="00605638"/>
    <w:rsid w:val="00605AFB"/>
    <w:rsid w:val="00606AA3"/>
    <w:rsid w:val="0060768D"/>
    <w:rsid w:val="00611698"/>
    <w:rsid w:val="006136E7"/>
    <w:rsid w:val="0061514E"/>
    <w:rsid w:val="00616ED1"/>
    <w:rsid w:val="006204F0"/>
    <w:rsid w:val="0062533C"/>
    <w:rsid w:val="00630F7D"/>
    <w:rsid w:val="0063267F"/>
    <w:rsid w:val="006330EB"/>
    <w:rsid w:val="006337CE"/>
    <w:rsid w:val="00634A42"/>
    <w:rsid w:val="00635B5E"/>
    <w:rsid w:val="00636D7A"/>
    <w:rsid w:val="00636E16"/>
    <w:rsid w:val="006373B5"/>
    <w:rsid w:val="006412D3"/>
    <w:rsid w:val="006444DD"/>
    <w:rsid w:val="006505FC"/>
    <w:rsid w:val="00650DCD"/>
    <w:rsid w:val="00652EBF"/>
    <w:rsid w:val="00652F67"/>
    <w:rsid w:val="006534FB"/>
    <w:rsid w:val="006538E4"/>
    <w:rsid w:val="00653E35"/>
    <w:rsid w:val="00654B17"/>
    <w:rsid w:val="006656E8"/>
    <w:rsid w:val="0066687A"/>
    <w:rsid w:val="0067738A"/>
    <w:rsid w:val="00677E4C"/>
    <w:rsid w:val="00677F86"/>
    <w:rsid w:val="00691F37"/>
    <w:rsid w:val="00692C9B"/>
    <w:rsid w:val="006958DC"/>
    <w:rsid w:val="006A30FC"/>
    <w:rsid w:val="006B4C56"/>
    <w:rsid w:val="006B563F"/>
    <w:rsid w:val="006C0992"/>
    <w:rsid w:val="006C2628"/>
    <w:rsid w:val="006C2F6E"/>
    <w:rsid w:val="006C5398"/>
    <w:rsid w:val="006C66D8"/>
    <w:rsid w:val="006C74C2"/>
    <w:rsid w:val="006C7D31"/>
    <w:rsid w:val="006E071C"/>
    <w:rsid w:val="006E2F0E"/>
    <w:rsid w:val="006E45EA"/>
    <w:rsid w:val="006E4DCC"/>
    <w:rsid w:val="006E5039"/>
    <w:rsid w:val="006E73F2"/>
    <w:rsid w:val="006F0403"/>
    <w:rsid w:val="006F3A9E"/>
    <w:rsid w:val="006F3D04"/>
    <w:rsid w:val="006F54BD"/>
    <w:rsid w:val="006F70C2"/>
    <w:rsid w:val="007051C9"/>
    <w:rsid w:val="00706E08"/>
    <w:rsid w:val="00710560"/>
    <w:rsid w:val="00711AA1"/>
    <w:rsid w:val="00711D87"/>
    <w:rsid w:val="00712955"/>
    <w:rsid w:val="00716376"/>
    <w:rsid w:val="00716D5A"/>
    <w:rsid w:val="0072009E"/>
    <w:rsid w:val="00725233"/>
    <w:rsid w:val="0073176E"/>
    <w:rsid w:val="00732E18"/>
    <w:rsid w:val="00733A07"/>
    <w:rsid w:val="0073658F"/>
    <w:rsid w:val="0074139D"/>
    <w:rsid w:val="007449C6"/>
    <w:rsid w:val="00745D17"/>
    <w:rsid w:val="00753B78"/>
    <w:rsid w:val="00753FED"/>
    <w:rsid w:val="0075483A"/>
    <w:rsid w:val="00754879"/>
    <w:rsid w:val="00754AFB"/>
    <w:rsid w:val="007559F7"/>
    <w:rsid w:val="00755A27"/>
    <w:rsid w:val="00755EE4"/>
    <w:rsid w:val="0076154C"/>
    <w:rsid w:val="007626BA"/>
    <w:rsid w:val="00763B93"/>
    <w:rsid w:val="007645AC"/>
    <w:rsid w:val="00766C10"/>
    <w:rsid w:val="007700C6"/>
    <w:rsid w:val="00770BE5"/>
    <w:rsid w:val="00770F75"/>
    <w:rsid w:val="00771BAD"/>
    <w:rsid w:val="00773EAF"/>
    <w:rsid w:val="00774C8B"/>
    <w:rsid w:val="00776096"/>
    <w:rsid w:val="007773D2"/>
    <w:rsid w:val="00777523"/>
    <w:rsid w:val="00783F17"/>
    <w:rsid w:val="00784201"/>
    <w:rsid w:val="007854C8"/>
    <w:rsid w:val="0079148A"/>
    <w:rsid w:val="00794D64"/>
    <w:rsid w:val="007965E9"/>
    <w:rsid w:val="00797013"/>
    <w:rsid w:val="007A2585"/>
    <w:rsid w:val="007A335F"/>
    <w:rsid w:val="007A62B5"/>
    <w:rsid w:val="007B04CE"/>
    <w:rsid w:val="007B0683"/>
    <w:rsid w:val="007B0C0B"/>
    <w:rsid w:val="007B42EE"/>
    <w:rsid w:val="007B6504"/>
    <w:rsid w:val="007C315C"/>
    <w:rsid w:val="007C4383"/>
    <w:rsid w:val="007C43DD"/>
    <w:rsid w:val="007C4E29"/>
    <w:rsid w:val="007C5635"/>
    <w:rsid w:val="007C7D5D"/>
    <w:rsid w:val="007D3FA9"/>
    <w:rsid w:val="007D621C"/>
    <w:rsid w:val="007E03E9"/>
    <w:rsid w:val="007E13D7"/>
    <w:rsid w:val="007E65A7"/>
    <w:rsid w:val="007E6A8A"/>
    <w:rsid w:val="007F1D04"/>
    <w:rsid w:val="007F212C"/>
    <w:rsid w:val="007F2381"/>
    <w:rsid w:val="007F5DB3"/>
    <w:rsid w:val="007F76CA"/>
    <w:rsid w:val="008011CE"/>
    <w:rsid w:val="00801B3D"/>
    <w:rsid w:val="00802103"/>
    <w:rsid w:val="00803539"/>
    <w:rsid w:val="00804915"/>
    <w:rsid w:val="00804D76"/>
    <w:rsid w:val="00804E73"/>
    <w:rsid w:val="00805036"/>
    <w:rsid w:val="008054F0"/>
    <w:rsid w:val="00811371"/>
    <w:rsid w:val="008130A6"/>
    <w:rsid w:val="00814BB7"/>
    <w:rsid w:val="00816E85"/>
    <w:rsid w:val="00823F07"/>
    <w:rsid w:val="00823FDD"/>
    <w:rsid w:val="00824944"/>
    <w:rsid w:val="0083040A"/>
    <w:rsid w:val="008321A1"/>
    <w:rsid w:val="008325CD"/>
    <w:rsid w:val="00832D5A"/>
    <w:rsid w:val="00836C47"/>
    <w:rsid w:val="00837000"/>
    <w:rsid w:val="00837F88"/>
    <w:rsid w:val="008478D2"/>
    <w:rsid w:val="008503F2"/>
    <w:rsid w:val="00850847"/>
    <w:rsid w:val="00852302"/>
    <w:rsid w:val="00852602"/>
    <w:rsid w:val="0085324A"/>
    <w:rsid w:val="008565BE"/>
    <w:rsid w:val="008570B7"/>
    <w:rsid w:val="00857E1A"/>
    <w:rsid w:val="00857F60"/>
    <w:rsid w:val="00863ABF"/>
    <w:rsid w:val="00864C5B"/>
    <w:rsid w:val="00865C20"/>
    <w:rsid w:val="00865EDB"/>
    <w:rsid w:val="00866F5C"/>
    <w:rsid w:val="008675B4"/>
    <w:rsid w:val="00870872"/>
    <w:rsid w:val="00872047"/>
    <w:rsid w:val="008739D6"/>
    <w:rsid w:val="0087667E"/>
    <w:rsid w:val="008771D5"/>
    <w:rsid w:val="0088270D"/>
    <w:rsid w:val="00882BBB"/>
    <w:rsid w:val="00884014"/>
    <w:rsid w:val="0088648B"/>
    <w:rsid w:val="00895BD3"/>
    <w:rsid w:val="00895D94"/>
    <w:rsid w:val="00896667"/>
    <w:rsid w:val="008A0669"/>
    <w:rsid w:val="008A5B0E"/>
    <w:rsid w:val="008A7BBA"/>
    <w:rsid w:val="008B00A3"/>
    <w:rsid w:val="008B2550"/>
    <w:rsid w:val="008B384C"/>
    <w:rsid w:val="008B721B"/>
    <w:rsid w:val="008C0B95"/>
    <w:rsid w:val="008C2E9E"/>
    <w:rsid w:val="008D0A41"/>
    <w:rsid w:val="008D4A77"/>
    <w:rsid w:val="008D5115"/>
    <w:rsid w:val="008D5329"/>
    <w:rsid w:val="008E16DE"/>
    <w:rsid w:val="008E39AF"/>
    <w:rsid w:val="008E42FA"/>
    <w:rsid w:val="008F0474"/>
    <w:rsid w:val="008F128D"/>
    <w:rsid w:val="008F6050"/>
    <w:rsid w:val="00901672"/>
    <w:rsid w:val="00905022"/>
    <w:rsid w:val="009052F3"/>
    <w:rsid w:val="00907FD4"/>
    <w:rsid w:val="009104FE"/>
    <w:rsid w:val="00910FDC"/>
    <w:rsid w:val="00912063"/>
    <w:rsid w:val="00914616"/>
    <w:rsid w:val="009179BA"/>
    <w:rsid w:val="009227C6"/>
    <w:rsid w:val="009240A6"/>
    <w:rsid w:val="00925E41"/>
    <w:rsid w:val="00942EC1"/>
    <w:rsid w:val="00945C2B"/>
    <w:rsid w:val="00950EA7"/>
    <w:rsid w:val="00950F90"/>
    <w:rsid w:val="009524F9"/>
    <w:rsid w:val="0095614E"/>
    <w:rsid w:val="00957192"/>
    <w:rsid w:val="00961ECF"/>
    <w:rsid w:val="00964881"/>
    <w:rsid w:val="00972B47"/>
    <w:rsid w:val="0097475A"/>
    <w:rsid w:val="00974B2D"/>
    <w:rsid w:val="00974C31"/>
    <w:rsid w:val="00975F5D"/>
    <w:rsid w:val="00977F32"/>
    <w:rsid w:val="00984AF6"/>
    <w:rsid w:val="00993393"/>
    <w:rsid w:val="0099453D"/>
    <w:rsid w:val="00997799"/>
    <w:rsid w:val="009A1CDE"/>
    <w:rsid w:val="009A2B21"/>
    <w:rsid w:val="009A34E7"/>
    <w:rsid w:val="009A424B"/>
    <w:rsid w:val="009A477B"/>
    <w:rsid w:val="009A4D6C"/>
    <w:rsid w:val="009A780F"/>
    <w:rsid w:val="009B3BA2"/>
    <w:rsid w:val="009B4D5C"/>
    <w:rsid w:val="009B645A"/>
    <w:rsid w:val="009C1A1D"/>
    <w:rsid w:val="009C2A48"/>
    <w:rsid w:val="009C2BED"/>
    <w:rsid w:val="009C6E9B"/>
    <w:rsid w:val="009C7920"/>
    <w:rsid w:val="009D2A87"/>
    <w:rsid w:val="009D2D2B"/>
    <w:rsid w:val="009D3A74"/>
    <w:rsid w:val="009D7802"/>
    <w:rsid w:val="009E2F01"/>
    <w:rsid w:val="009E4D56"/>
    <w:rsid w:val="009E6FE6"/>
    <w:rsid w:val="009F0475"/>
    <w:rsid w:val="009F4C47"/>
    <w:rsid w:val="00A00130"/>
    <w:rsid w:val="00A05581"/>
    <w:rsid w:val="00A05B0C"/>
    <w:rsid w:val="00A05F42"/>
    <w:rsid w:val="00A07D0E"/>
    <w:rsid w:val="00A07EF1"/>
    <w:rsid w:val="00A104F3"/>
    <w:rsid w:val="00A2114B"/>
    <w:rsid w:val="00A221A8"/>
    <w:rsid w:val="00A233D0"/>
    <w:rsid w:val="00A239C2"/>
    <w:rsid w:val="00A23F88"/>
    <w:rsid w:val="00A252D0"/>
    <w:rsid w:val="00A2560B"/>
    <w:rsid w:val="00A317E3"/>
    <w:rsid w:val="00A3339A"/>
    <w:rsid w:val="00A34066"/>
    <w:rsid w:val="00A3721B"/>
    <w:rsid w:val="00A37249"/>
    <w:rsid w:val="00A43D3D"/>
    <w:rsid w:val="00A476C5"/>
    <w:rsid w:val="00A502D0"/>
    <w:rsid w:val="00A52066"/>
    <w:rsid w:val="00A52AE7"/>
    <w:rsid w:val="00A554D2"/>
    <w:rsid w:val="00A57FFE"/>
    <w:rsid w:val="00A63C3E"/>
    <w:rsid w:val="00A65177"/>
    <w:rsid w:val="00A7287D"/>
    <w:rsid w:val="00A72C8F"/>
    <w:rsid w:val="00A73991"/>
    <w:rsid w:val="00A740A8"/>
    <w:rsid w:val="00A752EA"/>
    <w:rsid w:val="00A7544B"/>
    <w:rsid w:val="00A80B07"/>
    <w:rsid w:val="00A86A94"/>
    <w:rsid w:val="00A942A1"/>
    <w:rsid w:val="00A948C2"/>
    <w:rsid w:val="00AA2943"/>
    <w:rsid w:val="00AA2D92"/>
    <w:rsid w:val="00AA33C0"/>
    <w:rsid w:val="00AA459A"/>
    <w:rsid w:val="00AB05C3"/>
    <w:rsid w:val="00AB0FE5"/>
    <w:rsid w:val="00AC0FB9"/>
    <w:rsid w:val="00AC5AF3"/>
    <w:rsid w:val="00AC66DB"/>
    <w:rsid w:val="00AD0E9D"/>
    <w:rsid w:val="00AD10FB"/>
    <w:rsid w:val="00AD1350"/>
    <w:rsid w:val="00AD23C3"/>
    <w:rsid w:val="00AD4F08"/>
    <w:rsid w:val="00AD5039"/>
    <w:rsid w:val="00AD6CF9"/>
    <w:rsid w:val="00AD71C3"/>
    <w:rsid w:val="00AD7DC7"/>
    <w:rsid w:val="00AE12AD"/>
    <w:rsid w:val="00AE1A90"/>
    <w:rsid w:val="00AE4310"/>
    <w:rsid w:val="00AE4335"/>
    <w:rsid w:val="00AE5464"/>
    <w:rsid w:val="00AE7B2D"/>
    <w:rsid w:val="00AF5A39"/>
    <w:rsid w:val="00AF63B6"/>
    <w:rsid w:val="00AF729D"/>
    <w:rsid w:val="00AF765A"/>
    <w:rsid w:val="00B02A5D"/>
    <w:rsid w:val="00B03D8A"/>
    <w:rsid w:val="00B21896"/>
    <w:rsid w:val="00B21920"/>
    <w:rsid w:val="00B21A04"/>
    <w:rsid w:val="00B3469D"/>
    <w:rsid w:val="00B35C9B"/>
    <w:rsid w:val="00B472BF"/>
    <w:rsid w:val="00B50538"/>
    <w:rsid w:val="00B55446"/>
    <w:rsid w:val="00B558C4"/>
    <w:rsid w:val="00B579B3"/>
    <w:rsid w:val="00B57CC4"/>
    <w:rsid w:val="00B62EE5"/>
    <w:rsid w:val="00B637CA"/>
    <w:rsid w:val="00B71580"/>
    <w:rsid w:val="00B71A39"/>
    <w:rsid w:val="00B741C7"/>
    <w:rsid w:val="00B8350D"/>
    <w:rsid w:val="00B8481D"/>
    <w:rsid w:val="00B85301"/>
    <w:rsid w:val="00B90360"/>
    <w:rsid w:val="00B90DF2"/>
    <w:rsid w:val="00B912CA"/>
    <w:rsid w:val="00B928E5"/>
    <w:rsid w:val="00B969F5"/>
    <w:rsid w:val="00BA063B"/>
    <w:rsid w:val="00BA0A2D"/>
    <w:rsid w:val="00BA5EA7"/>
    <w:rsid w:val="00BA7D4E"/>
    <w:rsid w:val="00BB14DE"/>
    <w:rsid w:val="00BB284D"/>
    <w:rsid w:val="00BB340F"/>
    <w:rsid w:val="00BB55A4"/>
    <w:rsid w:val="00BB5C69"/>
    <w:rsid w:val="00BC08F4"/>
    <w:rsid w:val="00BC0FD5"/>
    <w:rsid w:val="00BC1311"/>
    <w:rsid w:val="00BD0548"/>
    <w:rsid w:val="00BD061C"/>
    <w:rsid w:val="00BD157F"/>
    <w:rsid w:val="00BD3EFE"/>
    <w:rsid w:val="00BD42B4"/>
    <w:rsid w:val="00BD4F32"/>
    <w:rsid w:val="00BD5483"/>
    <w:rsid w:val="00BD59C8"/>
    <w:rsid w:val="00BD6DCE"/>
    <w:rsid w:val="00BF3724"/>
    <w:rsid w:val="00BF409C"/>
    <w:rsid w:val="00BF413C"/>
    <w:rsid w:val="00BF49B1"/>
    <w:rsid w:val="00BF5B06"/>
    <w:rsid w:val="00C03911"/>
    <w:rsid w:val="00C121BA"/>
    <w:rsid w:val="00C137E7"/>
    <w:rsid w:val="00C15116"/>
    <w:rsid w:val="00C17E38"/>
    <w:rsid w:val="00C23EB0"/>
    <w:rsid w:val="00C25D4E"/>
    <w:rsid w:val="00C27C34"/>
    <w:rsid w:val="00C32207"/>
    <w:rsid w:val="00C33694"/>
    <w:rsid w:val="00C33A57"/>
    <w:rsid w:val="00C36160"/>
    <w:rsid w:val="00C40633"/>
    <w:rsid w:val="00C40EB3"/>
    <w:rsid w:val="00C41074"/>
    <w:rsid w:val="00C4457A"/>
    <w:rsid w:val="00C4474D"/>
    <w:rsid w:val="00C50C43"/>
    <w:rsid w:val="00C5133B"/>
    <w:rsid w:val="00C51BEA"/>
    <w:rsid w:val="00C52901"/>
    <w:rsid w:val="00C536F9"/>
    <w:rsid w:val="00C628E2"/>
    <w:rsid w:val="00C6540B"/>
    <w:rsid w:val="00C66409"/>
    <w:rsid w:val="00C66571"/>
    <w:rsid w:val="00C671E3"/>
    <w:rsid w:val="00C67F4E"/>
    <w:rsid w:val="00C7026B"/>
    <w:rsid w:val="00C70F92"/>
    <w:rsid w:val="00C739FA"/>
    <w:rsid w:val="00C75729"/>
    <w:rsid w:val="00C77582"/>
    <w:rsid w:val="00C77E72"/>
    <w:rsid w:val="00C826E5"/>
    <w:rsid w:val="00C82E2E"/>
    <w:rsid w:val="00C833BA"/>
    <w:rsid w:val="00C85903"/>
    <w:rsid w:val="00C8748F"/>
    <w:rsid w:val="00C91613"/>
    <w:rsid w:val="00C946FC"/>
    <w:rsid w:val="00C947F7"/>
    <w:rsid w:val="00CA1858"/>
    <w:rsid w:val="00CA1B25"/>
    <w:rsid w:val="00CA4227"/>
    <w:rsid w:val="00CA470D"/>
    <w:rsid w:val="00CA574F"/>
    <w:rsid w:val="00CA5D83"/>
    <w:rsid w:val="00CB1E44"/>
    <w:rsid w:val="00CB1F2F"/>
    <w:rsid w:val="00CB6631"/>
    <w:rsid w:val="00CB7A14"/>
    <w:rsid w:val="00CC0516"/>
    <w:rsid w:val="00CC33F2"/>
    <w:rsid w:val="00CC58DC"/>
    <w:rsid w:val="00CC5D32"/>
    <w:rsid w:val="00CD1362"/>
    <w:rsid w:val="00CD4BFB"/>
    <w:rsid w:val="00CD6235"/>
    <w:rsid w:val="00CD6399"/>
    <w:rsid w:val="00CD7495"/>
    <w:rsid w:val="00CD79F2"/>
    <w:rsid w:val="00CE03E8"/>
    <w:rsid w:val="00CE5881"/>
    <w:rsid w:val="00CE641A"/>
    <w:rsid w:val="00CF0286"/>
    <w:rsid w:val="00CF286E"/>
    <w:rsid w:val="00CF2D3D"/>
    <w:rsid w:val="00CF4E38"/>
    <w:rsid w:val="00CF5E2C"/>
    <w:rsid w:val="00CF6D08"/>
    <w:rsid w:val="00D02A40"/>
    <w:rsid w:val="00D040D6"/>
    <w:rsid w:val="00D051FA"/>
    <w:rsid w:val="00D05B41"/>
    <w:rsid w:val="00D1353B"/>
    <w:rsid w:val="00D1595C"/>
    <w:rsid w:val="00D15A20"/>
    <w:rsid w:val="00D16427"/>
    <w:rsid w:val="00D176EE"/>
    <w:rsid w:val="00D217E6"/>
    <w:rsid w:val="00D2275B"/>
    <w:rsid w:val="00D22874"/>
    <w:rsid w:val="00D23393"/>
    <w:rsid w:val="00D2381B"/>
    <w:rsid w:val="00D23D9A"/>
    <w:rsid w:val="00D246BB"/>
    <w:rsid w:val="00D25AA0"/>
    <w:rsid w:val="00D25E17"/>
    <w:rsid w:val="00D27B95"/>
    <w:rsid w:val="00D27EE8"/>
    <w:rsid w:val="00D3012A"/>
    <w:rsid w:val="00D332F9"/>
    <w:rsid w:val="00D33DDB"/>
    <w:rsid w:val="00D34252"/>
    <w:rsid w:val="00D35313"/>
    <w:rsid w:val="00D35D6C"/>
    <w:rsid w:val="00D457DC"/>
    <w:rsid w:val="00D51539"/>
    <w:rsid w:val="00D5166D"/>
    <w:rsid w:val="00D5183A"/>
    <w:rsid w:val="00D52A2A"/>
    <w:rsid w:val="00D55300"/>
    <w:rsid w:val="00D60F04"/>
    <w:rsid w:val="00D638A7"/>
    <w:rsid w:val="00D663B9"/>
    <w:rsid w:val="00D7043D"/>
    <w:rsid w:val="00D705CC"/>
    <w:rsid w:val="00D73772"/>
    <w:rsid w:val="00D75783"/>
    <w:rsid w:val="00D76DE9"/>
    <w:rsid w:val="00D80EA4"/>
    <w:rsid w:val="00D82269"/>
    <w:rsid w:val="00D8233E"/>
    <w:rsid w:val="00D8393B"/>
    <w:rsid w:val="00D851BD"/>
    <w:rsid w:val="00D91CA3"/>
    <w:rsid w:val="00D91F80"/>
    <w:rsid w:val="00D95846"/>
    <w:rsid w:val="00D96216"/>
    <w:rsid w:val="00DA0D08"/>
    <w:rsid w:val="00DA3203"/>
    <w:rsid w:val="00DA369C"/>
    <w:rsid w:val="00DA4838"/>
    <w:rsid w:val="00DA6E6E"/>
    <w:rsid w:val="00DB22D4"/>
    <w:rsid w:val="00DB3A0C"/>
    <w:rsid w:val="00DB4AD6"/>
    <w:rsid w:val="00DB6102"/>
    <w:rsid w:val="00DB61C7"/>
    <w:rsid w:val="00DB6673"/>
    <w:rsid w:val="00DB7193"/>
    <w:rsid w:val="00DC0669"/>
    <w:rsid w:val="00DC2A6E"/>
    <w:rsid w:val="00DC318F"/>
    <w:rsid w:val="00DC580D"/>
    <w:rsid w:val="00DC5ED2"/>
    <w:rsid w:val="00DC64E1"/>
    <w:rsid w:val="00DD1745"/>
    <w:rsid w:val="00DD412D"/>
    <w:rsid w:val="00DD4E93"/>
    <w:rsid w:val="00DD5464"/>
    <w:rsid w:val="00DE41F0"/>
    <w:rsid w:val="00DE7AB8"/>
    <w:rsid w:val="00DF00AE"/>
    <w:rsid w:val="00DF60EC"/>
    <w:rsid w:val="00DF660B"/>
    <w:rsid w:val="00E01CCA"/>
    <w:rsid w:val="00E0322C"/>
    <w:rsid w:val="00E146C6"/>
    <w:rsid w:val="00E15402"/>
    <w:rsid w:val="00E2392C"/>
    <w:rsid w:val="00E23E3A"/>
    <w:rsid w:val="00E26A12"/>
    <w:rsid w:val="00E32E05"/>
    <w:rsid w:val="00E3479D"/>
    <w:rsid w:val="00E35164"/>
    <w:rsid w:val="00E40E13"/>
    <w:rsid w:val="00E40EFE"/>
    <w:rsid w:val="00E438D4"/>
    <w:rsid w:val="00E46C15"/>
    <w:rsid w:val="00E479DF"/>
    <w:rsid w:val="00E51F19"/>
    <w:rsid w:val="00E52641"/>
    <w:rsid w:val="00E5280C"/>
    <w:rsid w:val="00E56F53"/>
    <w:rsid w:val="00E5750D"/>
    <w:rsid w:val="00E60753"/>
    <w:rsid w:val="00E62174"/>
    <w:rsid w:val="00E63713"/>
    <w:rsid w:val="00E6533C"/>
    <w:rsid w:val="00E6651C"/>
    <w:rsid w:val="00E66A3A"/>
    <w:rsid w:val="00E7256A"/>
    <w:rsid w:val="00E72B33"/>
    <w:rsid w:val="00E83816"/>
    <w:rsid w:val="00E853F0"/>
    <w:rsid w:val="00E86F33"/>
    <w:rsid w:val="00E91A83"/>
    <w:rsid w:val="00E9267C"/>
    <w:rsid w:val="00E935D0"/>
    <w:rsid w:val="00E95E0A"/>
    <w:rsid w:val="00E97589"/>
    <w:rsid w:val="00EA0A76"/>
    <w:rsid w:val="00EA55E2"/>
    <w:rsid w:val="00EA7715"/>
    <w:rsid w:val="00EA78B6"/>
    <w:rsid w:val="00EB06D7"/>
    <w:rsid w:val="00EB206D"/>
    <w:rsid w:val="00EB21F5"/>
    <w:rsid w:val="00EB300F"/>
    <w:rsid w:val="00EB3987"/>
    <w:rsid w:val="00EB4D5E"/>
    <w:rsid w:val="00EB60A9"/>
    <w:rsid w:val="00EC1FDB"/>
    <w:rsid w:val="00EC2095"/>
    <w:rsid w:val="00EC684A"/>
    <w:rsid w:val="00ED0356"/>
    <w:rsid w:val="00ED172E"/>
    <w:rsid w:val="00ED3CE5"/>
    <w:rsid w:val="00ED43E7"/>
    <w:rsid w:val="00ED54E5"/>
    <w:rsid w:val="00ED5881"/>
    <w:rsid w:val="00ED6A0A"/>
    <w:rsid w:val="00ED7F66"/>
    <w:rsid w:val="00EE0EC3"/>
    <w:rsid w:val="00EE1F04"/>
    <w:rsid w:val="00EF5DCB"/>
    <w:rsid w:val="00EF76F5"/>
    <w:rsid w:val="00F017CF"/>
    <w:rsid w:val="00F0225B"/>
    <w:rsid w:val="00F12DD0"/>
    <w:rsid w:val="00F14210"/>
    <w:rsid w:val="00F16213"/>
    <w:rsid w:val="00F16DC3"/>
    <w:rsid w:val="00F233C9"/>
    <w:rsid w:val="00F257AC"/>
    <w:rsid w:val="00F27168"/>
    <w:rsid w:val="00F36147"/>
    <w:rsid w:val="00F40B80"/>
    <w:rsid w:val="00F47DC2"/>
    <w:rsid w:val="00F51F55"/>
    <w:rsid w:val="00F54775"/>
    <w:rsid w:val="00F54FFC"/>
    <w:rsid w:val="00F61C1A"/>
    <w:rsid w:val="00F64B8C"/>
    <w:rsid w:val="00F7302D"/>
    <w:rsid w:val="00F8196B"/>
    <w:rsid w:val="00F83B22"/>
    <w:rsid w:val="00F8436A"/>
    <w:rsid w:val="00F870E5"/>
    <w:rsid w:val="00F93500"/>
    <w:rsid w:val="00F93C60"/>
    <w:rsid w:val="00F973BE"/>
    <w:rsid w:val="00F97969"/>
    <w:rsid w:val="00FB76FC"/>
    <w:rsid w:val="00FC00E4"/>
    <w:rsid w:val="00FC00F6"/>
    <w:rsid w:val="00FC2CDA"/>
    <w:rsid w:val="00FC3B21"/>
    <w:rsid w:val="00FC54D7"/>
    <w:rsid w:val="00FC57D9"/>
    <w:rsid w:val="00FC6213"/>
    <w:rsid w:val="00FD2106"/>
    <w:rsid w:val="00FE0388"/>
    <w:rsid w:val="00FE08AB"/>
    <w:rsid w:val="00FE08BA"/>
    <w:rsid w:val="00FE09D4"/>
    <w:rsid w:val="00FE2512"/>
    <w:rsid w:val="00FE2DD3"/>
    <w:rsid w:val="00FE2E1D"/>
    <w:rsid w:val="00FE34EF"/>
    <w:rsid w:val="00FE5523"/>
    <w:rsid w:val="00FE73C3"/>
    <w:rsid w:val="00FF0408"/>
    <w:rsid w:val="00FF0498"/>
    <w:rsid w:val="00FF193A"/>
    <w:rsid w:val="00FF2318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  <w14:docId w14:val="53CCE9AF"/>
  <w15:chartTrackingRefBased/>
  <w15:docId w15:val="{96FC07B7-1D39-4E51-998F-4FB34E19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34EF"/>
    <w:pPr>
      <w:ind w:firstLine="284"/>
      <w:jc w:val="both"/>
    </w:pPr>
    <w:rPr>
      <w:sz w:val="22"/>
      <w:lang w:eastAsia="en-US"/>
    </w:rPr>
  </w:style>
  <w:style w:type="paragraph" w:styleId="Nadpis1">
    <w:name w:val="heading 1"/>
    <w:aliases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aliases w:val="heading 2"/>
    <w:basedOn w:val="Normln"/>
    <w:next w:val="Normln"/>
    <w:link w:val="Nadpis2Char"/>
    <w:autoRedefine/>
    <w:qFormat/>
    <w:rsid w:val="006C2F6E"/>
    <w:pPr>
      <w:keepNext/>
      <w:numPr>
        <w:ilvl w:val="1"/>
        <w:numId w:val="4"/>
      </w:numPr>
      <w:tabs>
        <w:tab w:val="left" w:pos="851"/>
      </w:tabs>
      <w:spacing w:before="60"/>
      <w:outlineLvl w:val="1"/>
    </w:pPr>
    <w:rPr>
      <w:i/>
      <w:caps/>
      <w:sz w:val="24"/>
      <w:lang w:val="x-none" w:eastAsia="x-none"/>
    </w:rPr>
  </w:style>
  <w:style w:type="paragraph" w:styleId="Nadpis3">
    <w:name w:val="heading 3"/>
    <w:aliases w:val="heading 3"/>
    <w:basedOn w:val="Normln"/>
    <w:next w:val="Normln"/>
    <w:link w:val="Nadpis3Char"/>
    <w:autoRedefine/>
    <w:qFormat/>
    <w:rsid w:val="006F54BD"/>
    <w:pPr>
      <w:keepNext/>
      <w:numPr>
        <w:ilvl w:val="2"/>
        <w:numId w:val="7"/>
      </w:numPr>
      <w:tabs>
        <w:tab w:val="clear" w:pos="2421"/>
      </w:tabs>
      <w:spacing w:before="60" w:after="60"/>
      <w:ind w:left="142" w:firstLine="0"/>
      <w:outlineLvl w:val="2"/>
    </w:pPr>
    <w:rPr>
      <w:i/>
      <w:sz w:val="24"/>
      <w:lang w:val="x-none"/>
    </w:rPr>
  </w:style>
  <w:style w:type="paragraph" w:styleId="Nadpis4">
    <w:name w:val="heading 4"/>
    <w:aliases w:val="heading 4"/>
    <w:basedOn w:val="Normln"/>
    <w:next w:val="Normln"/>
    <w:link w:val="Nadpis4Char"/>
    <w:qFormat/>
    <w:pPr>
      <w:keepNext/>
      <w:numPr>
        <w:ilvl w:val="3"/>
        <w:numId w:val="7"/>
      </w:numPr>
      <w:outlineLvl w:val="3"/>
    </w:pPr>
    <w:rPr>
      <w:i/>
      <w:snapToGrid w:val="0"/>
      <w:color w:val="000000"/>
      <w:szCs w:val="22"/>
      <w:lang w:eastAsia="cs-CZ"/>
    </w:rPr>
  </w:style>
  <w:style w:type="paragraph" w:styleId="Nadpis5">
    <w:name w:val="heading 5"/>
    <w:aliases w:val="statika"/>
    <w:basedOn w:val="Normln"/>
    <w:next w:val="Normln"/>
    <w:qFormat/>
    <w:pPr>
      <w:keepNext/>
      <w:numPr>
        <w:ilvl w:val="4"/>
        <w:numId w:val="7"/>
      </w:numPr>
      <w:jc w:val="left"/>
      <w:outlineLvl w:val="4"/>
    </w:pPr>
    <w:rPr>
      <w:i/>
      <w:szCs w:val="22"/>
    </w:rPr>
  </w:style>
  <w:style w:type="paragraph" w:styleId="Nadpis6">
    <w:name w:val="heading 6"/>
    <w:aliases w:val="normální - mix"/>
    <w:basedOn w:val="Normln"/>
    <w:next w:val="Normln"/>
    <w:qFormat/>
    <w:pPr>
      <w:keepNext/>
      <w:numPr>
        <w:ilvl w:val="5"/>
        <w:numId w:val="7"/>
      </w:numPr>
      <w:outlineLvl w:val="5"/>
    </w:pPr>
    <w:rPr>
      <w:b/>
      <w:i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7"/>
      </w:numPr>
      <w:spacing w:after="120"/>
      <w:outlineLvl w:val="6"/>
    </w:pPr>
    <w:rPr>
      <w:b/>
      <w:caps/>
      <w:color w:val="008000"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7"/>
      </w:numPr>
      <w:spacing w:after="120"/>
      <w:outlineLvl w:val="7"/>
    </w:pPr>
    <w:rPr>
      <w:b/>
      <w:cap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 - horní"/>
    <w:basedOn w:val="Normln"/>
    <w:link w:val="ZhlavChar"/>
    <w:pPr>
      <w:tabs>
        <w:tab w:val="center" w:pos="4536"/>
        <w:tab w:val="right" w:pos="9072"/>
      </w:tabs>
    </w:pPr>
    <w:rPr>
      <w:lang w:val="x-none"/>
    </w:rPr>
  </w:style>
  <w:style w:type="paragraph" w:styleId="Seznam">
    <w:name w:val="List"/>
    <w:aliases w:val="Seznam vlastní"/>
    <w:basedOn w:val="Normln"/>
    <w:semiHidden/>
    <w:pPr>
      <w:ind w:left="283" w:hanging="283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paragraph" w:styleId="Pokraovnseznamu3">
    <w:name w:val="List Continue 3"/>
    <w:basedOn w:val="Normln"/>
    <w:semiHidden/>
    <w:pPr>
      <w:spacing w:after="120"/>
      <w:ind w:left="849"/>
    </w:pPr>
  </w:style>
  <w:style w:type="paragraph" w:customStyle="1" w:styleId="Rozvrendokumentu">
    <w:name w:val="Rozvržení dokumentu"/>
    <w:aliases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Obsah1">
    <w:name w:val="toc 1"/>
    <w:basedOn w:val="Normln"/>
    <w:next w:val="Normln"/>
    <w:autoRedefine/>
    <w:uiPriority w:val="39"/>
    <w:rsid w:val="0018141B"/>
    <w:rPr>
      <w:b/>
      <w:i/>
      <w:noProof/>
    </w:rPr>
  </w:style>
  <w:style w:type="paragraph" w:customStyle="1" w:styleId="Nadpisnab">
    <w:name w:val="Nadpis nab"/>
    <w:basedOn w:val="Nadpis3"/>
    <w:autoRedefine/>
    <w:qFormat/>
    <w:pPr>
      <w:numPr>
        <w:ilvl w:val="0"/>
      </w:numPr>
      <w:jc w:val="center"/>
      <w:outlineLvl w:val="0"/>
    </w:pPr>
    <w:rPr>
      <w:sz w:val="32"/>
    </w:rPr>
  </w:style>
  <w:style w:type="paragraph" w:styleId="Obsah2">
    <w:name w:val="toc 2"/>
    <w:basedOn w:val="Normln"/>
    <w:next w:val="Normln"/>
    <w:autoRedefine/>
    <w:uiPriority w:val="39"/>
    <w:pPr>
      <w:ind w:left="221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7E65A7"/>
    <w:pPr>
      <w:tabs>
        <w:tab w:val="left" w:pos="1100"/>
        <w:tab w:val="left" w:pos="1540"/>
        <w:tab w:val="right" w:leader="dot" w:pos="9515"/>
      </w:tabs>
      <w:ind w:left="442"/>
    </w:pPr>
    <w:rPr>
      <w:noProof/>
      <w:sz w:val="18"/>
    </w:rPr>
  </w:style>
  <w:style w:type="paragraph" w:styleId="Obsah4">
    <w:name w:val="toc 4"/>
    <w:basedOn w:val="Normln"/>
    <w:next w:val="Normln"/>
    <w:autoRedefine/>
    <w:semiHidden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semiHidden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39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semiHidden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semiHidden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semiHidden/>
    <w:pPr>
      <w:ind w:left="1760"/>
    </w:pPr>
    <w:rPr>
      <w:sz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Pr>
      <w:lang w:val="x-none"/>
    </w:rPr>
  </w:style>
  <w:style w:type="paragraph" w:styleId="Seznam2">
    <w:name w:val="List 2"/>
    <w:basedOn w:val="Normln"/>
    <w:semiHidden/>
    <w:pPr>
      <w:numPr>
        <w:ilvl w:val="2"/>
        <w:numId w:val="1"/>
      </w:numPr>
    </w:pPr>
    <w:rPr>
      <w:sz w:val="20"/>
    </w:rPr>
  </w:style>
  <w:style w:type="paragraph" w:customStyle="1" w:styleId="Vlastnnadpis1">
    <w:name w:val="Vlastní nadpis1"/>
    <w:basedOn w:val="Nadpis2"/>
    <w:autoRedefine/>
    <w:pPr>
      <w:numPr>
        <w:ilvl w:val="0"/>
        <w:numId w:val="1"/>
      </w:numPr>
      <w:spacing w:before="840"/>
    </w:pPr>
    <w:rPr>
      <w:smallCaps/>
    </w:rPr>
  </w:style>
  <w:style w:type="paragraph" w:styleId="Zkladntext2">
    <w:name w:val="Body Text 2"/>
    <w:basedOn w:val="Normln"/>
    <w:semiHidden/>
    <w:rPr>
      <w:b/>
    </w:rPr>
  </w:style>
  <w:style w:type="paragraph" w:customStyle="1" w:styleId="NadpisJZ">
    <w:name w:val="Nadpis JZ"/>
    <w:basedOn w:val="Nadpis3"/>
    <w:autoRedefine/>
    <w:pPr>
      <w:numPr>
        <w:ilvl w:val="0"/>
        <w:numId w:val="0"/>
      </w:numPr>
      <w:tabs>
        <w:tab w:val="num" w:pos="720"/>
      </w:tabs>
      <w:ind w:left="720" w:hanging="720"/>
    </w:pPr>
    <w:rPr>
      <w:i w:val="0"/>
      <w:smallCaps/>
      <w:sz w:val="28"/>
    </w:rPr>
  </w:style>
  <w:style w:type="paragraph" w:customStyle="1" w:styleId="N1">
    <w:name w:val="N1"/>
    <w:basedOn w:val="NadpisJZ"/>
    <w:autoRedefine/>
    <w:pPr>
      <w:tabs>
        <w:tab w:val="clear" w:pos="720"/>
      </w:tabs>
      <w:spacing w:before="120" w:after="0" w:line="240" w:lineRule="atLeast"/>
      <w:ind w:left="0" w:firstLine="0"/>
    </w:pPr>
    <w:rPr>
      <w:caps/>
      <w:smallCaps w:val="0"/>
      <w:sz w:val="24"/>
    </w:rPr>
  </w:style>
  <w:style w:type="paragraph" w:customStyle="1" w:styleId="N2">
    <w:name w:val="N2"/>
    <w:basedOn w:val="Nadpis2"/>
    <w:autoRedefine/>
    <w:pPr>
      <w:numPr>
        <w:ilvl w:val="0"/>
        <w:numId w:val="0"/>
      </w:numPr>
      <w:spacing w:before="360"/>
    </w:pPr>
    <w:rPr>
      <w:b/>
      <w:caps w:val="0"/>
    </w:rPr>
  </w:style>
  <w:style w:type="paragraph" w:customStyle="1" w:styleId="N3">
    <w:name w:val="N3"/>
    <w:basedOn w:val="N2"/>
    <w:autoRedefine/>
    <w:pPr>
      <w:numPr>
        <w:ilvl w:val="1"/>
        <w:numId w:val="3"/>
      </w:numPr>
    </w:pPr>
  </w:style>
  <w:style w:type="paragraph" w:styleId="Zkladntextodsazen">
    <w:name w:val="Body Text Indent"/>
    <w:basedOn w:val="Normln"/>
    <w:link w:val="ZkladntextodsazenChar"/>
    <w:semiHidden/>
    <w:pPr>
      <w:ind w:left="284" w:hanging="284"/>
    </w:pPr>
    <w:rPr>
      <w:rFonts w:ascii="Arial" w:hAnsi="Arial"/>
      <w:sz w:val="20"/>
      <w:lang w:val="x-none"/>
    </w:rPr>
  </w:style>
  <w:style w:type="paragraph" w:styleId="Titulek">
    <w:name w:val="caption"/>
    <w:basedOn w:val="Normln"/>
    <w:next w:val="Normln"/>
    <w:qFormat/>
    <w:rPr>
      <w:i/>
      <w:sz w:val="24"/>
    </w:rPr>
  </w:style>
  <w:style w:type="paragraph" w:styleId="Zptenadresanaoblku">
    <w:name w:val="envelope return"/>
    <w:basedOn w:val="Normln"/>
    <w:semiHidden/>
    <w:rPr>
      <w:rFonts w:ascii="Arial" w:hAnsi="Arial"/>
      <w:sz w:val="20"/>
      <w:lang w:eastAsia="cs-CZ"/>
    </w:rPr>
  </w:style>
  <w:style w:type="paragraph" w:styleId="Zkladntext3">
    <w:name w:val="Body Text 3"/>
    <w:basedOn w:val="Normln"/>
    <w:semiHidden/>
    <w:rPr>
      <w:b/>
      <w:i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/>
      <w:sz w:val="20"/>
    </w:rPr>
  </w:style>
  <w:style w:type="paragraph" w:styleId="Textvbloku">
    <w:name w:val="Block Text"/>
    <w:basedOn w:val="Normln"/>
    <w:semiHidden/>
    <w:pPr>
      <w:spacing w:before="120"/>
      <w:ind w:left="113" w:right="113"/>
      <w:jc w:val="center"/>
    </w:pPr>
    <w:rPr>
      <w:sz w:val="16"/>
    </w:rPr>
  </w:style>
  <w:style w:type="paragraph" w:customStyle="1" w:styleId="StylKurzvazarovnnnastedPed0b">
    <w:name w:val="Styl Kurzíva zarovnání na střed Před:  0 b."/>
    <w:basedOn w:val="Normln"/>
    <w:pPr>
      <w:jc w:val="center"/>
    </w:pPr>
    <w:rPr>
      <w:i/>
    </w:rPr>
  </w:style>
  <w:style w:type="character" w:customStyle="1" w:styleId="StylNadpis38bnenKurzvanenVechnavelkChar">
    <w:name w:val="Styl Nadpis 3 + 8 b. není Kurzíva není Všechna velká Char"/>
    <w:rPr>
      <w:i/>
      <w:caps/>
      <w:noProof w:val="0"/>
      <w:sz w:val="22"/>
      <w:szCs w:val="22"/>
      <w:lang w:val="cs-CZ" w:eastAsia="en-US" w:bidi="ar-SA"/>
    </w:rPr>
  </w:style>
  <w:style w:type="paragraph" w:customStyle="1" w:styleId="Default">
    <w:name w:val="Default"/>
    <w:rPr>
      <w:rFonts w:ascii="Arial" w:hAnsi="Arial"/>
      <w:snapToGrid w:val="0"/>
      <w:color w:val="000000"/>
      <w:sz w:val="24"/>
    </w:rPr>
  </w:style>
  <w:style w:type="paragraph" w:customStyle="1" w:styleId="1">
    <w:name w:val="1"/>
    <w:basedOn w:val="Default"/>
    <w:next w:val="Default"/>
    <w:pPr>
      <w:spacing w:before="120"/>
    </w:pPr>
    <w:rPr>
      <w:color w:val="auto"/>
    </w:rPr>
  </w:style>
  <w:style w:type="paragraph" w:styleId="Zkladntextodsazen2">
    <w:name w:val="Body Text Indent 2"/>
    <w:basedOn w:val="Default"/>
    <w:next w:val="Default"/>
    <w:semiHidden/>
    <w:pPr>
      <w:spacing w:before="120"/>
    </w:pPr>
    <w:rPr>
      <w:color w:val="auto"/>
    </w:rPr>
  </w:style>
  <w:style w:type="paragraph" w:customStyle="1" w:styleId="StylPed12b">
    <w:name w:val="Styl Před:  12 b."/>
    <w:basedOn w:val="Normln"/>
    <w:pPr>
      <w:spacing w:before="120"/>
    </w:pPr>
    <w:rPr>
      <w:lang w:eastAsia="cs-CZ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autoRedefine/>
    <w:semiHidden/>
    <w:pPr>
      <w:numPr>
        <w:numId w:val="5"/>
      </w:numPr>
    </w:pPr>
    <w:rPr>
      <w:rFonts w:ascii="Arial" w:hAnsi="Arial"/>
      <w:sz w:val="20"/>
    </w:rPr>
  </w:style>
  <w:style w:type="paragraph" w:customStyle="1" w:styleId="Firstparagraph">
    <w:name w:val="First paragraph"/>
    <w:basedOn w:val="Normln"/>
    <w:next w:val="Normln"/>
    <w:rsid w:val="00310D7A"/>
    <w:pPr>
      <w:overflowPunct w:val="0"/>
      <w:autoSpaceDE w:val="0"/>
      <w:autoSpaceDN w:val="0"/>
      <w:adjustRightInd w:val="0"/>
      <w:spacing w:line="260" w:lineRule="exact"/>
      <w:ind w:firstLine="0"/>
      <w:textAlignment w:val="baseline"/>
    </w:pPr>
    <w:rPr>
      <w:sz w:val="24"/>
      <w:lang w:val="en-US"/>
    </w:rPr>
  </w:style>
  <w:style w:type="paragraph" w:customStyle="1" w:styleId="Papertitle">
    <w:name w:val="Paper title"/>
    <w:basedOn w:val="Firstparagraph"/>
    <w:next w:val="Author"/>
    <w:pPr>
      <w:suppressAutoHyphens/>
      <w:spacing w:after="380" w:line="400" w:lineRule="exact"/>
      <w:jc w:val="left"/>
    </w:pPr>
    <w:rPr>
      <w:sz w:val="36"/>
    </w:rPr>
  </w:style>
  <w:style w:type="paragraph" w:customStyle="1" w:styleId="Author">
    <w:name w:val="Author"/>
    <w:basedOn w:val="Firstparagraph"/>
    <w:next w:val="Affiliation"/>
    <w:pPr>
      <w:suppressAutoHyphens/>
      <w:spacing w:line="320" w:lineRule="exact"/>
    </w:pPr>
    <w:rPr>
      <w:sz w:val="28"/>
    </w:rPr>
  </w:style>
  <w:style w:type="paragraph" w:customStyle="1" w:styleId="Affiliation">
    <w:name w:val="Affiliation"/>
    <w:basedOn w:val="Author"/>
    <w:next w:val="Author"/>
    <w:pPr>
      <w:spacing w:after="100" w:line="260" w:lineRule="exact"/>
    </w:pPr>
    <w:rPr>
      <w:i/>
      <w:sz w:val="24"/>
    </w:rPr>
  </w:style>
  <w:style w:type="paragraph" w:customStyle="1" w:styleId="Referencetext">
    <w:name w:val="Reference text"/>
    <w:basedOn w:val="Normln"/>
    <w:pPr>
      <w:overflowPunct w:val="0"/>
      <w:autoSpaceDE w:val="0"/>
      <w:autoSpaceDN w:val="0"/>
      <w:adjustRightInd w:val="0"/>
      <w:spacing w:line="220" w:lineRule="exact"/>
      <w:ind w:left="284" w:hanging="284"/>
      <w:textAlignment w:val="baseline"/>
    </w:pPr>
    <w:rPr>
      <w:sz w:val="20"/>
      <w:lang w:val="en-US"/>
    </w:rPr>
  </w:style>
  <w:style w:type="paragraph" w:customStyle="1" w:styleId="Figure">
    <w:name w:val="Figure"/>
    <w:basedOn w:val="Firstparagraph"/>
    <w:next w:val="Figurecaption"/>
    <w:rsid w:val="00074CEF"/>
    <w:pPr>
      <w:spacing w:line="240" w:lineRule="auto"/>
      <w:jc w:val="center"/>
    </w:pPr>
  </w:style>
  <w:style w:type="paragraph" w:customStyle="1" w:styleId="Figurecaption">
    <w:name w:val="Figure caption"/>
    <w:basedOn w:val="Normln"/>
    <w:next w:val="Normln"/>
    <w:rsid w:val="00BD157F"/>
    <w:pPr>
      <w:overflowPunct w:val="0"/>
      <w:autoSpaceDE w:val="0"/>
      <w:autoSpaceDN w:val="0"/>
      <w:adjustRightInd w:val="0"/>
      <w:spacing w:line="220" w:lineRule="exact"/>
      <w:ind w:firstLine="0"/>
      <w:jc w:val="center"/>
      <w:textAlignment w:val="baseline"/>
    </w:pPr>
    <w:rPr>
      <w:sz w:val="18"/>
    </w:rPr>
  </w:style>
  <w:style w:type="paragraph" w:customStyle="1" w:styleId="Formula">
    <w:name w:val="Formula"/>
    <w:basedOn w:val="Firstparagraph"/>
    <w:next w:val="Firstparagraph"/>
    <w:pPr>
      <w:tabs>
        <w:tab w:val="right" w:pos="5103"/>
      </w:tabs>
      <w:spacing w:before="120" w:after="120" w:line="240" w:lineRule="auto"/>
      <w:jc w:val="left"/>
    </w:pPr>
  </w:style>
  <w:style w:type="character" w:customStyle="1" w:styleId="FigurecaptionChar">
    <w:name w:val="Figure caption Char"/>
    <w:rsid w:val="006505FC"/>
    <w:rPr>
      <w:rFonts w:ascii="Times New Roman" w:hAnsi="Times New Roman"/>
      <w:noProof w:val="0"/>
      <w:sz w:val="18"/>
      <w:lang w:val="en-US" w:eastAsia="en-US" w:bidi="ar-SA"/>
    </w:rPr>
  </w:style>
  <w:style w:type="paragraph" w:customStyle="1" w:styleId="StylAbstractZa6b">
    <w:name w:val="Styl Abstract + Za:  6 b."/>
    <w:basedOn w:val="Normln"/>
    <w:pPr>
      <w:framePr w:w="10603" w:hSpace="142" w:wrap="notBeside" w:hAnchor="margin" w:y="4140" w:anchorLock="1"/>
      <w:overflowPunct w:val="0"/>
      <w:autoSpaceDE w:val="0"/>
      <w:autoSpaceDN w:val="0"/>
      <w:adjustRightInd w:val="0"/>
      <w:spacing w:after="120" w:line="260" w:lineRule="exact"/>
      <w:textAlignment w:val="baseline"/>
    </w:pPr>
    <w:rPr>
      <w:sz w:val="24"/>
      <w:lang w:val="en-US"/>
    </w:rPr>
  </w:style>
  <w:style w:type="character" w:customStyle="1" w:styleId="FigurecaptionChar1">
    <w:name w:val="Figure caption Char1"/>
    <w:rPr>
      <w:noProof w:val="0"/>
      <w:lang w:val="en-US" w:eastAsia="en-US" w:bidi="ar-SA"/>
    </w:rPr>
  </w:style>
  <w:style w:type="paragraph" w:customStyle="1" w:styleId="H4">
    <w:name w:val="H4"/>
    <w:basedOn w:val="Normln"/>
    <w:semiHidden/>
    <w:pPr>
      <w:numPr>
        <w:numId w:val="6"/>
      </w:numPr>
      <w:spacing w:before="120"/>
    </w:pPr>
  </w:style>
  <w:style w:type="paragraph" w:customStyle="1" w:styleId="Tablecaption">
    <w:name w:val="Table caption"/>
    <w:basedOn w:val="Normln"/>
    <w:next w:val="Normln"/>
    <w:rsid w:val="001B320D"/>
    <w:pPr>
      <w:overflowPunct w:val="0"/>
      <w:autoSpaceDE w:val="0"/>
      <w:autoSpaceDN w:val="0"/>
      <w:adjustRightInd w:val="0"/>
      <w:spacing w:after="100"/>
      <w:ind w:firstLine="0"/>
      <w:jc w:val="center"/>
      <w:textAlignment w:val="baseline"/>
    </w:pPr>
    <w:rPr>
      <w:sz w:val="18"/>
    </w:rPr>
  </w:style>
  <w:style w:type="character" w:customStyle="1" w:styleId="ZkladntextChar">
    <w:name w:val="Základní text Char"/>
    <w:link w:val="Zkladntext"/>
    <w:semiHidden/>
    <w:rsid w:val="004614FE"/>
    <w:rPr>
      <w:sz w:val="22"/>
      <w:lang w:eastAsia="en-US"/>
    </w:rPr>
  </w:style>
  <w:style w:type="character" w:customStyle="1" w:styleId="ZkladntextodsazenChar">
    <w:name w:val="Základní text odsazený Char"/>
    <w:link w:val="Zkladntextodsazen"/>
    <w:semiHidden/>
    <w:rsid w:val="004614FE"/>
    <w:rPr>
      <w:rFonts w:ascii="Arial" w:hAnsi="Arial"/>
      <w:lang w:eastAsia="en-US"/>
    </w:rPr>
  </w:style>
  <w:style w:type="character" w:customStyle="1" w:styleId="ZhlavChar">
    <w:name w:val="Záhlaví Char"/>
    <w:aliases w:val="Záhlaví - horní Char"/>
    <w:link w:val="Zhlav"/>
    <w:rsid w:val="00710560"/>
    <w:rPr>
      <w:sz w:val="22"/>
      <w:lang w:eastAsia="en-US"/>
    </w:rPr>
  </w:style>
  <w:style w:type="table" w:styleId="Mkatabulky">
    <w:name w:val="Table Grid"/>
    <w:basedOn w:val="Normlntabulka"/>
    <w:uiPriority w:val="59"/>
    <w:rsid w:val="0055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VPVH-NADPIS-1">
    <w:name w:val="JVPVH-NADPIS-1"/>
    <w:basedOn w:val="Normln"/>
    <w:rsid w:val="00086A7E"/>
    <w:pPr>
      <w:numPr>
        <w:numId w:val="8"/>
      </w:numPr>
      <w:tabs>
        <w:tab w:val="left" w:pos="567"/>
      </w:tabs>
      <w:spacing w:before="240" w:after="240"/>
      <w:jc w:val="left"/>
    </w:pPr>
    <w:rPr>
      <w:rFonts w:ascii="Arial" w:hAnsi="Arial" w:cs="Arial"/>
      <w:b/>
      <w:caps/>
      <w:sz w:val="24"/>
      <w:szCs w:val="24"/>
      <w:lang w:eastAsia="cs-CZ"/>
    </w:rPr>
  </w:style>
  <w:style w:type="paragraph" w:customStyle="1" w:styleId="JVPVH-NADPIS-2">
    <w:name w:val="JVPVH-NADPIS-2"/>
    <w:basedOn w:val="Normln"/>
    <w:rsid w:val="00086A7E"/>
    <w:pPr>
      <w:numPr>
        <w:ilvl w:val="1"/>
        <w:numId w:val="8"/>
      </w:numPr>
      <w:spacing w:before="240"/>
    </w:pPr>
    <w:rPr>
      <w:rFonts w:ascii="Arial" w:hAnsi="Arial" w:cs="Arial"/>
      <w:b/>
      <w:caps/>
      <w:szCs w:val="24"/>
      <w:lang w:eastAsia="cs-CZ"/>
    </w:rPr>
  </w:style>
  <w:style w:type="paragraph" w:customStyle="1" w:styleId="JVPVH-NADPIS-3">
    <w:name w:val="JVPVH-NADPIS-3"/>
    <w:basedOn w:val="Normln"/>
    <w:rsid w:val="00086A7E"/>
    <w:pPr>
      <w:numPr>
        <w:ilvl w:val="2"/>
        <w:numId w:val="8"/>
      </w:numPr>
      <w:tabs>
        <w:tab w:val="left" w:pos="851"/>
      </w:tabs>
      <w:spacing w:before="240" w:after="60"/>
      <w:jc w:val="left"/>
    </w:pPr>
    <w:rPr>
      <w:rFonts w:ascii="Arial" w:hAnsi="Arial" w:cs="Arial"/>
      <w:b/>
      <w:caps/>
      <w:szCs w:val="22"/>
      <w:lang w:eastAsia="cs-CZ"/>
    </w:rPr>
  </w:style>
  <w:style w:type="paragraph" w:customStyle="1" w:styleId="JVPVH-NADPIS-5">
    <w:name w:val="JVPVH-NADPIS-5"/>
    <w:basedOn w:val="Normln"/>
    <w:rsid w:val="00086A7E"/>
    <w:pPr>
      <w:numPr>
        <w:ilvl w:val="4"/>
        <w:numId w:val="8"/>
      </w:numPr>
      <w:tabs>
        <w:tab w:val="left" w:pos="1134"/>
      </w:tabs>
      <w:spacing w:before="240" w:after="60"/>
      <w:jc w:val="left"/>
    </w:pPr>
    <w:rPr>
      <w:rFonts w:ascii="Arial" w:hAnsi="Arial" w:cs="Arial"/>
      <w:caps/>
      <w:szCs w:val="22"/>
      <w:u w:val="single"/>
      <w:lang w:eastAsia="cs-CZ"/>
    </w:rPr>
  </w:style>
  <w:style w:type="paragraph" w:customStyle="1" w:styleId="JVPVH-NADPIS-6">
    <w:name w:val="JVPVH-NADPIS-6"/>
    <w:basedOn w:val="Normln"/>
    <w:rsid w:val="00086A7E"/>
    <w:pPr>
      <w:numPr>
        <w:ilvl w:val="5"/>
        <w:numId w:val="8"/>
      </w:numPr>
      <w:spacing w:before="120" w:after="60"/>
      <w:jc w:val="left"/>
    </w:pPr>
    <w:rPr>
      <w:rFonts w:ascii="Arial" w:hAnsi="Arial" w:cs="Arial"/>
      <w:b/>
      <w:szCs w:val="24"/>
      <w:lang w:eastAsia="cs-CZ"/>
    </w:rPr>
  </w:style>
  <w:style w:type="paragraph" w:customStyle="1" w:styleId="JVPVH-NADPIS-7">
    <w:name w:val="JVPVH-NADPIS-7"/>
    <w:basedOn w:val="Normln"/>
    <w:rsid w:val="00086A7E"/>
    <w:pPr>
      <w:numPr>
        <w:ilvl w:val="6"/>
        <w:numId w:val="8"/>
      </w:numPr>
      <w:spacing w:before="120" w:after="60"/>
      <w:jc w:val="left"/>
    </w:pPr>
    <w:rPr>
      <w:rFonts w:ascii="Arial" w:hAnsi="Arial" w:cs="Arial"/>
      <w:b/>
      <w:szCs w:val="24"/>
      <w:lang w:eastAsia="cs-CZ"/>
    </w:rPr>
  </w:style>
  <w:style w:type="paragraph" w:customStyle="1" w:styleId="JVPVH-odrky-slovan">
    <w:name w:val="JVPVH-odrážky-číslované"/>
    <w:basedOn w:val="Normln"/>
    <w:rsid w:val="004B6637"/>
    <w:pPr>
      <w:tabs>
        <w:tab w:val="num" w:pos="360"/>
        <w:tab w:val="left" w:pos="397"/>
      </w:tabs>
      <w:spacing w:before="240"/>
      <w:ind w:left="360" w:hanging="360"/>
      <w:jc w:val="left"/>
    </w:pPr>
    <w:rPr>
      <w:rFonts w:ascii="Arial" w:hAnsi="Arial"/>
      <w:lang w:eastAsia="cs-CZ"/>
    </w:rPr>
  </w:style>
  <w:style w:type="character" w:customStyle="1" w:styleId="Nadpis3Char">
    <w:name w:val="Nadpis 3 Char"/>
    <w:aliases w:val="heading 3 Char"/>
    <w:link w:val="Nadpis3"/>
    <w:rsid w:val="006F54BD"/>
    <w:rPr>
      <w:i/>
      <w:sz w:val="24"/>
      <w:lang w:val="x-none" w:eastAsia="en-US"/>
    </w:rPr>
  </w:style>
  <w:style w:type="character" w:customStyle="1" w:styleId="Odstavec-normalniChar">
    <w:name w:val="Odstavec-normalni Char"/>
    <w:link w:val="Odstavec-normalni"/>
    <w:locked/>
    <w:rsid w:val="005713D4"/>
    <w:rPr>
      <w:rFonts w:ascii="Arial" w:hAnsi="Arial"/>
      <w:sz w:val="18"/>
      <w:lang w:val="x-none" w:eastAsia="x-none"/>
    </w:rPr>
  </w:style>
  <w:style w:type="paragraph" w:customStyle="1" w:styleId="Odstavec-normalni">
    <w:name w:val="Odstavec-normalni"/>
    <w:basedOn w:val="Normln"/>
    <w:link w:val="Odstavec-normalniChar"/>
    <w:rsid w:val="005713D4"/>
    <w:pPr>
      <w:ind w:firstLine="0"/>
    </w:pPr>
    <w:rPr>
      <w:rFonts w:ascii="Arial" w:hAnsi="Arial"/>
      <w:sz w:val="18"/>
      <w:lang w:val="x-none" w:eastAsia="x-none"/>
    </w:rPr>
  </w:style>
  <w:style w:type="character" w:customStyle="1" w:styleId="Zkladntext20">
    <w:name w:val="Základní text (2)_"/>
    <w:link w:val="Zkladntext21"/>
    <w:uiPriority w:val="99"/>
    <w:rsid w:val="004C59E4"/>
    <w:rPr>
      <w:rFonts w:ascii="Arial" w:hAnsi="Arial" w:cs="Arial"/>
      <w:sz w:val="22"/>
      <w:szCs w:val="22"/>
      <w:shd w:val="clear" w:color="auto" w:fill="FFFFFF"/>
    </w:rPr>
  </w:style>
  <w:style w:type="character" w:customStyle="1" w:styleId="Zkladntext29">
    <w:name w:val="Základní text (2) + 9"/>
    <w:aliases w:val="5 pt2,Tučné1"/>
    <w:uiPriority w:val="99"/>
    <w:rsid w:val="004C59E4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uiPriority w:val="99"/>
    <w:rsid w:val="004C59E4"/>
    <w:pPr>
      <w:widowControl w:val="0"/>
      <w:shd w:val="clear" w:color="auto" w:fill="FFFFFF"/>
      <w:spacing w:line="252" w:lineRule="exact"/>
      <w:ind w:hanging="380"/>
    </w:pPr>
    <w:rPr>
      <w:rFonts w:ascii="Arial" w:hAnsi="Arial"/>
      <w:szCs w:val="22"/>
      <w:lang w:val="x-none" w:eastAsia="x-none"/>
    </w:rPr>
  </w:style>
  <w:style w:type="character" w:customStyle="1" w:styleId="Nadpis2Char">
    <w:name w:val="Nadpis 2 Char"/>
    <w:aliases w:val="heading 2 Char"/>
    <w:link w:val="Nadpis2"/>
    <w:rsid w:val="006C2F6E"/>
    <w:rPr>
      <w:i/>
      <w:caps/>
      <w:sz w:val="24"/>
      <w:lang w:val="x-none" w:eastAsia="x-none"/>
    </w:rPr>
  </w:style>
  <w:style w:type="paragraph" w:customStyle="1" w:styleId="Kurzvatun">
    <w:name w:val="Kurzíva tučná"/>
    <w:basedOn w:val="Normln"/>
    <w:qFormat/>
    <w:rsid w:val="00B03D8A"/>
    <w:rPr>
      <w:b/>
      <w:i/>
    </w:rPr>
  </w:style>
  <w:style w:type="paragraph" w:customStyle="1" w:styleId="StylNadpis117b">
    <w:name w:val="Styl Nadpis 1 + 17 b."/>
    <w:basedOn w:val="Nadpis1"/>
    <w:rsid w:val="00975F5D"/>
    <w:pPr>
      <w:numPr>
        <w:numId w:val="10"/>
      </w:numPr>
      <w:tabs>
        <w:tab w:val="left" w:pos="425"/>
        <w:tab w:val="left" w:pos="567"/>
        <w:tab w:val="left" w:pos="709"/>
        <w:tab w:val="left" w:pos="992"/>
        <w:tab w:val="left" w:pos="1134"/>
        <w:tab w:val="left" w:pos="1276"/>
      </w:tabs>
      <w:spacing w:before="120" w:after="0" w:line="240" w:lineRule="atLeast"/>
    </w:pPr>
    <w:rPr>
      <w:rFonts w:ascii="Times New Roman" w:hAnsi="Times New Roman"/>
      <w:b w:val="0"/>
      <w:bCs/>
      <w:i/>
      <w:iCs/>
      <w:kern w:val="0"/>
      <w:szCs w:val="28"/>
    </w:rPr>
  </w:style>
  <w:style w:type="paragraph" w:styleId="Odstavecseseznamem">
    <w:name w:val="List Paragraph"/>
    <w:basedOn w:val="Normln"/>
    <w:uiPriority w:val="34"/>
    <w:qFormat/>
    <w:rsid w:val="00A37249"/>
    <w:pPr>
      <w:spacing w:before="120" w:after="120"/>
      <w:ind w:left="720" w:firstLine="0"/>
      <w:contextualSpacing/>
    </w:pPr>
    <w:rPr>
      <w:rFonts w:ascii="Arial" w:eastAsia="Calibri" w:hAnsi="Arial"/>
      <w:szCs w:val="22"/>
    </w:rPr>
  </w:style>
  <w:style w:type="paragraph" w:customStyle="1" w:styleId="atextzpr">
    <w:name w:val="a_text_zpr"/>
    <w:basedOn w:val="Normln"/>
    <w:link w:val="atextzprChar"/>
    <w:rsid w:val="003A5465"/>
    <w:pPr>
      <w:spacing w:before="120"/>
      <w:ind w:firstLine="567"/>
    </w:pPr>
    <w:rPr>
      <w:sz w:val="24"/>
      <w:lang w:eastAsia="cs-CZ"/>
    </w:rPr>
  </w:style>
  <w:style w:type="character" w:customStyle="1" w:styleId="atextzprChar">
    <w:name w:val="a_text_zpr Char"/>
    <w:link w:val="atextzpr"/>
    <w:rsid w:val="003A5465"/>
    <w:rPr>
      <w:sz w:val="24"/>
    </w:rPr>
  </w:style>
  <w:style w:type="paragraph" w:customStyle="1" w:styleId="Table">
    <w:name w:val="Table"/>
    <w:basedOn w:val="Normln"/>
    <w:qFormat/>
    <w:rsid w:val="001B320D"/>
    <w:pPr>
      <w:ind w:firstLine="0"/>
      <w:jc w:val="center"/>
    </w:pPr>
    <w:rPr>
      <w:rFonts w:ascii="Cambria" w:hAnsi="Cambria"/>
      <w:i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01672"/>
    <w:rPr>
      <w:sz w:val="22"/>
      <w:lang w:eastAsia="en-US"/>
    </w:rPr>
  </w:style>
  <w:style w:type="character" w:customStyle="1" w:styleId="Nadpis4Char">
    <w:name w:val="Nadpis 4 Char"/>
    <w:aliases w:val="heading 4 Char"/>
    <w:basedOn w:val="Standardnpsmoodstavce"/>
    <w:link w:val="Nadpis4"/>
    <w:rsid w:val="00415ECC"/>
    <w:rPr>
      <w:i/>
      <w:snapToGrid w:val="0"/>
      <w:color w:val="000000"/>
      <w:sz w:val="22"/>
      <w:szCs w:val="22"/>
    </w:rPr>
  </w:style>
  <w:style w:type="character" w:customStyle="1" w:styleId="Zkladntext0">
    <w:name w:val="Základní text_"/>
    <w:basedOn w:val="Standardnpsmoodstavce"/>
    <w:link w:val="Zkladntext1"/>
    <w:rsid w:val="00783F17"/>
    <w:rPr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783F17"/>
    <w:pPr>
      <w:widowControl w:val="0"/>
      <w:shd w:val="clear" w:color="auto" w:fill="FFFFFF"/>
      <w:spacing w:line="360" w:lineRule="auto"/>
      <w:ind w:firstLine="400"/>
      <w:jc w:val="left"/>
    </w:pPr>
    <w:rPr>
      <w:sz w:val="20"/>
      <w:lang w:eastAsia="cs-CZ"/>
    </w:rPr>
  </w:style>
  <w:style w:type="character" w:customStyle="1" w:styleId="Jin">
    <w:name w:val="Jiné_"/>
    <w:basedOn w:val="Standardnpsmoodstavce"/>
    <w:link w:val="Jin0"/>
    <w:rsid w:val="00783F17"/>
    <w:rPr>
      <w:shd w:val="clear" w:color="auto" w:fill="FFFFFF"/>
    </w:rPr>
  </w:style>
  <w:style w:type="paragraph" w:customStyle="1" w:styleId="Jin0">
    <w:name w:val="Jiné"/>
    <w:basedOn w:val="Normln"/>
    <w:link w:val="Jin"/>
    <w:rsid w:val="00783F17"/>
    <w:pPr>
      <w:widowControl w:val="0"/>
      <w:shd w:val="clear" w:color="auto" w:fill="FFFFFF"/>
      <w:spacing w:line="360" w:lineRule="auto"/>
      <w:ind w:firstLine="400"/>
      <w:jc w:val="left"/>
    </w:pPr>
    <w:rPr>
      <w:sz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package" Target="embeddings/Microsoft_Excel_Worksheet1.xlsx"/><Relationship Id="rId26" Type="http://schemas.openxmlformats.org/officeDocument/2006/relationships/oleObject" Target="embeddings/oleObject4.bin"/><Relationship Id="rId39" Type="http://schemas.openxmlformats.org/officeDocument/2006/relationships/header" Target="header1.xml"/><Relationship Id="rId21" Type="http://schemas.openxmlformats.org/officeDocument/2006/relationships/image" Target="media/image7.wmf"/><Relationship Id="rId34" Type="http://schemas.openxmlformats.org/officeDocument/2006/relationships/oleObject" Target="embeddings/Microsoft_Excel_97-2003_Worksheet1.xls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2.bin"/><Relationship Id="rId29" Type="http://schemas.openxmlformats.org/officeDocument/2006/relationships/image" Target="media/image11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kfrajt@seznam.cz" TargetMode="External"/><Relationship Id="rId24" Type="http://schemas.openxmlformats.org/officeDocument/2006/relationships/package" Target="embeddings/Microsoft_Excel_Worksheet2.xlsx"/><Relationship Id="rId32" Type="http://schemas.openxmlformats.org/officeDocument/2006/relationships/oleObject" Target="embeddings/Microsoft_Excel_97-2003_Worksheet.xls"/><Relationship Id="rId37" Type="http://schemas.openxmlformats.org/officeDocument/2006/relationships/image" Target="media/image16.jpe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emf"/><Relationship Id="rId28" Type="http://schemas.openxmlformats.org/officeDocument/2006/relationships/package" Target="embeddings/Microsoft_Excel_Worksheet3.xlsx"/><Relationship Id="rId36" Type="http://schemas.openxmlformats.org/officeDocument/2006/relationships/package" Target="embeddings/Microsoft_Excel_Worksheet4.xlsx"/><Relationship Id="rId10" Type="http://schemas.openxmlformats.org/officeDocument/2006/relationships/footer" Target="footer2.xml"/><Relationship Id="rId19" Type="http://schemas.openxmlformats.org/officeDocument/2006/relationships/image" Target="media/image6.wmf"/><Relationship Id="rId31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package" Target="embeddings/Microsoft_Excel_Worksheet.xlsx"/><Relationship Id="rId22" Type="http://schemas.openxmlformats.org/officeDocument/2006/relationships/oleObject" Target="embeddings/oleObject3.bin"/><Relationship Id="rId27" Type="http://schemas.openxmlformats.org/officeDocument/2006/relationships/image" Target="media/image10.emf"/><Relationship Id="rId30" Type="http://schemas.openxmlformats.org/officeDocument/2006/relationships/image" Target="media/image12.jpeg"/><Relationship Id="rId35" Type="http://schemas.openxmlformats.org/officeDocument/2006/relationships/image" Target="media/image15.emf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www.pkfrajt.cz/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9.wmf"/><Relationship Id="rId33" Type="http://schemas.openxmlformats.org/officeDocument/2006/relationships/image" Target="media/image14.wmf"/><Relationship Id="rId38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7455</Words>
  <Characters>43986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</vt:lpstr>
    </vt:vector>
  </TitlesOfParts>
  <Company>Nádražní 25,  252 63 Roztoky</Company>
  <LinksUpToDate>false</LinksUpToDate>
  <CharactersWithSpaces>51339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</dc:title>
  <dc:subject/>
  <dc:creator>Jaromír Zlámal</dc:creator>
  <cp:keywords/>
  <dc:description/>
  <cp:lastModifiedBy>hlustik.p</cp:lastModifiedBy>
  <cp:revision>4</cp:revision>
  <cp:lastPrinted>2024-08-04T06:56:00Z</cp:lastPrinted>
  <dcterms:created xsi:type="dcterms:W3CDTF">2024-08-05T10:34:00Z</dcterms:created>
  <dcterms:modified xsi:type="dcterms:W3CDTF">2024-08-05T10:39:00Z</dcterms:modified>
</cp:coreProperties>
</file>