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4A863AFD" w:rsidR="00726B9B" w:rsidRPr="004D52A0" w:rsidRDefault="00726B9B" w:rsidP="00630328">
            <w:pPr>
              <w:jc w:val="right"/>
              <w:rPr>
                <w:rFonts w:ascii="Arial" w:hAnsi="Arial" w:cs="Arial"/>
                <w:sz w:val="22"/>
                <w:szCs w:val="22"/>
              </w:rPr>
            </w:pPr>
            <w:r w:rsidRPr="00630328">
              <w:rPr>
                <w:rFonts w:ascii="Arial" w:hAnsi="Arial" w:cs="Arial"/>
                <w:sz w:val="22"/>
                <w:szCs w:val="22"/>
              </w:rPr>
              <w:t xml:space="preserve">(ORG </w:t>
            </w:r>
            <w:r w:rsidR="00630328" w:rsidRPr="00630328">
              <w:rPr>
                <w:rFonts w:ascii="Arial" w:hAnsi="Arial" w:cs="Arial"/>
                <w:sz w:val="22"/>
                <w:szCs w:val="22"/>
              </w:rPr>
              <w:t>3126</w:t>
            </w:r>
            <w:r w:rsidRPr="00630328">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3"/>
        <w:gridCol w:w="7046"/>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 xml:space="preserve">na základě mandátní </w:t>
            </w:r>
            <w:bookmarkStart w:id="1" w:name="_GoBack"/>
            <w:bookmarkEnd w:id="1"/>
            <w:r w:rsidRPr="004D52A0">
              <w:rPr>
                <w:rFonts w:ascii="Arial" w:hAnsi="Arial" w:cs="Arial"/>
                <w:sz w:val="22"/>
                <w:szCs w:val="22"/>
              </w:rPr>
              <w:t>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 xml:space="preserve">Ing. Danielem  </w:t>
            </w:r>
            <w:proofErr w:type="spellStart"/>
            <w:r w:rsidR="0034296B" w:rsidRPr="004D52A0">
              <w:rPr>
                <w:rFonts w:ascii="Arial" w:hAnsi="Arial" w:cs="Arial"/>
                <w:sz w:val="22"/>
                <w:szCs w:val="22"/>
              </w:rPr>
              <w:t>Stružem</w:t>
            </w:r>
            <w:proofErr w:type="spellEnd"/>
            <w:r w:rsidR="0034296B" w:rsidRPr="004D52A0">
              <w:rPr>
                <w:rFonts w:ascii="Arial" w:hAnsi="Arial" w:cs="Arial"/>
                <w:sz w:val="22"/>
                <w:szCs w:val="22"/>
              </w:rPr>
              <w:t>,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r w:rsidRPr="004D52A0">
              <w:rPr>
                <w:rFonts w:ascii="Arial" w:hAnsi="Arial" w:cs="Arial"/>
                <w:sz w:val="22"/>
                <w:szCs w:val="22"/>
              </w:rPr>
              <w:t xml:space="preserve">,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D52A0" w:rsidRDefault="00FD2C32" w:rsidP="00EB6A82">
            <w:pPr>
              <w:rPr>
                <w:rFonts w:ascii="Arial" w:hAnsi="Arial" w:cs="Arial"/>
                <w:sz w:val="22"/>
                <w:szCs w:val="22"/>
              </w:rPr>
            </w:pPr>
            <w:r w:rsidRPr="004D52A0">
              <w:rPr>
                <w:rFonts w:ascii="Arial" w:hAnsi="Arial" w:cs="Arial"/>
                <w:sz w:val="22"/>
                <w:szCs w:val="22"/>
              </w:rPr>
              <w:t>ve věcech technických jsou oprávněni jednat</w:t>
            </w:r>
            <w:r w:rsidR="00A624BC" w:rsidRPr="004D52A0">
              <w:rPr>
                <w:rFonts w:ascii="Arial" w:hAnsi="Arial" w:cs="Arial"/>
                <w:sz w:val="22"/>
                <w:szCs w:val="22"/>
              </w:rPr>
              <w:t xml:space="preserve"> techničtí zástupci objednatele</w:t>
            </w:r>
            <w:r w:rsidRPr="004D52A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2866A8" w:rsidRDefault="00FD2C32" w:rsidP="00EB6A82">
            <w:pPr>
              <w:rPr>
                <w:rFonts w:ascii="Arial" w:hAnsi="Arial" w:cs="Arial"/>
                <w:sz w:val="22"/>
                <w:szCs w:val="22"/>
              </w:rPr>
            </w:pPr>
            <w:r w:rsidRPr="002866A8">
              <w:rPr>
                <w:rFonts w:ascii="Arial" w:hAnsi="Arial" w:cs="Arial"/>
                <w:sz w:val="22"/>
                <w:szCs w:val="22"/>
              </w:rPr>
              <w:t>vedoucí oddělení</w:t>
            </w:r>
            <w:r w:rsidR="00F35725" w:rsidRPr="002866A8">
              <w:rPr>
                <w:rFonts w:ascii="Arial" w:hAnsi="Arial" w:cs="Arial"/>
                <w:sz w:val="22"/>
                <w:szCs w:val="22"/>
              </w:rPr>
              <w:t xml:space="preserve"> realizace staveb,</w:t>
            </w:r>
            <w:r w:rsidRPr="002866A8">
              <w:rPr>
                <w:rFonts w:ascii="Arial" w:hAnsi="Arial" w:cs="Arial"/>
                <w:sz w:val="22"/>
                <w:szCs w:val="22"/>
              </w:rPr>
              <w:t xml:space="preserve"> </w:t>
            </w:r>
            <w:r w:rsidR="00F35725" w:rsidRPr="002866A8">
              <w:rPr>
                <w:rFonts w:ascii="Arial" w:hAnsi="Arial" w:cs="Arial"/>
                <w:sz w:val="22"/>
                <w:szCs w:val="22"/>
              </w:rPr>
              <w:t>Ing. Jitka Fraňková</w:t>
            </w:r>
          </w:p>
          <w:p w14:paraId="02024648" w14:textId="7F2793E7" w:rsidR="00AB6B77" w:rsidRPr="002866A8" w:rsidRDefault="00FD2C32" w:rsidP="00630328">
            <w:pPr>
              <w:rPr>
                <w:rFonts w:ascii="Arial" w:hAnsi="Arial" w:cs="Arial"/>
                <w:sz w:val="22"/>
                <w:szCs w:val="22"/>
              </w:rPr>
            </w:pPr>
            <w:r w:rsidRPr="002866A8">
              <w:rPr>
                <w:rFonts w:ascii="Arial" w:hAnsi="Arial" w:cs="Arial"/>
                <w:sz w:val="22"/>
                <w:szCs w:val="22"/>
              </w:rPr>
              <w:t xml:space="preserve">tel. </w:t>
            </w:r>
            <w:r w:rsidR="00F35725" w:rsidRPr="002866A8">
              <w:rPr>
                <w:rFonts w:ascii="Arial" w:hAnsi="Arial" w:cs="Arial"/>
                <w:sz w:val="22"/>
                <w:szCs w:val="22"/>
              </w:rPr>
              <w:t>606 715 411</w:t>
            </w:r>
            <w:r w:rsidRPr="002866A8">
              <w:rPr>
                <w:rFonts w:ascii="Arial" w:hAnsi="Arial" w:cs="Arial"/>
                <w:sz w:val="22"/>
                <w:szCs w:val="22"/>
              </w:rPr>
              <w:t xml:space="preserve">, e-mail: </w:t>
            </w:r>
            <w:r w:rsidR="00AB6B77" w:rsidRPr="002866A8">
              <w:rPr>
                <w:rFonts w:ascii="Arial" w:hAnsi="Arial" w:cs="Arial"/>
                <w:sz w:val="22"/>
                <w:szCs w:val="22"/>
              </w:rPr>
              <w:t>jfrankova@bvk.cz</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369DB77C" w:rsidR="00FD2C32" w:rsidRPr="002866A8" w:rsidRDefault="00FD2C32" w:rsidP="00EB6A82">
            <w:pPr>
              <w:rPr>
                <w:rFonts w:ascii="Arial" w:hAnsi="Arial" w:cs="Arial"/>
                <w:sz w:val="22"/>
                <w:szCs w:val="22"/>
              </w:rPr>
            </w:pPr>
            <w:r w:rsidRPr="002866A8">
              <w:rPr>
                <w:rFonts w:ascii="Arial" w:hAnsi="Arial" w:cs="Arial"/>
                <w:sz w:val="22"/>
                <w:szCs w:val="22"/>
              </w:rPr>
              <w:t>technický dozor stav</w:t>
            </w:r>
            <w:r w:rsidR="00A624BC" w:rsidRPr="002866A8">
              <w:rPr>
                <w:rFonts w:ascii="Arial" w:hAnsi="Arial" w:cs="Arial"/>
                <w:sz w:val="22"/>
                <w:szCs w:val="22"/>
              </w:rPr>
              <w:t>ebníka</w:t>
            </w:r>
            <w:r w:rsidRPr="002866A8">
              <w:rPr>
                <w:rFonts w:ascii="Arial" w:hAnsi="Arial" w:cs="Arial"/>
                <w:sz w:val="22"/>
                <w:szCs w:val="22"/>
              </w:rPr>
              <w:t xml:space="preserve">, </w:t>
            </w:r>
            <w:r w:rsidR="002866A8" w:rsidRPr="002866A8">
              <w:rPr>
                <w:rFonts w:ascii="Arial" w:hAnsi="Arial" w:cs="Arial"/>
                <w:sz w:val="22"/>
                <w:szCs w:val="22"/>
              </w:rPr>
              <w:t>Ing. Ivo Barták,</w:t>
            </w:r>
          </w:p>
          <w:p w14:paraId="08B3FB43" w14:textId="6DC10D42" w:rsidR="005A57A4" w:rsidRPr="002866A8" w:rsidRDefault="00FD2C32" w:rsidP="002866A8">
            <w:pPr>
              <w:rPr>
                <w:rFonts w:ascii="Arial" w:hAnsi="Arial" w:cs="Arial"/>
                <w:sz w:val="22"/>
                <w:szCs w:val="22"/>
              </w:rPr>
            </w:pPr>
            <w:r w:rsidRPr="002866A8">
              <w:rPr>
                <w:rFonts w:ascii="Arial" w:hAnsi="Arial" w:cs="Arial"/>
                <w:sz w:val="22"/>
                <w:szCs w:val="22"/>
              </w:rPr>
              <w:t xml:space="preserve">tel. </w:t>
            </w:r>
            <w:r w:rsidR="002866A8" w:rsidRPr="002866A8">
              <w:rPr>
                <w:rFonts w:ascii="Arial" w:hAnsi="Arial" w:cs="Arial"/>
                <w:sz w:val="22"/>
                <w:szCs w:val="22"/>
              </w:rPr>
              <w:t>607 073 414</w:t>
            </w:r>
            <w:r w:rsidRPr="002866A8">
              <w:rPr>
                <w:rFonts w:ascii="Arial" w:hAnsi="Arial" w:cs="Arial"/>
                <w:sz w:val="22"/>
                <w:szCs w:val="22"/>
              </w:rPr>
              <w:t xml:space="preserve">, e-mail: </w:t>
            </w:r>
            <w:r w:rsidR="002866A8" w:rsidRPr="002866A8">
              <w:rPr>
                <w:rFonts w:ascii="Arial" w:hAnsi="Arial" w:cs="Arial"/>
                <w:sz w:val="22"/>
                <w:szCs w:val="22"/>
              </w:rPr>
              <w:t>ibartak@bvk.cz</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5F59D5" w:rsidRDefault="002B5204" w:rsidP="002B5204">
            <w:pPr>
              <w:jc w:val="both"/>
              <w:rPr>
                <w:rFonts w:ascii="Arial" w:hAnsi="Arial" w:cs="Arial"/>
                <w:sz w:val="22"/>
                <w:szCs w:val="22"/>
              </w:rPr>
            </w:pPr>
            <w:r w:rsidRPr="005F59D5">
              <w:rPr>
                <w:rFonts w:ascii="Arial" w:hAnsi="Arial" w:cs="Arial"/>
                <w:sz w:val="22"/>
                <w:szCs w:val="22"/>
              </w:rPr>
              <w:t>koordinátorka BOZP, Ing. Ivana Schwabová</w:t>
            </w:r>
          </w:p>
          <w:p w14:paraId="10C2DFDC" w14:textId="05C0B1F5" w:rsidR="00FD2C32" w:rsidRDefault="002B5204" w:rsidP="002B5204">
            <w:pPr>
              <w:rPr>
                <w:rFonts w:ascii="Arial" w:hAnsi="Arial" w:cs="Arial"/>
                <w:sz w:val="22"/>
                <w:szCs w:val="22"/>
              </w:rPr>
            </w:pPr>
            <w:r w:rsidRPr="005F59D5">
              <w:rPr>
                <w:rFonts w:ascii="Arial" w:hAnsi="Arial" w:cs="Arial"/>
                <w:sz w:val="22"/>
                <w:szCs w:val="22"/>
              </w:rPr>
              <w:t>tel. 601 128 980, e-mail: ischwabova@bvk.cz</w:t>
            </w:r>
          </w:p>
          <w:p w14:paraId="50B407AA" w14:textId="7921623E" w:rsidR="002B5204" w:rsidRPr="004D52A0"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2"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2"/>
    </w:p>
    <w:p w14:paraId="20FFEE4D" w14:textId="77777777" w:rsidR="00A6320F" w:rsidRPr="004D52A0" w:rsidRDefault="00A6320F" w:rsidP="00825E02">
      <w:pPr>
        <w:numPr>
          <w:ilvl w:val="0"/>
          <w:numId w:val="5"/>
        </w:numPr>
        <w:tabs>
          <w:tab w:val="num" w:pos="284"/>
        </w:tabs>
        <w:ind w:left="284" w:hanging="284"/>
        <w:jc w:val="both"/>
        <w:rPr>
          <w:rFonts w:ascii="Arial" w:hAnsi="Arial" w:cs="Arial"/>
          <w:sz w:val="22"/>
          <w:szCs w:val="22"/>
        </w:rPr>
      </w:pPr>
      <w:bookmarkStart w:id="3" w:name="_Ref494102172"/>
      <w:r w:rsidRPr="004D52A0">
        <w:rPr>
          <w:rFonts w:ascii="Arial" w:hAnsi="Arial" w:cs="Arial"/>
          <w:sz w:val="22"/>
          <w:szCs w:val="22"/>
        </w:rPr>
        <w:t>Zhotovitel se zavazuje provést pro objednatele kompletní provedení díla, tj. stavby</w:t>
      </w:r>
      <w:bookmarkEnd w:id="3"/>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590BAEA" w14:textId="0655EDD2" w:rsidR="007C2CBA" w:rsidRPr="004D52A0" w:rsidRDefault="00992DD1" w:rsidP="00E70A8E">
      <w:pPr>
        <w:jc w:val="center"/>
        <w:rPr>
          <w:rFonts w:ascii="Arial" w:hAnsi="Arial" w:cs="Arial"/>
          <w:b/>
          <w:sz w:val="22"/>
          <w:szCs w:val="22"/>
        </w:rPr>
      </w:pPr>
      <w:r w:rsidRPr="00331855">
        <w:rPr>
          <w:rFonts w:ascii="Arial" w:hAnsi="Arial" w:cs="Arial"/>
          <w:b/>
          <w:sz w:val="22"/>
          <w:szCs w:val="22"/>
        </w:rPr>
        <w:t>„</w:t>
      </w:r>
      <w:r w:rsidR="00331855" w:rsidRPr="00331855">
        <w:rPr>
          <w:rFonts w:ascii="Arial" w:hAnsi="Arial" w:cs="Arial"/>
          <w:b/>
          <w:sz w:val="22"/>
          <w:szCs w:val="22"/>
        </w:rPr>
        <w:t xml:space="preserve">Brno, </w:t>
      </w:r>
      <w:r w:rsidR="005F59D5">
        <w:rPr>
          <w:rFonts w:ascii="Arial" w:hAnsi="Arial" w:cs="Arial"/>
          <w:b/>
          <w:sz w:val="22"/>
          <w:szCs w:val="22"/>
        </w:rPr>
        <w:t>a</w:t>
      </w:r>
      <w:r w:rsidR="00331855" w:rsidRPr="00331855">
        <w:rPr>
          <w:rFonts w:ascii="Arial" w:hAnsi="Arial" w:cs="Arial"/>
          <w:b/>
          <w:sz w:val="22"/>
          <w:szCs w:val="22"/>
        </w:rPr>
        <w:t>reál Pisárky – armaturní šachta</w:t>
      </w:r>
      <w:r w:rsidR="00381955" w:rsidRPr="00331855">
        <w:rPr>
          <w:rFonts w:ascii="Arial" w:hAnsi="Arial" w:cs="Arial"/>
          <w:b/>
          <w:sz w:val="22"/>
          <w:szCs w:val="22"/>
        </w:rPr>
        <w:t>“.</w:t>
      </w: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09C96F64" w:rsidR="0079237E" w:rsidRDefault="00D10C5A" w:rsidP="0079237E">
      <w:pPr>
        <w:ind w:left="284"/>
        <w:jc w:val="both"/>
        <w:rPr>
          <w:rFonts w:ascii="Arial" w:hAnsi="Arial" w:cs="Arial"/>
          <w:sz w:val="22"/>
          <w:szCs w:val="22"/>
        </w:rPr>
      </w:pPr>
      <w:r w:rsidRPr="00190BD5">
        <w:rPr>
          <w:rFonts w:ascii="Arial" w:hAnsi="Arial" w:cs="Arial"/>
          <w:sz w:val="22"/>
          <w:szCs w:val="22"/>
        </w:rPr>
        <w:t>Souč</w:t>
      </w:r>
      <w:r w:rsidR="00E70A8E" w:rsidRPr="00190BD5">
        <w:rPr>
          <w:rFonts w:ascii="Arial" w:hAnsi="Arial" w:cs="Arial"/>
          <w:sz w:val="22"/>
          <w:szCs w:val="22"/>
        </w:rPr>
        <w:t>ástí předmětu díla je zajištění</w:t>
      </w:r>
      <w:r w:rsidRPr="00190BD5">
        <w:rPr>
          <w:rFonts w:ascii="Arial" w:hAnsi="Arial" w:cs="Arial"/>
          <w:sz w:val="22"/>
          <w:szCs w:val="22"/>
        </w:rPr>
        <w:t xml:space="preserve"> dopravní</w:t>
      </w:r>
      <w:r w:rsidR="00D74E4C" w:rsidRPr="00190BD5">
        <w:rPr>
          <w:rFonts w:ascii="Arial" w:hAnsi="Arial" w:cs="Arial"/>
          <w:sz w:val="22"/>
          <w:szCs w:val="22"/>
        </w:rPr>
        <w:t>ho</w:t>
      </w:r>
      <w:r w:rsidRPr="00190BD5">
        <w:rPr>
          <w:rFonts w:ascii="Arial" w:hAnsi="Arial" w:cs="Arial"/>
          <w:sz w:val="22"/>
          <w:szCs w:val="22"/>
        </w:rPr>
        <w:t xml:space="preserve"> značení po dobu stavby, vytyčení inženýrských sítí dotčený</w:t>
      </w:r>
      <w:r w:rsidR="00E70A8E" w:rsidRPr="00190BD5">
        <w:rPr>
          <w:rFonts w:ascii="Arial" w:hAnsi="Arial" w:cs="Arial"/>
          <w:sz w:val="22"/>
          <w:szCs w:val="22"/>
        </w:rPr>
        <w:t xml:space="preserve">ch prováděním stavebních prací, </w:t>
      </w:r>
      <w:r w:rsidRPr="00190BD5">
        <w:rPr>
          <w:rFonts w:ascii="Arial" w:hAnsi="Arial" w:cs="Arial"/>
          <w:sz w:val="22"/>
          <w:szCs w:val="22"/>
        </w:rPr>
        <w:t xml:space="preserve">zkoušky kvality díla a zpracování dokumentace skutečného provedení stavby v počtu 4 tištěných kompletních </w:t>
      </w:r>
      <w:proofErr w:type="spellStart"/>
      <w:r w:rsidRPr="00190BD5">
        <w:rPr>
          <w:rFonts w:ascii="Arial" w:hAnsi="Arial" w:cs="Arial"/>
          <w:sz w:val="22"/>
          <w:szCs w:val="22"/>
        </w:rPr>
        <w:t>paré</w:t>
      </w:r>
      <w:proofErr w:type="spellEnd"/>
      <w:r w:rsidRPr="00190BD5">
        <w:rPr>
          <w:rFonts w:ascii="Arial" w:hAnsi="Arial" w:cs="Arial"/>
          <w:sz w:val="22"/>
          <w:szCs w:val="22"/>
        </w:rPr>
        <w:t xml:space="preserve"> včetně zaměření pro GIS BVK a technickou mapu statutárního města Brna (dokumentace geodetického zaměření bude předána ve čtyřech vyhotoveních a </w:t>
      </w:r>
      <w:r w:rsidR="00A31024" w:rsidRPr="00190BD5">
        <w:rPr>
          <w:rFonts w:ascii="Arial" w:hAnsi="Arial" w:cs="Arial"/>
          <w:sz w:val="22"/>
          <w:szCs w:val="22"/>
        </w:rPr>
        <w:t xml:space="preserve">na USB </w:t>
      </w:r>
      <w:proofErr w:type="spellStart"/>
      <w:r w:rsidR="00A31024" w:rsidRPr="00190BD5">
        <w:rPr>
          <w:rFonts w:ascii="Arial" w:hAnsi="Arial" w:cs="Arial"/>
          <w:sz w:val="22"/>
          <w:szCs w:val="22"/>
        </w:rPr>
        <w:t>Flash</w:t>
      </w:r>
      <w:proofErr w:type="spellEnd"/>
      <w:r w:rsidR="00A31024" w:rsidRPr="00190BD5">
        <w:rPr>
          <w:rFonts w:ascii="Arial" w:hAnsi="Arial" w:cs="Arial"/>
          <w:sz w:val="22"/>
          <w:szCs w:val="22"/>
        </w:rPr>
        <w:t xml:space="preserve"> disku nebo jiném nosiči dat </w:t>
      </w:r>
      <w:r w:rsidRPr="00190BD5">
        <w:rPr>
          <w:rFonts w:ascii="Arial" w:hAnsi="Arial" w:cs="Arial"/>
          <w:sz w:val="22"/>
          <w:szCs w:val="22"/>
        </w:rPr>
        <w:t>ve tvaru DGN pro MICROSTATION).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4B10BDA" w14:textId="263065AC"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4D52A0" w:rsidRDefault="00080100" w:rsidP="00080100">
      <w:pPr>
        <w:ind w:left="284"/>
        <w:jc w:val="both"/>
        <w:rPr>
          <w:rFonts w:ascii="Arial" w:hAnsi="Arial" w:cs="Arial"/>
          <w:sz w:val="22"/>
          <w:szCs w:val="22"/>
        </w:rPr>
      </w:pPr>
    </w:p>
    <w:p w14:paraId="0394B61A" w14:textId="120C7D96" w:rsidR="00D85485" w:rsidRPr="004D52A0" w:rsidRDefault="00381955"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 xml:space="preserve">Místem plnění </w:t>
      </w:r>
      <w:r w:rsidR="00D85485" w:rsidRPr="004D52A0">
        <w:rPr>
          <w:rFonts w:ascii="Arial" w:hAnsi="Arial" w:cs="Arial"/>
          <w:sz w:val="22"/>
          <w:szCs w:val="22"/>
        </w:rPr>
        <w:t>je</w:t>
      </w:r>
      <w:r w:rsidR="002A2D44" w:rsidRPr="004D52A0">
        <w:rPr>
          <w:rFonts w:ascii="Arial" w:hAnsi="Arial" w:cs="Arial"/>
          <w:sz w:val="22"/>
          <w:szCs w:val="22"/>
        </w:rPr>
        <w:t xml:space="preserve"> Brno, </w:t>
      </w:r>
      <w:r w:rsidR="002C3AE5">
        <w:rPr>
          <w:rFonts w:ascii="Arial" w:hAnsi="Arial" w:cs="Arial"/>
          <w:sz w:val="22"/>
          <w:szCs w:val="22"/>
        </w:rPr>
        <w:t xml:space="preserve">k. </w:t>
      </w:r>
      <w:proofErr w:type="spellStart"/>
      <w:r w:rsidR="002C3AE5">
        <w:rPr>
          <w:rFonts w:ascii="Arial" w:hAnsi="Arial" w:cs="Arial"/>
          <w:sz w:val="22"/>
          <w:szCs w:val="22"/>
        </w:rPr>
        <w:t>ú.</w:t>
      </w:r>
      <w:proofErr w:type="spellEnd"/>
      <w:r w:rsidR="002C3AE5">
        <w:rPr>
          <w:rFonts w:ascii="Arial" w:hAnsi="Arial" w:cs="Arial"/>
          <w:sz w:val="22"/>
          <w:szCs w:val="22"/>
        </w:rPr>
        <w:t xml:space="preserve"> Pisárky, </w:t>
      </w:r>
      <w:r w:rsidR="00D3404E">
        <w:rPr>
          <w:rFonts w:ascii="Arial" w:hAnsi="Arial" w:cs="Arial"/>
          <w:sz w:val="22"/>
          <w:szCs w:val="22"/>
        </w:rPr>
        <w:t>areál Brněnských vodáren a kanalizací.</w:t>
      </w:r>
    </w:p>
    <w:p w14:paraId="7B1ABBB7" w14:textId="77777777" w:rsidR="00CE57A9" w:rsidRPr="004D52A0" w:rsidRDefault="00CE57A9" w:rsidP="00CE57A9">
      <w:pPr>
        <w:pStyle w:val="Zkladntext"/>
        <w:ind w:left="284"/>
        <w:rPr>
          <w:rFonts w:ascii="Arial" w:hAnsi="Arial" w:cs="Arial"/>
          <w:sz w:val="22"/>
          <w:szCs w:val="22"/>
        </w:rPr>
      </w:pPr>
    </w:p>
    <w:p w14:paraId="5E88E152" w14:textId="6A588DDD" w:rsidR="00CA3219" w:rsidRPr="00C161DF" w:rsidRDefault="004527EF" w:rsidP="00D76ED1">
      <w:pPr>
        <w:numPr>
          <w:ilvl w:val="0"/>
          <w:numId w:val="5"/>
        </w:numPr>
        <w:tabs>
          <w:tab w:val="num" w:pos="284"/>
        </w:tabs>
        <w:ind w:left="284" w:hanging="284"/>
        <w:jc w:val="both"/>
        <w:rPr>
          <w:rFonts w:ascii="Arial" w:hAnsi="Arial" w:cs="Arial"/>
          <w:sz w:val="22"/>
          <w:szCs w:val="22"/>
        </w:rPr>
      </w:pPr>
      <w:r w:rsidRPr="00C161DF">
        <w:rPr>
          <w:rFonts w:ascii="Arial" w:hAnsi="Arial" w:cs="Arial"/>
          <w:sz w:val="22"/>
          <w:szCs w:val="22"/>
        </w:rPr>
        <w:t>Zhotovitel se zavazuje, že provede dílo uvedené v čl.</w:t>
      </w:r>
      <w:r w:rsidR="00494083" w:rsidRPr="00C161DF">
        <w:rPr>
          <w:rFonts w:ascii="Arial" w:hAnsi="Arial" w:cs="Arial"/>
          <w:sz w:val="22"/>
          <w:szCs w:val="22"/>
        </w:rPr>
        <w:t xml:space="preserve"> II odst. 1</w:t>
      </w:r>
      <w:r w:rsidRPr="00C161DF">
        <w:rPr>
          <w:rFonts w:ascii="Arial" w:hAnsi="Arial" w:cs="Arial"/>
          <w:sz w:val="22"/>
          <w:szCs w:val="22"/>
        </w:rPr>
        <w:t xml:space="preserve"> této smlouvy podle projektové dokumentace pro stavební povolení a provádění stavby vypracované </w:t>
      </w:r>
      <w:r w:rsidR="002A468D" w:rsidRPr="00C161DF">
        <w:rPr>
          <w:rFonts w:ascii="Arial" w:hAnsi="Arial" w:cs="Arial"/>
          <w:sz w:val="22"/>
          <w:szCs w:val="22"/>
        </w:rPr>
        <w:t xml:space="preserve">společností </w:t>
      </w:r>
      <w:r w:rsidR="00FB1BAD" w:rsidRPr="00C161DF">
        <w:rPr>
          <w:rFonts w:ascii="Arial" w:hAnsi="Arial" w:cs="Arial"/>
          <w:sz w:val="22"/>
          <w:szCs w:val="22"/>
        </w:rPr>
        <w:t>VH atelier spol. s r.o.</w:t>
      </w:r>
      <w:r w:rsidR="00094B14" w:rsidRPr="00C161DF">
        <w:rPr>
          <w:rFonts w:ascii="Arial" w:hAnsi="Arial" w:cs="Arial"/>
          <w:sz w:val="22"/>
          <w:szCs w:val="22"/>
        </w:rPr>
        <w:t xml:space="preserve"> v únoru 2025</w:t>
      </w:r>
      <w:r w:rsidR="00B50134" w:rsidRPr="00C161DF">
        <w:rPr>
          <w:rFonts w:ascii="Arial" w:hAnsi="Arial" w:cs="Arial"/>
          <w:sz w:val="22"/>
          <w:szCs w:val="22"/>
        </w:rPr>
        <w:t xml:space="preserve">, </w:t>
      </w:r>
      <w:r w:rsidR="00CE57A9" w:rsidRPr="00C161DF">
        <w:rPr>
          <w:rFonts w:ascii="Arial" w:hAnsi="Arial" w:cs="Arial"/>
          <w:sz w:val="22"/>
          <w:szCs w:val="22"/>
        </w:rPr>
        <w:t>v souladu s nabídkou na zhotovení díla ze dne …………</w:t>
      </w:r>
      <w:r w:rsidR="005A45A4" w:rsidRPr="00C161DF">
        <w:rPr>
          <w:rFonts w:ascii="Arial" w:hAnsi="Arial" w:cs="Arial"/>
          <w:sz w:val="22"/>
          <w:szCs w:val="22"/>
        </w:rPr>
        <w:t>, v souladu s časovým a finančním harmonogramem</w:t>
      </w:r>
      <w:r w:rsidR="00387DA5" w:rsidRPr="00C161DF">
        <w:rPr>
          <w:rFonts w:ascii="Arial" w:hAnsi="Arial" w:cs="Arial"/>
          <w:sz w:val="22"/>
          <w:szCs w:val="22"/>
        </w:rPr>
        <w:t xml:space="preserve"> </w:t>
      </w:r>
      <w:r w:rsidR="00CE57A9" w:rsidRPr="00C161DF">
        <w:rPr>
          <w:rFonts w:ascii="Arial" w:hAnsi="Arial" w:cs="Arial"/>
          <w:sz w:val="22"/>
          <w:szCs w:val="22"/>
        </w:rPr>
        <w:t>a v rozsahu</w:t>
      </w:r>
      <w:r w:rsidR="00781D45" w:rsidRPr="00C161DF">
        <w:rPr>
          <w:rFonts w:ascii="Arial" w:hAnsi="Arial" w:cs="Arial"/>
          <w:sz w:val="22"/>
          <w:szCs w:val="22"/>
        </w:rPr>
        <w:t xml:space="preserve"> a za podmínek </w:t>
      </w:r>
      <w:r w:rsidR="00CE57A9" w:rsidRPr="00C161DF">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D52A0" w:rsidRDefault="00CE57A9" w:rsidP="00A6320F">
      <w:pPr>
        <w:pStyle w:val="Nadpis1"/>
        <w:rPr>
          <w:rFonts w:ascii="Arial" w:hAnsi="Arial" w:cs="Arial"/>
          <w:sz w:val="22"/>
          <w:szCs w:val="22"/>
        </w:rPr>
      </w:pPr>
      <w:bookmarkStart w:id="4" w:name="_Ref485291539"/>
      <w:r w:rsidRPr="004D52A0">
        <w:rPr>
          <w:rFonts w:ascii="Arial" w:hAnsi="Arial" w:cs="Arial"/>
          <w:sz w:val="22"/>
          <w:szCs w:val="22"/>
        </w:rPr>
        <w:t xml:space="preserve">Čas </w:t>
      </w:r>
      <w:r w:rsidR="00A6320F" w:rsidRPr="004D52A0">
        <w:rPr>
          <w:rFonts w:ascii="Arial" w:hAnsi="Arial" w:cs="Arial"/>
          <w:sz w:val="22"/>
          <w:szCs w:val="22"/>
        </w:rPr>
        <w:t>plnění</w:t>
      </w:r>
      <w:bookmarkEnd w:id="4"/>
    </w:p>
    <w:p w14:paraId="2A855F8C" w14:textId="78407452" w:rsidR="00E30211" w:rsidRPr="00E70A8E" w:rsidRDefault="00E30211" w:rsidP="00E30211">
      <w:pPr>
        <w:numPr>
          <w:ilvl w:val="0"/>
          <w:numId w:val="27"/>
        </w:numPr>
        <w:jc w:val="both"/>
        <w:rPr>
          <w:rFonts w:ascii="Arial" w:hAnsi="Arial" w:cs="Arial"/>
          <w:sz w:val="22"/>
          <w:szCs w:val="22"/>
        </w:rPr>
      </w:pPr>
      <w:r w:rsidRPr="00E70A8E">
        <w:rPr>
          <w:rFonts w:ascii="Arial" w:hAnsi="Arial" w:cs="Arial"/>
          <w:sz w:val="22"/>
          <w:szCs w:val="22"/>
        </w:rPr>
        <w:t xml:space="preserve">Zhotovitel se zavazuje realizovat část díla dle čl. X odst. 2 této smlouvy </w:t>
      </w:r>
      <w:r w:rsidRPr="00E70A8E">
        <w:rPr>
          <w:rFonts w:ascii="Arial" w:hAnsi="Arial" w:cs="Arial"/>
          <w:b/>
          <w:bCs/>
          <w:sz w:val="22"/>
          <w:szCs w:val="22"/>
        </w:rPr>
        <w:t xml:space="preserve">ve lhůtě výstavby, </w:t>
      </w:r>
      <w:r w:rsidRPr="00E70A8E">
        <w:rPr>
          <w:rFonts w:ascii="Arial" w:hAnsi="Arial" w:cs="Arial"/>
          <w:sz w:val="22"/>
          <w:szCs w:val="22"/>
        </w:rPr>
        <w:t xml:space="preserve">tj. </w:t>
      </w:r>
      <w:r w:rsidRPr="00E70A8E">
        <w:rPr>
          <w:rFonts w:ascii="Arial" w:hAnsi="Arial" w:cs="Arial"/>
          <w:b/>
          <w:bCs/>
          <w:sz w:val="22"/>
          <w:szCs w:val="22"/>
        </w:rPr>
        <w:t>do</w:t>
      </w:r>
      <w:r w:rsidR="003D770D" w:rsidRPr="00E70A8E">
        <w:rPr>
          <w:rFonts w:ascii="Arial" w:hAnsi="Arial" w:cs="Arial"/>
          <w:b/>
          <w:bCs/>
          <w:sz w:val="22"/>
          <w:szCs w:val="22"/>
        </w:rPr>
        <w:t xml:space="preserve"> </w:t>
      </w:r>
      <w:r w:rsidR="00E91BBB">
        <w:rPr>
          <w:rFonts w:ascii="Arial" w:hAnsi="Arial" w:cs="Arial"/>
          <w:b/>
          <w:bCs/>
          <w:sz w:val="22"/>
          <w:szCs w:val="22"/>
        </w:rPr>
        <w:t>161</w:t>
      </w:r>
      <w:r w:rsidRPr="00E70A8E">
        <w:rPr>
          <w:rFonts w:ascii="Arial" w:hAnsi="Arial" w:cs="Arial"/>
          <w:b/>
          <w:bCs/>
          <w:sz w:val="22"/>
          <w:szCs w:val="22"/>
        </w:rPr>
        <w:t xml:space="preserve"> dnů ode dne předání staveniště. </w:t>
      </w:r>
      <w:r w:rsidRPr="00E70A8E">
        <w:rPr>
          <w:rFonts w:ascii="Arial" w:hAnsi="Arial" w:cs="Arial"/>
          <w:sz w:val="22"/>
          <w:szCs w:val="22"/>
        </w:rPr>
        <w:t xml:space="preserve">Současně zhotovitel projedná s technickým zástupcem objednatele postup prací. </w:t>
      </w:r>
    </w:p>
    <w:p w14:paraId="76A1172E" w14:textId="77777777" w:rsidR="00AA725D" w:rsidRPr="00E70A8E" w:rsidRDefault="00AA725D" w:rsidP="00AA725D">
      <w:pPr>
        <w:ind w:left="360"/>
        <w:jc w:val="both"/>
        <w:rPr>
          <w:rFonts w:ascii="Arial" w:hAnsi="Arial" w:cs="Arial"/>
          <w:sz w:val="22"/>
          <w:szCs w:val="22"/>
        </w:rPr>
      </w:pPr>
    </w:p>
    <w:p w14:paraId="59AF44D1" w14:textId="77777777" w:rsidR="00E30211" w:rsidRPr="00E70A8E" w:rsidRDefault="00E30211" w:rsidP="00E30211">
      <w:pPr>
        <w:ind w:left="360"/>
        <w:jc w:val="right"/>
        <w:rPr>
          <w:rFonts w:ascii="Arial" w:hAnsi="Arial" w:cs="Arial"/>
          <w:sz w:val="22"/>
          <w:szCs w:val="22"/>
        </w:rPr>
      </w:pPr>
    </w:p>
    <w:p w14:paraId="33EFE04A" w14:textId="77777777" w:rsidR="00E30211" w:rsidRPr="00E70A8E" w:rsidRDefault="00E30211" w:rsidP="00E30211">
      <w:pPr>
        <w:numPr>
          <w:ilvl w:val="0"/>
          <w:numId w:val="27"/>
        </w:numPr>
        <w:jc w:val="both"/>
        <w:rPr>
          <w:rFonts w:ascii="Arial" w:hAnsi="Arial" w:cs="Arial"/>
          <w:sz w:val="22"/>
          <w:szCs w:val="22"/>
        </w:rPr>
      </w:pPr>
      <w:r w:rsidRPr="00E70A8E">
        <w:rPr>
          <w:rFonts w:ascii="Arial" w:hAnsi="Arial" w:cs="Arial"/>
          <w:sz w:val="22"/>
          <w:szCs w:val="22"/>
        </w:rPr>
        <w:t xml:space="preserve">Zhotovitel se zavazuje </w:t>
      </w:r>
      <w:r w:rsidRPr="00E70A8E">
        <w:rPr>
          <w:rFonts w:ascii="Arial" w:hAnsi="Arial" w:cs="Arial"/>
          <w:b/>
          <w:bCs/>
          <w:sz w:val="22"/>
          <w:szCs w:val="22"/>
        </w:rPr>
        <w:t>předat dílo</w:t>
      </w:r>
      <w:r w:rsidRPr="00E70A8E">
        <w:rPr>
          <w:rFonts w:ascii="Arial" w:hAnsi="Arial" w:cs="Arial"/>
          <w:sz w:val="22"/>
          <w:szCs w:val="22"/>
        </w:rPr>
        <w:t xml:space="preserve"> ve lhůtě do </w:t>
      </w:r>
      <w:r w:rsidRPr="00E70A8E">
        <w:rPr>
          <w:rFonts w:ascii="Arial" w:hAnsi="Arial" w:cs="Arial"/>
          <w:b/>
          <w:bCs/>
          <w:sz w:val="22"/>
          <w:szCs w:val="22"/>
        </w:rPr>
        <w:t>30 dnů od posledního dne</w:t>
      </w:r>
      <w:r w:rsidRPr="00E70A8E">
        <w:rPr>
          <w:rFonts w:ascii="Arial" w:hAnsi="Arial" w:cs="Arial"/>
          <w:sz w:val="22"/>
          <w:szCs w:val="22"/>
        </w:rPr>
        <w:t xml:space="preserve"> </w:t>
      </w:r>
      <w:r w:rsidRPr="00E70A8E">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lastRenderedPageBreak/>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76C7B291" w14:textId="77777777" w:rsidR="00CA3219" w:rsidRPr="004D52A0" w:rsidRDefault="00CA3219" w:rsidP="00A6320F">
      <w:p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D52A0" w:rsidRDefault="00A6320F" w:rsidP="00A6320F">
      <w:pPr>
        <w:jc w:val="both"/>
        <w:rPr>
          <w:rFonts w:ascii="Arial" w:hAnsi="Arial" w:cs="Arial"/>
          <w:sz w:val="22"/>
          <w:szCs w:val="22"/>
        </w:rPr>
      </w:pPr>
    </w:p>
    <w:p w14:paraId="1E0458D5" w14:textId="77777777" w:rsidR="003C746A" w:rsidRPr="00E70A8E"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592A8C">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E70A8E">
        <w:rPr>
          <w:rFonts w:ascii="Arial" w:hAnsi="Arial" w:cs="Arial"/>
          <w:sz w:val="22"/>
          <w:szCs w:val="22"/>
        </w:rPr>
        <w:t xml:space="preserve">Zhotovitel má právo vystavit dílčí fakturu k datu předání a převzetí části díla dle čl. X odst. </w:t>
      </w:r>
      <w:r w:rsidR="00D478F1" w:rsidRPr="00E70A8E">
        <w:rPr>
          <w:rFonts w:ascii="Arial" w:hAnsi="Arial" w:cs="Arial"/>
          <w:sz w:val="22"/>
          <w:szCs w:val="22"/>
        </w:rPr>
        <w:t>2 této smlouvy.</w:t>
      </w:r>
      <w:r w:rsidR="00D478F1" w:rsidRPr="00592A8C">
        <w:rPr>
          <w:rFonts w:ascii="Arial" w:hAnsi="Arial" w:cs="Arial"/>
          <w:sz w:val="22"/>
          <w:szCs w:val="22"/>
        </w:rPr>
        <w:t xml:space="preserve">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 </w:t>
      </w:r>
      <w:r w:rsidR="00A6320F" w:rsidRPr="004D52A0">
        <w:rPr>
          <w:rFonts w:ascii="Arial" w:hAnsi="Arial" w:cs="Arial"/>
          <w:sz w:val="22"/>
          <w:szCs w:val="22"/>
        </w:rPr>
        <w:t xml:space="preserve">Zhotovitel bude vystavovat a objednatel bude hradit dílčí faktury za práce a dodávky provedené v uplynulém fakturačním období. První fakturační období běží od termínu </w:t>
      </w:r>
      <w:r w:rsidR="00A6320F" w:rsidRPr="004D52A0">
        <w:rPr>
          <w:rFonts w:ascii="Arial" w:hAnsi="Arial" w:cs="Arial"/>
          <w:sz w:val="22"/>
          <w:szCs w:val="22"/>
        </w:rPr>
        <w:lastRenderedPageBreak/>
        <w:t>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4D52A0"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soupis provedených prací v členění dle nabídkového rozpočtu, zkontrolovaný a podepsaný technickými</w:t>
      </w:r>
      <w:r w:rsidRPr="004D52A0">
        <w:rPr>
          <w:rFonts w:ascii="Arial" w:hAnsi="Arial" w:cs="Arial"/>
          <w:sz w:val="22"/>
          <w:szCs w:val="22"/>
        </w:rPr>
        <w:t xml:space="preserve"> zástupci objednatele</w:t>
      </w:r>
      <w:r w:rsidR="00A6320F" w:rsidRPr="004D52A0">
        <w:rPr>
          <w:rFonts w:ascii="Arial" w:hAnsi="Arial" w:cs="Arial"/>
          <w:sz w:val="22"/>
          <w:szCs w:val="22"/>
        </w:rPr>
        <w:t>.</w:t>
      </w:r>
    </w:p>
    <w:p w14:paraId="689E87D5" w14:textId="77777777" w:rsidR="00A6320F" w:rsidRPr="004D52A0" w:rsidRDefault="00A6320F" w:rsidP="00A6320F">
      <w:pPr>
        <w:rPr>
          <w:rFonts w:ascii="Arial" w:hAnsi="Arial" w:cs="Arial"/>
          <w:sz w:val="22"/>
          <w:szCs w:val="22"/>
        </w:rPr>
      </w:pPr>
    </w:p>
    <w:p w14:paraId="24CDE1C1" w14:textId="6A4D4B89" w:rsidR="00A6320F" w:rsidRPr="00E70A8E"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O</w:t>
      </w:r>
      <w:r w:rsidRPr="00592A8C">
        <w:rPr>
          <w:rFonts w:ascii="Arial" w:hAnsi="Arial" w:cs="Arial"/>
          <w:sz w:val="22"/>
          <w:szCs w:val="22"/>
        </w:rPr>
        <w:t>bjednatel může fakturu vrátit do data její splatnosti, jestliže obsahuje nesprávné či neúplné údaje</w:t>
      </w:r>
      <w:r w:rsidR="00D478F1" w:rsidRPr="00592A8C">
        <w:rPr>
          <w:rFonts w:ascii="Arial" w:hAnsi="Arial" w:cs="Arial"/>
          <w:sz w:val="22"/>
          <w:szCs w:val="22"/>
        </w:rPr>
        <w:t xml:space="preserve"> </w:t>
      </w:r>
      <w:r w:rsidR="00D478F1" w:rsidRPr="00E70A8E">
        <w:rPr>
          <w:rFonts w:ascii="Arial" w:hAnsi="Arial" w:cs="Arial"/>
          <w:sz w:val="22"/>
          <w:szCs w:val="22"/>
        </w:rPr>
        <w:t>nebo nebude odsouhlasena zástupcem objednatele v souladu s čl. V odst.</w:t>
      </w:r>
      <w:r w:rsidR="0025478E" w:rsidRPr="00E70A8E">
        <w:rPr>
          <w:rFonts w:ascii="Arial" w:hAnsi="Arial" w:cs="Arial"/>
          <w:sz w:val="22"/>
          <w:szCs w:val="22"/>
        </w:rPr>
        <w:t xml:space="preserve"> </w:t>
      </w:r>
      <w:r w:rsidR="00D478F1" w:rsidRPr="00E70A8E">
        <w:rPr>
          <w:rFonts w:ascii="Arial" w:hAnsi="Arial" w:cs="Arial"/>
          <w:sz w:val="22"/>
          <w:szCs w:val="22"/>
        </w:rPr>
        <w:t>10 této smlouvy.</w:t>
      </w:r>
      <w:r w:rsidR="00DA33BA" w:rsidRPr="00592A8C">
        <w:rPr>
          <w:rFonts w:ascii="Arial" w:hAnsi="Arial" w:cs="Arial"/>
          <w:sz w:val="22"/>
          <w:szCs w:val="22"/>
        </w:rPr>
        <w:t xml:space="preserve"> V takovém případě se lhůta splatnosti dnem vrácení faktury přeruší a bude pokračovat ode dne doručení opravené faktury objednateli</w:t>
      </w:r>
      <w:r w:rsidR="00EC2FF4" w:rsidRPr="00592A8C">
        <w:rPr>
          <w:rFonts w:ascii="Arial" w:hAnsi="Arial" w:cs="Arial"/>
          <w:sz w:val="22"/>
          <w:szCs w:val="22"/>
        </w:rPr>
        <w:t>.</w:t>
      </w:r>
    </w:p>
    <w:p w14:paraId="095A67C2" w14:textId="77777777" w:rsidR="00A6320F" w:rsidRPr="00592A8C" w:rsidRDefault="00A6320F" w:rsidP="00A6320F">
      <w:pPr>
        <w:tabs>
          <w:tab w:val="num" w:pos="426"/>
        </w:tabs>
        <w:ind w:left="426" w:hanging="426"/>
        <w:rPr>
          <w:rFonts w:ascii="Arial" w:hAnsi="Arial" w:cs="Arial"/>
          <w:sz w:val="22"/>
          <w:szCs w:val="22"/>
        </w:rPr>
      </w:pPr>
    </w:p>
    <w:p w14:paraId="6C4B2B41" w14:textId="77777777" w:rsidR="00A6320F" w:rsidRPr="00E70A8E" w:rsidRDefault="00771290" w:rsidP="00825E02">
      <w:pPr>
        <w:numPr>
          <w:ilvl w:val="0"/>
          <w:numId w:val="3"/>
        </w:numPr>
        <w:tabs>
          <w:tab w:val="num" w:pos="426"/>
        </w:tabs>
        <w:ind w:left="426" w:hanging="426"/>
        <w:jc w:val="both"/>
        <w:rPr>
          <w:rFonts w:ascii="Arial" w:hAnsi="Arial" w:cs="Arial"/>
          <w:sz w:val="22"/>
          <w:szCs w:val="22"/>
        </w:rPr>
      </w:pPr>
      <w:r w:rsidRPr="00E70A8E">
        <w:rPr>
          <w:rFonts w:ascii="Arial" w:hAnsi="Arial" w:cs="Arial"/>
          <w:sz w:val="22"/>
          <w:szCs w:val="22"/>
        </w:rPr>
        <w:t xml:space="preserve">Splatnost faktury činí </w:t>
      </w:r>
      <w:r w:rsidR="00A6320F" w:rsidRPr="00E70A8E">
        <w:rPr>
          <w:rFonts w:ascii="Arial" w:hAnsi="Arial" w:cs="Arial"/>
          <w:sz w:val="22"/>
          <w:szCs w:val="22"/>
        </w:rPr>
        <w:t>21 dnů ode dne</w:t>
      </w:r>
      <w:r w:rsidR="00D478F1" w:rsidRPr="00E70A8E">
        <w:rPr>
          <w:rFonts w:ascii="Arial" w:hAnsi="Arial" w:cs="Arial"/>
          <w:sz w:val="22"/>
          <w:szCs w:val="22"/>
        </w:rPr>
        <w:t xml:space="preserve"> jejího elektronického či listinného doručení objednateli v souladu s čl. V odst. 10 této smlouvy.</w:t>
      </w:r>
    </w:p>
    <w:p w14:paraId="1AC75C25" w14:textId="77777777" w:rsidR="00A6320F" w:rsidRPr="004D52A0" w:rsidRDefault="00A6320F" w:rsidP="00A6320F">
      <w:pPr>
        <w:tabs>
          <w:tab w:val="num" w:pos="426"/>
        </w:tabs>
        <w:ind w:left="426" w:hanging="426"/>
        <w:jc w:val="both"/>
        <w:rPr>
          <w:rFonts w:ascii="Arial" w:hAnsi="Arial" w:cs="Arial"/>
          <w:sz w:val="22"/>
          <w:szCs w:val="22"/>
        </w:rPr>
      </w:pPr>
    </w:p>
    <w:p w14:paraId="6D26B0E9" w14:textId="3C042E72"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Platba bude provedena převodem </w:t>
      </w:r>
      <w:r w:rsidR="00C63847">
        <w:rPr>
          <w:rFonts w:ascii="Arial" w:hAnsi="Arial" w:cs="Arial"/>
          <w:sz w:val="22"/>
          <w:szCs w:val="22"/>
        </w:rPr>
        <w:t>na účet zhotovitele uvedený ve smlouvě o dílo</w:t>
      </w:r>
      <w:r w:rsidRPr="004D52A0">
        <w:rPr>
          <w:rFonts w:ascii="Arial" w:hAnsi="Arial" w:cs="Arial"/>
          <w:sz w:val="22"/>
          <w:szCs w:val="22"/>
        </w:rPr>
        <w:t xml:space="preserve">. Zhotovitel </w:t>
      </w:r>
      <w:r w:rsidR="00E53686" w:rsidRPr="004D52A0">
        <w:rPr>
          <w:rFonts w:ascii="Arial" w:hAnsi="Arial" w:cs="Arial"/>
          <w:sz w:val="22"/>
          <w:szCs w:val="22"/>
        </w:rPr>
        <w:t>odpovídá</w:t>
      </w:r>
      <w:r w:rsidRPr="004D52A0">
        <w:rPr>
          <w:rFonts w:ascii="Arial" w:hAnsi="Arial" w:cs="Arial"/>
          <w:sz w:val="22"/>
          <w:szCs w:val="22"/>
        </w:rPr>
        <w:t xml:space="preserve"> za uvedení čísla účtu, které je řádně zveřejněno v registru plátců DPH.</w:t>
      </w:r>
    </w:p>
    <w:p w14:paraId="005DC0B3" w14:textId="77777777" w:rsidR="0091390E" w:rsidRPr="004D52A0" w:rsidRDefault="0091390E" w:rsidP="0091390E">
      <w:pPr>
        <w:ind w:left="426"/>
        <w:jc w:val="both"/>
        <w:rPr>
          <w:rFonts w:ascii="Arial" w:hAnsi="Arial" w:cs="Arial"/>
          <w:sz w:val="22"/>
          <w:szCs w:val="22"/>
        </w:rPr>
      </w:pPr>
    </w:p>
    <w:p w14:paraId="27B655CA" w14:textId="7DD002B2" w:rsidR="003B4555" w:rsidRPr="00E70A8E" w:rsidRDefault="003B4555" w:rsidP="003B4555">
      <w:pPr>
        <w:numPr>
          <w:ilvl w:val="0"/>
          <w:numId w:val="3"/>
        </w:numPr>
        <w:tabs>
          <w:tab w:val="num" w:pos="426"/>
        </w:tabs>
        <w:ind w:left="426" w:hanging="426"/>
        <w:jc w:val="both"/>
        <w:rPr>
          <w:rFonts w:ascii="Arial" w:hAnsi="Arial" w:cs="Arial"/>
          <w:sz w:val="22"/>
          <w:szCs w:val="22"/>
        </w:rPr>
      </w:pPr>
      <w:r w:rsidRPr="00E70A8E">
        <w:rPr>
          <w:rFonts w:ascii="Arial" w:hAnsi="Arial" w:cs="Arial"/>
          <w:sz w:val="22"/>
          <w:szCs w:val="22"/>
        </w:rPr>
        <w:t xml:space="preserve">Smluvní strany souhlasí ve smyslu ustanovení § 26 zákona </w:t>
      </w:r>
      <w:r w:rsidR="006F6A63" w:rsidRPr="00E70A8E">
        <w:rPr>
          <w:rFonts w:ascii="Arial" w:hAnsi="Arial" w:cs="Arial"/>
          <w:sz w:val="22"/>
          <w:szCs w:val="22"/>
        </w:rPr>
        <w:t xml:space="preserve">č. 235/2004 Sb., o dani z přidané hodnoty, ve znění pozdějších předpisů („zákon o DPH“), </w:t>
      </w:r>
      <w:r w:rsidRPr="00E70A8E">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E70A8E">
        <w:rPr>
          <w:rFonts w:ascii="Arial" w:hAnsi="Arial" w:cs="Arial"/>
          <w:sz w:val="22"/>
          <w:szCs w:val="22"/>
        </w:rPr>
        <w:t xml:space="preserve"> ve formátu PDF, je ze strany objednatele</w:t>
      </w:r>
      <w:r w:rsidRPr="00E70A8E">
        <w:rPr>
          <w:rFonts w:ascii="Arial" w:hAnsi="Arial" w:cs="Arial"/>
          <w:sz w:val="22"/>
          <w:szCs w:val="22"/>
        </w:rPr>
        <w:t xml:space="preserve"> požadováno doručení faktury včetně příloh primárně do datové schránky (ID: a7kbrrn) či na e-mail: </w:t>
      </w:r>
      <w:hyperlink r:id="rId12" w:history="1">
        <w:r w:rsidRPr="00E70A8E">
          <w:rPr>
            <w:rFonts w:ascii="Arial" w:hAnsi="Arial" w:cs="Arial"/>
            <w:sz w:val="22"/>
            <w:szCs w:val="22"/>
          </w:rPr>
          <w:t>oi-faktury@brno.cz</w:t>
        </w:r>
      </w:hyperlink>
      <w:r w:rsidR="00D478F1" w:rsidRPr="00E70A8E">
        <w:rPr>
          <w:rFonts w:ascii="Arial" w:hAnsi="Arial" w:cs="Arial"/>
          <w:sz w:val="22"/>
          <w:szCs w:val="22"/>
        </w:rPr>
        <w:t>, a to</w:t>
      </w:r>
      <w:r w:rsidRPr="00E70A8E">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E70A8E">
        <w:rPr>
          <w:rFonts w:ascii="Arial" w:hAnsi="Arial" w:cs="Arial"/>
          <w:sz w:val="22"/>
          <w:szCs w:val="22"/>
        </w:rPr>
        <w:t>,</w:t>
      </w:r>
      <w:r w:rsidRPr="00E70A8E">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4D52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lastRenderedPageBreak/>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4D52A0" w:rsidRDefault="00FC0900" w:rsidP="00FC0900">
      <w:pPr>
        <w:pStyle w:val="Odstavecseseznamem"/>
        <w:rPr>
          <w:rFonts w:ascii="Arial" w:hAnsi="Arial" w:cs="Arial"/>
          <w:sz w:val="22"/>
          <w:szCs w:val="22"/>
        </w:rPr>
      </w:pPr>
    </w:p>
    <w:p w14:paraId="081CCF4D" w14:textId="7FB9E5AB" w:rsidR="00B2004D" w:rsidRPr="004D52A0" w:rsidRDefault="00E46633" w:rsidP="00B2004D">
      <w:pPr>
        <w:numPr>
          <w:ilvl w:val="0"/>
          <w:numId w:val="3"/>
        </w:numPr>
        <w:jc w:val="both"/>
        <w:rPr>
          <w:rFonts w:ascii="Arial" w:hAnsi="Arial" w:cs="Arial"/>
          <w:color w:val="FF0000"/>
          <w:sz w:val="22"/>
          <w:szCs w:val="22"/>
        </w:rPr>
      </w:pPr>
      <w:r w:rsidRPr="00E70A8E">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964098" w:rsidRPr="00E70A8E">
        <w:rPr>
          <w:rFonts w:ascii="Arial" w:hAnsi="Arial" w:cs="Arial"/>
          <w:sz w:val="22"/>
          <w:szCs w:val="22"/>
        </w:rPr>
        <w:t>, a dále nároky objednatele na smluvní pokutu</w:t>
      </w:r>
      <w:r w:rsidRPr="00E70A8E">
        <w:rPr>
          <w:rFonts w:ascii="Arial" w:hAnsi="Arial" w:cs="Arial"/>
          <w:sz w:val="22"/>
          <w:szCs w:val="22"/>
        </w:rPr>
        <w:t xml:space="preserve">.  Doklad o poskytnutí bankovní záruky vrátí objednatel zhotoviteli na základě žádosti zhotovitele nejdříve po uplynutí lhůty 24 měsíců </w:t>
      </w:r>
      <w:r w:rsidR="00964098" w:rsidRPr="00E70A8E">
        <w:rPr>
          <w:rFonts w:ascii="Arial" w:hAnsi="Arial" w:cs="Arial"/>
          <w:sz w:val="22"/>
          <w:szCs w:val="22"/>
        </w:rPr>
        <w:t>ode dne předání a převzetí díla</w:t>
      </w:r>
      <w:r w:rsidRPr="00E70A8E">
        <w:rPr>
          <w:rFonts w:ascii="Arial" w:hAnsi="Arial" w:cs="Arial"/>
          <w:sz w:val="22"/>
          <w:szCs w:val="22"/>
        </w:rPr>
        <w:t xml:space="preserve">. </w:t>
      </w:r>
      <w:r w:rsidR="00E832EF" w:rsidRPr="00E70A8E">
        <w:rPr>
          <w:rFonts w:ascii="Arial" w:hAnsi="Arial" w:cs="Arial"/>
          <w:sz w:val="22"/>
          <w:szCs w:val="22"/>
        </w:rPr>
        <w:t>Zhotovitel je povinen zaslat žádost o vrácení bankovní záruky nejpozději do 30 dní ode dne, kdy mu vzniklo právo k vrácení bankovní záruky</w:t>
      </w:r>
      <w:r w:rsidR="00EB69C4" w:rsidRPr="00E70A8E">
        <w:rPr>
          <w:rFonts w:ascii="Arial" w:hAnsi="Arial" w:cs="Arial"/>
          <w:sz w:val="22"/>
          <w:szCs w:val="22"/>
        </w:rPr>
        <w:t>.</w:t>
      </w:r>
      <w:r w:rsidR="00E832EF" w:rsidRPr="00E70A8E">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4D52A0"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kontrolní a zkušební plán (KZP) a technologický předpis pro zemní práce, pokládku potrubí a další stavební</w:t>
      </w:r>
      <w:r w:rsidR="009D7B15" w:rsidRPr="004D52A0">
        <w:rPr>
          <w:rFonts w:ascii="Arial" w:hAnsi="Arial" w:cs="Arial"/>
          <w:sz w:val="22"/>
          <w:szCs w:val="22"/>
        </w:rPr>
        <w:t xml:space="preserve"> práce spojené s realizací díla,</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5B0C126E" w:rsidR="00617776"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3F8CC31A" w14:textId="77777777" w:rsidR="008370E3" w:rsidRDefault="008370E3" w:rsidP="00E70A8E">
      <w:pPr>
        <w:pStyle w:val="Odstavecseseznamem"/>
        <w:rPr>
          <w:rFonts w:ascii="Arial" w:hAnsi="Arial" w:cs="Arial"/>
          <w:sz w:val="22"/>
          <w:szCs w:val="22"/>
        </w:rPr>
      </w:pPr>
    </w:p>
    <w:p w14:paraId="76CD421D" w14:textId="575E5886" w:rsidR="00724C1A" w:rsidRPr="00190BD5" w:rsidRDefault="008370E3" w:rsidP="00BE7FD9">
      <w:pPr>
        <w:numPr>
          <w:ilvl w:val="0"/>
          <w:numId w:val="1"/>
        </w:numPr>
        <w:jc w:val="both"/>
        <w:rPr>
          <w:rFonts w:ascii="Arial" w:hAnsi="Arial" w:cs="Arial"/>
          <w:sz w:val="22"/>
          <w:szCs w:val="22"/>
        </w:rPr>
      </w:pPr>
      <w:r w:rsidRPr="00190BD5">
        <w:rPr>
          <w:rFonts w:ascii="Arial" w:hAnsi="Arial" w:cs="Arial"/>
          <w:sz w:val="22"/>
          <w:szCs w:val="22"/>
        </w:rPr>
        <w:t>Stavbu je nutné koordinovat se stav</w:t>
      </w:r>
      <w:r w:rsidR="00D926C4" w:rsidRPr="00190BD5">
        <w:rPr>
          <w:rFonts w:ascii="Arial" w:hAnsi="Arial" w:cs="Arial"/>
          <w:sz w:val="22"/>
          <w:szCs w:val="22"/>
        </w:rPr>
        <w:t>b</w:t>
      </w:r>
      <w:r w:rsidR="00724C1A" w:rsidRPr="00190BD5">
        <w:rPr>
          <w:rFonts w:ascii="Arial" w:hAnsi="Arial" w:cs="Arial"/>
          <w:sz w:val="22"/>
          <w:szCs w:val="22"/>
        </w:rPr>
        <w:t>ami</w:t>
      </w:r>
      <w:r w:rsidR="00D926C4" w:rsidRPr="00190BD5">
        <w:rPr>
          <w:rFonts w:ascii="Arial" w:hAnsi="Arial" w:cs="Arial"/>
          <w:sz w:val="22"/>
          <w:szCs w:val="22"/>
        </w:rPr>
        <w:t>:</w:t>
      </w:r>
    </w:p>
    <w:p w14:paraId="792BE771" w14:textId="477FDE14" w:rsidR="008370E3" w:rsidRPr="00190BD5" w:rsidRDefault="00724C1A" w:rsidP="00E70A8E">
      <w:pPr>
        <w:pStyle w:val="Odstavecseseznamem"/>
        <w:numPr>
          <w:ilvl w:val="0"/>
          <w:numId w:val="49"/>
        </w:numPr>
        <w:jc w:val="both"/>
        <w:rPr>
          <w:rFonts w:ascii="Arial" w:hAnsi="Arial" w:cs="Arial"/>
          <w:sz w:val="22"/>
          <w:szCs w:val="22"/>
        </w:rPr>
      </w:pPr>
      <w:r w:rsidRPr="00190BD5">
        <w:rPr>
          <w:rFonts w:ascii="Arial" w:hAnsi="Arial" w:cs="Arial"/>
          <w:sz w:val="22"/>
          <w:szCs w:val="22"/>
        </w:rPr>
        <w:t>„Brno, Bauerova II – rekonstrukce vodovodu“</w:t>
      </w:r>
      <w:r w:rsidR="00A8528E" w:rsidRPr="00190BD5">
        <w:rPr>
          <w:rFonts w:ascii="Arial" w:hAnsi="Arial" w:cs="Arial"/>
          <w:sz w:val="22"/>
          <w:szCs w:val="22"/>
        </w:rPr>
        <w:t xml:space="preserve"> (investor statutární město Brno),</w:t>
      </w:r>
    </w:p>
    <w:p w14:paraId="3798A755" w14:textId="58BC6DC0" w:rsidR="00AE0F4E" w:rsidRPr="00C161DF" w:rsidRDefault="00AE0F4E" w:rsidP="00190BD5">
      <w:pPr>
        <w:pStyle w:val="Odstavecseseznamem"/>
        <w:ind w:left="720"/>
        <w:jc w:val="both"/>
        <w:rPr>
          <w:rFonts w:ascii="Arial" w:hAnsi="Arial" w:cs="Arial"/>
          <w:sz w:val="22"/>
          <w:szCs w:val="22"/>
          <w:highlight w:val="yellow"/>
        </w:rPr>
      </w:pPr>
    </w:p>
    <w:p w14:paraId="74FE783A" w14:textId="3B5691ED" w:rsidR="00A6320F" w:rsidRPr="004D52A0" w:rsidRDefault="00A6320F" w:rsidP="00A6320F">
      <w:pPr>
        <w:pStyle w:val="Nadpis1"/>
        <w:rPr>
          <w:rFonts w:ascii="Arial" w:hAnsi="Arial" w:cs="Arial"/>
          <w:sz w:val="22"/>
          <w:szCs w:val="22"/>
        </w:rPr>
      </w:pPr>
      <w:bookmarkStart w:id="5" w:name="_Ref494102516"/>
      <w:r w:rsidRPr="004D52A0">
        <w:rPr>
          <w:rFonts w:ascii="Arial" w:hAnsi="Arial" w:cs="Arial"/>
          <w:sz w:val="22"/>
          <w:szCs w:val="22"/>
        </w:rPr>
        <w:t>Stavební deník</w:t>
      </w:r>
      <w:bookmarkEnd w:id="5"/>
    </w:p>
    <w:p w14:paraId="61572DFF" w14:textId="5ADF2702"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6B76F807"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 stavebním deníku a další záznamy dokumentující provádění stavby.</w:t>
      </w:r>
    </w:p>
    <w:p w14:paraId="5896BA0D" w14:textId="77777777" w:rsidR="0000329D" w:rsidRPr="004D52A0" w:rsidRDefault="0000329D" w:rsidP="0000329D">
      <w:pPr>
        <w:ind w:left="372"/>
        <w:jc w:val="both"/>
        <w:rPr>
          <w:rFonts w:ascii="Arial" w:hAnsi="Arial" w:cs="Arial"/>
          <w:sz w:val="22"/>
          <w:szCs w:val="22"/>
        </w:rPr>
      </w:pPr>
    </w:p>
    <w:p w14:paraId="3DCAC81B" w14:textId="77777777" w:rsidR="00A6320F" w:rsidRPr="004D52A0" w:rsidRDefault="00A6320F" w:rsidP="00A6320F">
      <w:pPr>
        <w:jc w:val="both"/>
        <w:rPr>
          <w:rFonts w:ascii="Arial" w:hAnsi="Arial" w:cs="Arial"/>
          <w:sz w:val="22"/>
          <w:szCs w:val="22"/>
        </w:rPr>
      </w:pPr>
    </w:p>
    <w:p w14:paraId="276B84A8" w14:textId="1C6871FD"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3A3CF27D"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6AD2DBB3"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4CE67F30" w:rsidR="00781D45" w:rsidRDefault="00595DE4" w:rsidP="00825E02">
      <w:pPr>
        <w:numPr>
          <w:ilvl w:val="0"/>
          <w:numId w:val="19"/>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6" w:name="_Ref494102483"/>
      <w:r w:rsidRPr="004D52A0">
        <w:rPr>
          <w:rFonts w:ascii="Arial" w:hAnsi="Arial" w:cs="Arial"/>
          <w:sz w:val="22"/>
          <w:szCs w:val="22"/>
        </w:rPr>
        <w:t>Požadavky na způsob provádění díla</w:t>
      </w:r>
      <w:bookmarkEnd w:id="6"/>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0E84BAD1"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67481C2D" w14:textId="0FFA739B" w:rsidR="005543AF" w:rsidRPr="00AA2635" w:rsidRDefault="00170611" w:rsidP="00381306">
      <w:pPr>
        <w:numPr>
          <w:ilvl w:val="0"/>
          <w:numId w:val="11"/>
        </w:numPr>
        <w:ind w:left="426" w:hanging="426"/>
        <w:jc w:val="both"/>
        <w:rPr>
          <w:rFonts w:ascii="Arial" w:hAnsi="Arial" w:cs="Arial"/>
          <w:sz w:val="22"/>
          <w:szCs w:val="22"/>
        </w:rPr>
      </w:pPr>
      <w:r w:rsidRPr="00AA2635">
        <w:rPr>
          <w:rFonts w:ascii="Arial" w:hAnsi="Arial" w:cs="Arial"/>
          <w:sz w:val="22"/>
          <w:szCs w:val="22"/>
        </w:rPr>
        <w:t>Objednatel</w:t>
      </w:r>
      <w:r w:rsidR="0000264A" w:rsidRPr="00AA2635">
        <w:rPr>
          <w:rFonts w:ascii="Arial" w:hAnsi="Arial" w:cs="Arial"/>
          <w:sz w:val="22"/>
          <w:szCs w:val="22"/>
        </w:rPr>
        <w:t>, prostřednictvím zástupce objednatele na základě mandátní smlouvy</w:t>
      </w:r>
      <w:r w:rsidRPr="00AA2635">
        <w:rPr>
          <w:rFonts w:ascii="Arial" w:hAnsi="Arial" w:cs="Arial"/>
          <w:sz w:val="22"/>
          <w:szCs w:val="22"/>
        </w:rPr>
        <w:t xml:space="preserve"> </w:t>
      </w:r>
      <w:r w:rsidR="0000264A" w:rsidRPr="00AA2635">
        <w:rPr>
          <w:rFonts w:ascii="Arial" w:hAnsi="Arial" w:cs="Arial"/>
          <w:sz w:val="22"/>
          <w:szCs w:val="22"/>
        </w:rPr>
        <w:t xml:space="preserve">č. 56019271 ze dne 4. 6. 2001, </w:t>
      </w:r>
      <w:r w:rsidRPr="00AA2635">
        <w:rPr>
          <w:rFonts w:ascii="Arial" w:hAnsi="Arial" w:cs="Arial"/>
          <w:sz w:val="22"/>
          <w:szCs w:val="22"/>
        </w:rPr>
        <w:t>zmocňuje zhotovitele k zastupování objednatele před správními orgány</w:t>
      </w:r>
      <w:r w:rsidR="00762B97" w:rsidRPr="00AA2635">
        <w:rPr>
          <w:rFonts w:ascii="Arial" w:hAnsi="Arial" w:cs="Arial"/>
          <w:sz w:val="22"/>
          <w:szCs w:val="22"/>
        </w:rPr>
        <w:t xml:space="preserve"> (orgány státní správy a samosprávy)</w:t>
      </w:r>
      <w:r w:rsidRPr="00AA2635">
        <w:rPr>
          <w:rFonts w:ascii="Arial" w:hAnsi="Arial" w:cs="Arial"/>
          <w:sz w:val="22"/>
          <w:szCs w:val="22"/>
        </w:rPr>
        <w:t xml:space="preserve"> za účelem vyřízení rozhodnutí</w:t>
      </w:r>
      <w:r w:rsidR="0000264A" w:rsidRPr="00AA2635">
        <w:rPr>
          <w:rFonts w:ascii="Arial" w:hAnsi="Arial" w:cs="Arial"/>
          <w:sz w:val="22"/>
          <w:szCs w:val="22"/>
        </w:rPr>
        <w:t xml:space="preserve"> potřebných k realizaci díla a </w:t>
      </w:r>
      <w:r w:rsidRPr="00AA2635">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AA2635">
        <w:rPr>
          <w:rFonts w:ascii="Arial" w:hAnsi="Arial" w:cs="Arial"/>
          <w:sz w:val="22"/>
          <w:szCs w:val="22"/>
        </w:rPr>
        <w:t>Platnost</w:t>
      </w:r>
      <w:r w:rsidRPr="00AA2635">
        <w:rPr>
          <w:rFonts w:ascii="Arial" w:hAnsi="Arial" w:cs="Arial"/>
          <w:sz w:val="22"/>
          <w:szCs w:val="22"/>
        </w:rPr>
        <w:t xml:space="preserve"> pln</w:t>
      </w:r>
      <w:r w:rsidR="00762B97" w:rsidRPr="00AA2635">
        <w:rPr>
          <w:rFonts w:ascii="Arial" w:hAnsi="Arial" w:cs="Arial"/>
          <w:sz w:val="22"/>
          <w:szCs w:val="22"/>
        </w:rPr>
        <w:t>é</w:t>
      </w:r>
      <w:r w:rsidRPr="00AA2635">
        <w:rPr>
          <w:rFonts w:ascii="Arial" w:hAnsi="Arial" w:cs="Arial"/>
          <w:sz w:val="22"/>
          <w:szCs w:val="22"/>
        </w:rPr>
        <w:t xml:space="preserve"> moc</w:t>
      </w:r>
      <w:r w:rsidR="00762B97" w:rsidRPr="00AA2635">
        <w:rPr>
          <w:rFonts w:ascii="Arial" w:hAnsi="Arial" w:cs="Arial"/>
          <w:sz w:val="22"/>
          <w:szCs w:val="22"/>
        </w:rPr>
        <w:t>i začíná dnem podpisu této smlouvy o dílo a končí dnem nabytí právní moci</w:t>
      </w:r>
      <w:r w:rsidRPr="00AA2635">
        <w:rPr>
          <w:rFonts w:ascii="Arial" w:hAnsi="Arial" w:cs="Arial"/>
          <w:sz w:val="22"/>
          <w:szCs w:val="22"/>
        </w:rPr>
        <w:t xml:space="preserve"> uvedených rozhodnutí.</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41F6494F" w14:textId="23880989" w:rsidR="00E912FE" w:rsidRPr="00AA2635" w:rsidRDefault="005543AF" w:rsidP="00336B30">
      <w:pPr>
        <w:numPr>
          <w:ilvl w:val="0"/>
          <w:numId w:val="11"/>
        </w:numPr>
        <w:ind w:left="426" w:hanging="426"/>
        <w:jc w:val="both"/>
        <w:rPr>
          <w:rFonts w:ascii="Arial" w:hAnsi="Arial" w:cs="Arial"/>
          <w:color w:val="FF0000"/>
          <w:sz w:val="22"/>
          <w:szCs w:val="22"/>
        </w:rPr>
      </w:pPr>
      <w:r w:rsidRPr="00AA2635">
        <w:rPr>
          <w:rFonts w:ascii="Arial" w:hAnsi="Arial" w:cs="Arial"/>
          <w:sz w:val="22"/>
          <w:szCs w:val="22"/>
        </w:rPr>
        <w:t>Zhotovitel zajistí vytyčení tras technické infrastruktury v místě jejich střetu se stavbou.</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1DF9104A" w14:textId="7F82FC69" w:rsidR="005543AF" w:rsidRPr="00AA2635" w:rsidRDefault="006557A2" w:rsidP="00767F4E">
      <w:pPr>
        <w:pStyle w:val="Zkladntext"/>
        <w:numPr>
          <w:ilvl w:val="0"/>
          <w:numId w:val="11"/>
        </w:numPr>
        <w:ind w:left="426" w:hanging="426"/>
        <w:rPr>
          <w:rFonts w:ascii="Arial" w:hAnsi="Arial" w:cs="Arial"/>
          <w:sz w:val="22"/>
          <w:szCs w:val="22"/>
        </w:rPr>
      </w:pPr>
      <w:r w:rsidRPr="00AA2635">
        <w:rPr>
          <w:rFonts w:ascii="Arial" w:hAnsi="Arial" w:cs="Arial"/>
          <w:sz w:val="22"/>
          <w:szCs w:val="22"/>
        </w:rPr>
        <w:lastRenderedPageBreak/>
        <w:t xml:space="preserve">Zhotovitel zajistí zpracování dokumentace skutečného provedení stavby v počtu 4 tištěných kompletních </w:t>
      </w:r>
      <w:proofErr w:type="spellStart"/>
      <w:r w:rsidRPr="00AA2635">
        <w:rPr>
          <w:rFonts w:ascii="Arial" w:hAnsi="Arial" w:cs="Arial"/>
          <w:sz w:val="22"/>
          <w:szCs w:val="22"/>
        </w:rPr>
        <w:t>paré</w:t>
      </w:r>
      <w:proofErr w:type="spellEnd"/>
      <w:r w:rsidRPr="00AA2635">
        <w:rPr>
          <w:rFonts w:ascii="Arial" w:hAnsi="Arial" w:cs="Arial"/>
          <w:sz w:val="22"/>
          <w:szCs w:val="22"/>
        </w:rPr>
        <w:t xml:space="preserve"> včetně zaměření pro GIS BVK a technickou mapu statutárního města Brna.</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65A9A20E" w14:textId="1522CE35" w:rsidR="00A6320F" w:rsidRPr="00AA2635" w:rsidRDefault="00A6320F" w:rsidP="001D216B">
      <w:pPr>
        <w:numPr>
          <w:ilvl w:val="0"/>
          <w:numId w:val="11"/>
        </w:numPr>
        <w:ind w:left="426" w:hanging="426"/>
        <w:jc w:val="both"/>
        <w:rPr>
          <w:rFonts w:ascii="Arial" w:hAnsi="Arial" w:cs="Arial"/>
          <w:sz w:val="22"/>
          <w:szCs w:val="22"/>
        </w:rPr>
      </w:pPr>
      <w:r w:rsidRPr="00AA263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AA2635">
        <w:rPr>
          <w:rFonts w:ascii="Arial" w:hAnsi="Arial" w:cs="Arial"/>
          <w:sz w:val="22"/>
          <w:szCs w:val="22"/>
        </w:rPr>
        <w:t xml:space="preserve">případných </w:t>
      </w:r>
      <w:proofErr w:type="spellStart"/>
      <w:r w:rsidRPr="00AA2635">
        <w:rPr>
          <w:rFonts w:ascii="Arial" w:hAnsi="Arial" w:cs="Arial"/>
          <w:sz w:val="22"/>
          <w:szCs w:val="22"/>
        </w:rPr>
        <w:t>propojů</w:t>
      </w:r>
      <w:proofErr w:type="spellEnd"/>
      <w:r w:rsidRPr="00AA2635">
        <w:rPr>
          <w:rFonts w:ascii="Arial" w:hAnsi="Arial" w:cs="Arial"/>
          <w:sz w:val="22"/>
          <w:szCs w:val="22"/>
        </w:rPr>
        <w:t xml:space="preserve"> vodovodních řadů.</w:t>
      </w:r>
    </w:p>
    <w:p w14:paraId="19F490FB" w14:textId="77777777" w:rsidR="00021D4A" w:rsidRPr="004D52A0" w:rsidRDefault="00021D4A" w:rsidP="00021D4A">
      <w:pPr>
        <w:ind w:left="426"/>
        <w:jc w:val="both"/>
        <w:rPr>
          <w:rFonts w:ascii="Arial" w:hAnsi="Arial" w:cs="Arial"/>
          <w:color w:val="FF0000"/>
          <w:sz w:val="22"/>
          <w:szCs w:val="22"/>
        </w:rPr>
      </w:pPr>
    </w:p>
    <w:p w14:paraId="566AA72D" w14:textId="77777777" w:rsidR="00651DF8" w:rsidRPr="00E70A8E" w:rsidRDefault="00A6320F" w:rsidP="00651DF8">
      <w:pPr>
        <w:numPr>
          <w:ilvl w:val="0"/>
          <w:numId w:val="11"/>
        </w:numPr>
        <w:ind w:left="426" w:hanging="426"/>
        <w:jc w:val="both"/>
        <w:rPr>
          <w:rFonts w:ascii="Arial" w:hAnsi="Arial" w:cs="Arial"/>
          <w:sz w:val="22"/>
          <w:szCs w:val="22"/>
        </w:rPr>
      </w:pPr>
      <w:r w:rsidRPr="00E70A8E">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3A8A2461"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nejméně </w:t>
      </w:r>
      <w:r w:rsidR="00021D4A" w:rsidRPr="00E70A8E">
        <w:rPr>
          <w:rFonts w:ascii="Arial" w:hAnsi="Arial" w:cs="Arial"/>
          <w:sz w:val="22"/>
          <w:szCs w:val="22"/>
        </w:rPr>
        <w:t xml:space="preserve">ve výši </w:t>
      </w:r>
      <w:r w:rsidR="003835CB" w:rsidRPr="00E70A8E">
        <w:rPr>
          <w:rFonts w:ascii="Arial" w:hAnsi="Arial" w:cs="Arial"/>
          <w:sz w:val="22"/>
          <w:szCs w:val="22"/>
        </w:rPr>
        <w:t>8</w:t>
      </w:r>
      <w:r w:rsidRPr="00E70A8E">
        <w:rPr>
          <w:rFonts w:ascii="Arial" w:hAnsi="Arial" w:cs="Arial"/>
          <w:sz w:val="22"/>
          <w:szCs w:val="22"/>
        </w:rPr>
        <w:t xml:space="preserve"> mil. Kč.</w:t>
      </w:r>
      <w:r w:rsidR="00547C7A" w:rsidRPr="00E70A8E">
        <w:rPr>
          <w:rFonts w:ascii="Arial" w:hAnsi="Arial" w:cs="Arial"/>
          <w:sz w:val="22"/>
          <w:szCs w:val="22"/>
        </w:rPr>
        <w:t xml:space="preserve"> </w:t>
      </w:r>
      <w:r w:rsidR="00F3486A" w:rsidRPr="004D52A0">
        <w:rPr>
          <w:rFonts w:ascii="Arial" w:hAnsi="Arial" w:cs="Arial"/>
          <w:sz w:val="22"/>
          <w:szCs w:val="22"/>
        </w:rPr>
        <w:t xml:space="preserve">Zhotovitel 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E70A8E" w:rsidRDefault="00BF1201" w:rsidP="00BF1201">
      <w:pPr>
        <w:numPr>
          <w:ilvl w:val="0"/>
          <w:numId w:val="11"/>
        </w:numPr>
        <w:ind w:left="426" w:hanging="426"/>
        <w:jc w:val="both"/>
        <w:rPr>
          <w:rFonts w:ascii="Arial" w:hAnsi="Arial" w:cs="Arial"/>
          <w:sz w:val="22"/>
          <w:szCs w:val="22"/>
        </w:rPr>
      </w:pPr>
      <w:r w:rsidRPr="00E70A8E">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E70A8E" w:rsidRDefault="00BF1201" w:rsidP="00BF1201">
      <w:pPr>
        <w:pStyle w:val="Odstavecseseznamem"/>
        <w:rPr>
          <w:rFonts w:ascii="Arial" w:hAnsi="Arial" w:cs="Arial"/>
          <w:sz w:val="22"/>
          <w:szCs w:val="22"/>
        </w:rPr>
      </w:pPr>
    </w:p>
    <w:p w14:paraId="56FD4DC9" w14:textId="0A40A01D" w:rsidR="00BF1201" w:rsidRPr="00AA2635" w:rsidRDefault="00BF1201" w:rsidP="006563F7">
      <w:pPr>
        <w:numPr>
          <w:ilvl w:val="0"/>
          <w:numId w:val="11"/>
        </w:numPr>
        <w:ind w:left="426" w:hanging="426"/>
        <w:jc w:val="both"/>
        <w:rPr>
          <w:rFonts w:ascii="Arial" w:hAnsi="Arial" w:cs="Arial"/>
          <w:sz w:val="22"/>
          <w:szCs w:val="22"/>
        </w:rPr>
      </w:pPr>
      <w:r w:rsidRPr="00AA2635">
        <w:rPr>
          <w:rFonts w:ascii="Arial" w:hAnsi="Arial" w:cs="Arial"/>
          <w:sz w:val="22"/>
          <w:szCs w:val="22"/>
        </w:rPr>
        <w:t>Zhotovitel je povinen objednatele bezodkladně informovat o jakýchkoliv skutečnostech, které mají vliv na odpovědnost Zhotovitele dle odst. 3</w:t>
      </w:r>
      <w:r w:rsidR="00157BBB" w:rsidRPr="00AA2635">
        <w:rPr>
          <w:rFonts w:ascii="Arial" w:hAnsi="Arial" w:cs="Arial"/>
          <w:sz w:val="22"/>
          <w:szCs w:val="22"/>
        </w:rPr>
        <w:t>0</w:t>
      </w:r>
      <w:r w:rsidRPr="00AA2635">
        <w:rPr>
          <w:rFonts w:ascii="Arial" w:hAnsi="Arial" w:cs="Arial"/>
          <w:sz w:val="22"/>
          <w:szCs w:val="22"/>
        </w:rPr>
        <w:t xml:space="preserve"> </w:t>
      </w:r>
      <w:r w:rsidR="00D31B5E" w:rsidRPr="00AA2635">
        <w:rPr>
          <w:rFonts w:ascii="Arial" w:hAnsi="Arial" w:cs="Arial"/>
          <w:sz w:val="22"/>
          <w:szCs w:val="22"/>
        </w:rPr>
        <w:t>této smlouvy</w:t>
      </w:r>
      <w:r w:rsidRPr="00AA2635">
        <w:rPr>
          <w:rFonts w:ascii="Arial" w:hAnsi="Arial" w:cs="Arial"/>
          <w:sz w:val="22"/>
          <w:szCs w:val="22"/>
        </w:rPr>
        <w:t xml:space="preserve">. Zhotovitel je současně povinen kdykoliv poskytnout objednateli bezodkladnou součinnost pro případné ověření pravdivosti těchto informací. </w:t>
      </w:r>
    </w:p>
    <w:p w14:paraId="05D13105" w14:textId="77777777" w:rsidR="00BF1201" w:rsidRPr="004D52A0"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lastRenderedPageBreak/>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4D52A0"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177C15" w:rsidRDefault="001E48A3" w:rsidP="00AD057B">
      <w:pPr>
        <w:numPr>
          <w:ilvl w:val="0"/>
          <w:numId w:val="12"/>
        </w:numPr>
        <w:tabs>
          <w:tab w:val="num" w:pos="1080"/>
        </w:tabs>
        <w:jc w:val="both"/>
        <w:rPr>
          <w:rFonts w:ascii="Arial" w:hAnsi="Arial" w:cs="Arial"/>
          <w:sz w:val="22"/>
          <w:szCs w:val="22"/>
        </w:rPr>
      </w:pPr>
      <w:r w:rsidRPr="00E70A8E">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E70A8E" w:rsidRDefault="001E48A3" w:rsidP="001E48A3">
      <w:pPr>
        <w:tabs>
          <w:tab w:val="num" w:pos="1080"/>
        </w:tabs>
        <w:ind w:left="360"/>
        <w:jc w:val="both"/>
        <w:rPr>
          <w:rFonts w:ascii="Arial" w:hAnsi="Arial" w:cs="Arial"/>
          <w:sz w:val="22"/>
          <w:szCs w:val="22"/>
        </w:rPr>
      </w:pPr>
    </w:p>
    <w:p w14:paraId="668773A7" w14:textId="5C7E5547" w:rsidR="00D0656D" w:rsidRPr="00177C15" w:rsidRDefault="0080541E" w:rsidP="001E48A3">
      <w:pPr>
        <w:tabs>
          <w:tab w:val="num" w:pos="1080"/>
        </w:tabs>
        <w:ind w:left="360"/>
        <w:jc w:val="both"/>
        <w:rPr>
          <w:rFonts w:ascii="Arial" w:hAnsi="Arial" w:cs="Arial"/>
          <w:sz w:val="22"/>
          <w:szCs w:val="22"/>
        </w:rPr>
      </w:pPr>
      <w:r w:rsidRPr="00E70A8E">
        <w:rPr>
          <w:rFonts w:ascii="Arial" w:hAnsi="Arial" w:cs="Arial"/>
          <w:sz w:val="22"/>
          <w:szCs w:val="22"/>
        </w:rPr>
        <w:t>Část díla je splněna, pokud z</w:t>
      </w:r>
      <w:r w:rsidR="00D0656D" w:rsidRPr="00E70A8E">
        <w:rPr>
          <w:rFonts w:ascii="Arial" w:hAnsi="Arial" w:cs="Arial"/>
          <w:sz w:val="22"/>
          <w:szCs w:val="22"/>
        </w:rPr>
        <w:t xml:space="preserve">hotovitel </w:t>
      </w:r>
      <w:r w:rsidR="00D0656D" w:rsidRPr="00E70A8E">
        <w:rPr>
          <w:rFonts w:ascii="Arial" w:hAnsi="Arial" w:cs="Arial"/>
          <w:b/>
          <w:sz w:val="22"/>
          <w:szCs w:val="22"/>
        </w:rPr>
        <w:t>ve lhůtě výstavby</w:t>
      </w:r>
      <w:r w:rsidR="00E30211" w:rsidRPr="00E70A8E">
        <w:rPr>
          <w:rFonts w:ascii="Arial" w:hAnsi="Arial" w:cs="Arial"/>
          <w:sz w:val="22"/>
          <w:szCs w:val="22"/>
        </w:rPr>
        <w:t xml:space="preserve"> dle čl. III odst. 1</w:t>
      </w:r>
      <w:r w:rsidR="00D0656D" w:rsidRPr="00E70A8E">
        <w:rPr>
          <w:rFonts w:ascii="Arial" w:hAnsi="Arial" w:cs="Arial"/>
          <w:sz w:val="22"/>
          <w:szCs w:val="22"/>
        </w:rPr>
        <w:t xml:space="preserve"> této smlouvy:</w:t>
      </w:r>
    </w:p>
    <w:p w14:paraId="756CBC42" w14:textId="77777777" w:rsidR="00D0656D" w:rsidRPr="00E70A8E" w:rsidRDefault="00D0656D" w:rsidP="00D0656D">
      <w:pPr>
        <w:pStyle w:val="pomlka"/>
        <w:rPr>
          <w:rFonts w:ascii="Arial" w:hAnsi="Arial" w:cs="Arial"/>
          <w:sz w:val="22"/>
          <w:szCs w:val="22"/>
        </w:rPr>
      </w:pPr>
      <w:r w:rsidRPr="00E70A8E">
        <w:rPr>
          <w:rFonts w:ascii="Arial" w:hAnsi="Arial" w:cs="Arial"/>
          <w:sz w:val="22"/>
          <w:szCs w:val="22"/>
        </w:rPr>
        <w:t>dokonč</w:t>
      </w:r>
      <w:r w:rsidR="0080541E" w:rsidRPr="00E70A8E">
        <w:rPr>
          <w:rFonts w:ascii="Arial" w:hAnsi="Arial" w:cs="Arial"/>
          <w:sz w:val="22"/>
          <w:szCs w:val="22"/>
        </w:rPr>
        <w:t>í</w:t>
      </w:r>
      <w:r w:rsidRPr="00E70A8E">
        <w:rPr>
          <w:rFonts w:ascii="Arial" w:hAnsi="Arial" w:cs="Arial"/>
          <w:sz w:val="22"/>
          <w:szCs w:val="22"/>
        </w:rPr>
        <w:t xml:space="preserve"> veškeré stavebně montážní práce na díle, </w:t>
      </w:r>
    </w:p>
    <w:p w14:paraId="677F3413" w14:textId="0514798F" w:rsidR="00D0656D" w:rsidRPr="00E70A8E" w:rsidRDefault="00D0656D" w:rsidP="00D0656D">
      <w:pPr>
        <w:pStyle w:val="pomlka"/>
        <w:rPr>
          <w:rFonts w:ascii="Arial" w:hAnsi="Arial" w:cs="Arial"/>
          <w:sz w:val="22"/>
          <w:szCs w:val="22"/>
        </w:rPr>
      </w:pPr>
      <w:r w:rsidRPr="00E70A8E">
        <w:rPr>
          <w:rFonts w:ascii="Arial" w:hAnsi="Arial" w:cs="Arial"/>
          <w:sz w:val="22"/>
          <w:szCs w:val="22"/>
        </w:rPr>
        <w:t>před</w:t>
      </w:r>
      <w:r w:rsidR="0080541E" w:rsidRPr="00E70A8E">
        <w:rPr>
          <w:rFonts w:ascii="Arial" w:hAnsi="Arial" w:cs="Arial"/>
          <w:sz w:val="22"/>
          <w:szCs w:val="22"/>
        </w:rPr>
        <w:t>á</w:t>
      </w:r>
      <w:r w:rsidRPr="00E70A8E">
        <w:rPr>
          <w:rFonts w:ascii="Arial" w:hAnsi="Arial" w:cs="Arial"/>
          <w:sz w:val="22"/>
          <w:szCs w:val="22"/>
        </w:rPr>
        <w:t xml:space="preserve"> doklady </w:t>
      </w:r>
      <w:r w:rsidR="0080541E" w:rsidRPr="00E70A8E">
        <w:rPr>
          <w:rFonts w:ascii="Arial" w:hAnsi="Arial" w:cs="Arial"/>
          <w:sz w:val="22"/>
          <w:szCs w:val="22"/>
        </w:rPr>
        <w:t>dle</w:t>
      </w:r>
      <w:r w:rsidRPr="00E70A8E">
        <w:rPr>
          <w:rFonts w:ascii="Arial" w:hAnsi="Arial" w:cs="Arial"/>
          <w:sz w:val="22"/>
          <w:szCs w:val="22"/>
        </w:rPr>
        <w:t xml:space="preserve"> čl. X </w:t>
      </w:r>
      <w:r w:rsidR="00095CE7" w:rsidRPr="00E70A8E">
        <w:rPr>
          <w:rFonts w:ascii="Arial" w:hAnsi="Arial" w:cs="Arial"/>
          <w:sz w:val="22"/>
          <w:szCs w:val="22"/>
        </w:rPr>
        <w:t>odst.</w:t>
      </w:r>
      <w:r w:rsidRPr="00E70A8E">
        <w:rPr>
          <w:rFonts w:ascii="Arial" w:hAnsi="Arial" w:cs="Arial"/>
          <w:sz w:val="22"/>
          <w:szCs w:val="22"/>
        </w:rPr>
        <w:t xml:space="preserve"> </w:t>
      </w:r>
      <w:r w:rsidR="008250DD" w:rsidRPr="00E70A8E">
        <w:rPr>
          <w:rFonts w:ascii="Arial" w:hAnsi="Arial" w:cs="Arial"/>
          <w:sz w:val="22"/>
          <w:szCs w:val="22"/>
        </w:rPr>
        <w:t>3</w:t>
      </w:r>
      <w:r w:rsidRPr="00E70A8E">
        <w:rPr>
          <w:rFonts w:ascii="Arial" w:hAnsi="Arial" w:cs="Arial"/>
          <w:sz w:val="22"/>
          <w:szCs w:val="22"/>
        </w:rPr>
        <w:t xml:space="preserve"> této smlouvy objednateli, </w:t>
      </w:r>
    </w:p>
    <w:p w14:paraId="15FD9FBC" w14:textId="77777777" w:rsidR="00633C2E" w:rsidRPr="00E70A8E" w:rsidRDefault="00D0656D" w:rsidP="00D0656D">
      <w:pPr>
        <w:pStyle w:val="pomlka"/>
        <w:rPr>
          <w:rFonts w:ascii="Arial" w:hAnsi="Arial" w:cs="Arial"/>
          <w:sz w:val="22"/>
          <w:szCs w:val="22"/>
        </w:rPr>
      </w:pPr>
      <w:r w:rsidRPr="00E70A8E">
        <w:rPr>
          <w:rFonts w:ascii="Arial" w:hAnsi="Arial" w:cs="Arial"/>
          <w:sz w:val="22"/>
          <w:szCs w:val="22"/>
        </w:rPr>
        <w:t>vyklid</w:t>
      </w:r>
      <w:r w:rsidR="0080541E" w:rsidRPr="00E70A8E">
        <w:rPr>
          <w:rFonts w:ascii="Arial" w:hAnsi="Arial" w:cs="Arial"/>
          <w:sz w:val="22"/>
          <w:szCs w:val="22"/>
        </w:rPr>
        <w:t>í</w:t>
      </w:r>
      <w:r w:rsidRPr="00E70A8E">
        <w:rPr>
          <w:rFonts w:ascii="Arial" w:hAnsi="Arial" w:cs="Arial"/>
          <w:sz w:val="22"/>
          <w:szCs w:val="22"/>
        </w:rPr>
        <w:t xml:space="preserve"> staveniště</w:t>
      </w:r>
      <w:r w:rsidR="00633C2E" w:rsidRPr="00E70A8E">
        <w:rPr>
          <w:rFonts w:ascii="Arial" w:hAnsi="Arial" w:cs="Arial"/>
          <w:sz w:val="22"/>
          <w:szCs w:val="22"/>
        </w:rPr>
        <w:t>.</w:t>
      </w:r>
    </w:p>
    <w:p w14:paraId="3DE5B92D" w14:textId="77777777" w:rsidR="008250DD" w:rsidRPr="004D52A0" w:rsidRDefault="008250DD" w:rsidP="008250DD">
      <w:pPr>
        <w:pStyle w:val="pomlka"/>
        <w:numPr>
          <w:ilvl w:val="0"/>
          <w:numId w:val="0"/>
        </w:numPr>
        <w:ind w:left="567"/>
        <w:rPr>
          <w:rFonts w:ascii="Arial" w:hAnsi="Arial" w:cs="Arial"/>
          <w:sz w:val="22"/>
          <w:szCs w:val="22"/>
          <w:highlight w:val="cyan"/>
        </w:rPr>
      </w:pPr>
    </w:p>
    <w:p w14:paraId="30FDD0EF" w14:textId="77777777" w:rsidR="001E48A3" w:rsidRPr="00E70A8E" w:rsidRDefault="001B0F1F" w:rsidP="0080541E">
      <w:pPr>
        <w:tabs>
          <w:tab w:val="num" w:pos="1080"/>
        </w:tabs>
        <w:ind w:left="360"/>
        <w:jc w:val="both"/>
        <w:rPr>
          <w:rFonts w:ascii="Arial" w:hAnsi="Arial" w:cs="Arial"/>
          <w:sz w:val="22"/>
          <w:szCs w:val="22"/>
        </w:rPr>
      </w:pPr>
      <w:r w:rsidRPr="00E70A8E">
        <w:rPr>
          <w:rFonts w:ascii="Arial" w:hAnsi="Arial" w:cs="Arial"/>
          <w:sz w:val="22"/>
          <w:szCs w:val="22"/>
        </w:rPr>
        <w:t>Objednatel a zhotovitel se zavazují sepsat o splnění shora uvedených povinností zápis.</w:t>
      </w:r>
      <w:r w:rsidR="0080541E" w:rsidRPr="00E70A8E">
        <w:rPr>
          <w:rFonts w:ascii="Arial" w:hAnsi="Arial" w:cs="Arial"/>
          <w:sz w:val="22"/>
          <w:szCs w:val="22"/>
        </w:rPr>
        <w:t xml:space="preserve"> </w:t>
      </w:r>
      <w:r w:rsidR="00633C2E" w:rsidRPr="00E70A8E">
        <w:rPr>
          <w:rFonts w:ascii="Arial" w:hAnsi="Arial" w:cs="Arial"/>
          <w:sz w:val="22"/>
          <w:szCs w:val="22"/>
        </w:rPr>
        <w:t>Tento zápis nenahrazuje zápis o předání a převzetí díla dle čl. X odst. 1 této smlouvy.</w:t>
      </w:r>
      <w:r w:rsidR="001E48A3" w:rsidRPr="00E70A8E">
        <w:rPr>
          <w:rFonts w:ascii="Arial" w:hAnsi="Arial" w:cs="Arial"/>
          <w:sz w:val="22"/>
          <w:szCs w:val="22"/>
        </w:rPr>
        <w:t xml:space="preserve"> </w:t>
      </w:r>
    </w:p>
    <w:p w14:paraId="144535A5" w14:textId="77777777" w:rsidR="001E48A3" w:rsidRPr="00177C15" w:rsidRDefault="001E48A3" w:rsidP="001E48A3">
      <w:pPr>
        <w:tabs>
          <w:tab w:val="num" w:pos="1080"/>
        </w:tabs>
        <w:ind w:left="360"/>
        <w:jc w:val="both"/>
        <w:rPr>
          <w:rFonts w:ascii="Arial" w:hAnsi="Arial" w:cs="Arial"/>
          <w:sz w:val="22"/>
          <w:szCs w:val="22"/>
        </w:rPr>
      </w:pPr>
      <w:r w:rsidRPr="00E70A8E">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E70A8E" w:rsidRDefault="00D0656D" w:rsidP="00D0656D">
      <w:pPr>
        <w:pStyle w:val="pomlka"/>
        <w:numPr>
          <w:ilvl w:val="0"/>
          <w:numId w:val="0"/>
        </w:numPr>
        <w:ind w:left="567"/>
        <w:rPr>
          <w:rFonts w:ascii="Arial" w:hAnsi="Arial" w:cs="Arial"/>
          <w:sz w:val="22"/>
          <w:szCs w:val="22"/>
        </w:rPr>
      </w:pPr>
    </w:p>
    <w:p w14:paraId="16E767AE" w14:textId="77777777" w:rsidR="00A6320F" w:rsidRPr="00E70A8E" w:rsidRDefault="007F09A2" w:rsidP="00825E02">
      <w:pPr>
        <w:numPr>
          <w:ilvl w:val="0"/>
          <w:numId w:val="12"/>
        </w:numPr>
        <w:tabs>
          <w:tab w:val="num" w:pos="1080"/>
        </w:tabs>
        <w:jc w:val="both"/>
        <w:rPr>
          <w:rFonts w:ascii="Arial" w:hAnsi="Arial" w:cs="Arial"/>
          <w:sz w:val="22"/>
          <w:szCs w:val="22"/>
        </w:rPr>
      </w:pPr>
      <w:r w:rsidRPr="00E70A8E">
        <w:rPr>
          <w:rFonts w:ascii="Arial" w:hAnsi="Arial" w:cs="Arial"/>
          <w:sz w:val="22"/>
          <w:szCs w:val="22"/>
        </w:rPr>
        <w:t xml:space="preserve">Zhotovitel je povinen </w:t>
      </w:r>
      <w:r w:rsidR="00775152" w:rsidRPr="00E70A8E">
        <w:rPr>
          <w:rFonts w:ascii="Arial" w:hAnsi="Arial" w:cs="Arial"/>
          <w:sz w:val="22"/>
          <w:szCs w:val="22"/>
        </w:rPr>
        <w:t xml:space="preserve">předat objednateli </w:t>
      </w:r>
      <w:r w:rsidR="00661723" w:rsidRPr="00E70A8E">
        <w:rPr>
          <w:rFonts w:ascii="Arial" w:hAnsi="Arial" w:cs="Arial"/>
          <w:b/>
          <w:sz w:val="22"/>
          <w:szCs w:val="22"/>
        </w:rPr>
        <w:t xml:space="preserve">nejpozději 10 dní před koncem lhůty výstavby </w:t>
      </w:r>
      <w:r w:rsidR="0080541E" w:rsidRPr="00E70A8E">
        <w:rPr>
          <w:rFonts w:ascii="Arial" w:hAnsi="Arial" w:cs="Arial"/>
          <w:sz w:val="22"/>
          <w:szCs w:val="22"/>
        </w:rPr>
        <w:t>veškeré nezbytné doklady tak, aby se objednatel mohl s nimi v dostatečném předstihu seznámit; jedná se</w:t>
      </w:r>
      <w:r w:rsidR="003F4CC5" w:rsidRPr="00E70A8E">
        <w:rPr>
          <w:rFonts w:ascii="Arial" w:hAnsi="Arial" w:cs="Arial"/>
          <w:sz w:val="22"/>
          <w:szCs w:val="22"/>
        </w:rPr>
        <w:t xml:space="preserve"> zejména</w:t>
      </w:r>
      <w:r w:rsidR="0080541E" w:rsidRPr="00E70A8E">
        <w:rPr>
          <w:rFonts w:ascii="Arial" w:hAnsi="Arial" w:cs="Arial"/>
          <w:sz w:val="22"/>
          <w:szCs w:val="22"/>
        </w:rPr>
        <w:t xml:space="preserve"> o</w:t>
      </w:r>
      <w:r w:rsidR="003F4CC5" w:rsidRPr="00E70A8E">
        <w:rPr>
          <w:rFonts w:ascii="Arial" w:hAnsi="Arial" w:cs="Arial"/>
          <w:sz w:val="22"/>
          <w:szCs w:val="22"/>
        </w:rPr>
        <w:t>:</w:t>
      </w:r>
    </w:p>
    <w:p w14:paraId="46813356" w14:textId="77777777" w:rsidR="0076355C" w:rsidRPr="00E70A8E" w:rsidRDefault="0076355C" w:rsidP="00825E02">
      <w:pPr>
        <w:numPr>
          <w:ilvl w:val="0"/>
          <w:numId w:val="20"/>
        </w:numPr>
        <w:ind w:left="1068"/>
        <w:rPr>
          <w:rFonts w:ascii="Arial" w:hAnsi="Arial" w:cs="Arial"/>
          <w:sz w:val="22"/>
          <w:szCs w:val="22"/>
        </w:rPr>
      </w:pPr>
      <w:r w:rsidRPr="00E70A8E">
        <w:rPr>
          <w:rFonts w:ascii="Arial" w:hAnsi="Arial" w:cs="Arial"/>
          <w:sz w:val="22"/>
          <w:szCs w:val="22"/>
        </w:rPr>
        <w:t>zápisy a protokoly o provedení předepsaných zkoušek</w:t>
      </w:r>
    </w:p>
    <w:p w14:paraId="659B3BC3" w14:textId="77777777" w:rsidR="0076355C" w:rsidRPr="00E70A8E" w:rsidRDefault="0076355C" w:rsidP="00825E02">
      <w:pPr>
        <w:numPr>
          <w:ilvl w:val="0"/>
          <w:numId w:val="20"/>
        </w:numPr>
        <w:ind w:left="1068"/>
        <w:rPr>
          <w:rFonts w:ascii="Arial" w:hAnsi="Arial" w:cs="Arial"/>
          <w:sz w:val="22"/>
          <w:szCs w:val="22"/>
        </w:rPr>
      </w:pPr>
      <w:r w:rsidRPr="00E70A8E">
        <w:rPr>
          <w:rFonts w:ascii="Arial" w:hAnsi="Arial" w:cs="Arial"/>
          <w:sz w:val="22"/>
          <w:szCs w:val="22"/>
        </w:rPr>
        <w:t>zápisy a osvědčení o zkouškách použitých zařízení a materiálů,</w:t>
      </w:r>
    </w:p>
    <w:p w14:paraId="0F5099A9" w14:textId="77777777" w:rsidR="0076355C" w:rsidRPr="00E70A8E" w:rsidRDefault="0076355C" w:rsidP="00825E02">
      <w:pPr>
        <w:numPr>
          <w:ilvl w:val="0"/>
          <w:numId w:val="20"/>
        </w:numPr>
        <w:ind w:left="1068"/>
        <w:rPr>
          <w:rFonts w:ascii="Arial" w:hAnsi="Arial" w:cs="Arial"/>
          <w:sz w:val="22"/>
          <w:szCs w:val="22"/>
        </w:rPr>
      </w:pPr>
      <w:r w:rsidRPr="00E70A8E">
        <w:rPr>
          <w:rFonts w:ascii="Arial" w:hAnsi="Arial" w:cs="Arial"/>
          <w:sz w:val="22"/>
          <w:szCs w:val="22"/>
        </w:rPr>
        <w:t>zápisy o prověření prací a konstrukcí zakrytých v průběhu prací,</w:t>
      </w:r>
    </w:p>
    <w:p w14:paraId="2B0865D5" w14:textId="77777777" w:rsidR="000043A7" w:rsidRPr="00E70A8E" w:rsidRDefault="00893BCA" w:rsidP="00825E02">
      <w:pPr>
        <w:numPr>
          <w:ilvl w:val="0"/>
          <w:numId w:val="20"/>
        </w:numPr>
        <w:ind w:left="1068"/>
        <w:jc w:val="both"/>
        <w:rPr>
          <w:rFonts w:ascii="Arial" w:hAnsi="Arial" w:cs="Arial"/>
          <w:sz w:val="22"/>
          <w:szCs w:val="22"/>
        </w:rPr>
      </w:pPr>
      <w:r w:rsidRPr="00E70A8E">
        <w:rPr>
          <w:rFonts w:ascii="Arial" w:hAnsi="Arial" w:cs="Arial"/>
          <w:sz w:val="22"/>
          <w:szCs w:val="22"/>
        </w:rPr>
        <w:t>rozhodnutí</w:t>
      </w:r>
      <w:r w:rsidR="000043A7" w:rsidRPr="00E70A8E">
        <w:rPr>
          <w:rFonts w:ascii="Arial" w:hAnsi="Arial" w:cs="Arial"/>
          <w:sz w:val="22"/>
          <w:szCs w:val="22"/>
        </w:rPr>
        <w:t xml:space="preserve"> o stanovení definitivního dopravního značení,</w:t>
      </w:r>
    </w:p>
    <w:p w14:paraId="7C376D26" w14:textId="77777777" w:rsidR="0076355C" w:rsidRPr="00E70A8E" w:rsidRDefault="0076355C" w:rsidP="00825E02">
      <w:pPr>
        <w:numPr>
          <w:ilvl w:val="0"/>
          <w:numId w:val="20"/>
        </w:numPr>
        <w:ind w:left="1068"/>
        <w:jc w:val="both"/>
        <w:rPr>
          <w:rFonts w:ascii="Arial" w:hAnsi="Arial" w:cs="Arial"/>
          <w:sz w:val="22"/>
          <w:szCs w:val="22"/>
        </w:rPr>
      </w:pPr>
      <w:r w:rsidRPr="00E70A8E">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E70A8E" w:rsidRDefault="00A6320F" w:rsidP="006C5E2A">
      <w:pPr>
        <w:ind w:left="348"/>
        <w:jc w:val="both"/>
        <w:rPr>
          <w:rFonts w:ascii="Arial" w:hAnsi="Arial" w:cs="Arial"/>
          <w:sz w:val="22"/>
          <w:szCs w:val="22"/>
        </w:rPr>
      </w:pPr>
      <w:r w:rsidRPr="00E70A8E">
        <w:rPr>
          <w:rFonts w:ascii="Arial" w:hAnsi="Arial" w:cs="Arial"/>
          <w:sz w:val="22"/>
          <w:szCs w:val="22"/>
        </w:rPr>
        <w:t xml:space="preserve"> </w:t>
      </w:r>
    </w:p>
    <w:p w14:paraId="7C27AA25" w14:textId="77777777" w:rsidR="0060236C" w:rsidRPr="00E70A8E" w:rsidRDefault="0060236C" w:rsidP="0060236C">
      <w:pPr>
        <w:numPr>
          <w:ilvl w:val="0"/>
          <w:numId w:val="12"/>
        </w:numPr>
        <w:tabs>
          <w:tab w:val="num" w:pos="1080"/>
        </w:tabs>
        <w:jc w:val="both"/>
        <w:rPr>
          <w:rFonts w:ascii="Arial" w:hAnsi="Arial" w:cs="Arial"/>
          <w:sz w:val="22"/>
          <w:szCs w:val="22"/>
        </w:rPr>
      </w:pPr>
      <w:r w:rsidRPr="00E70A8E">
        <w:rPr>
          <w:rFonts w:ascii="Arial" w:hAnsi="Arial" w:cs="Arial"/>
          <w:sz w:val="22"/>
          <w:szCs w:val="22"/>
        </w:rPr>
        <w:t>Zhotovitel nejpozději 15 dnů předem oznámí písemně objednateli, že dílo je připraveno k převzetí a spolu s objednatelem dohodnou harmonogram přejímky.</w:t>
      </w:r>
      <w:r w:rsidR="00E969D4" w:rsidRPr="00E70A8E">
        <w:rPr>
          <w:rFonts w:ascii="Arial" w:hAnsi="Arial" w:cs="Arial"/>
          <w:sz w:val="22"/>
          <w:szCs w:val="22"/>
        </w:rPr>
        <w:t xml:space="preserve"> Současně je zhotovitel povinen předat objednateli:</w:t>
      </w:r>
    </w:p>
    <w:p w14:paraId="18B7421C" w14:textId="77777777" w:rsidR="0060236C" w:rsidRPr="00E70A8E" w:rsidRDefault="0060236C" w:rsidP="0060236C">
      <w:pPr>
        <w:numPr>
          <w:ilvl w:val="0"/>
          <w:numId w:val="20"/>
        </w:numPr>
        <w:ind w:left="1068"/>
        <w:rPr>
          <w:rFonts w:ascii="Arial" w:hAnsi="Arial" w:cs="Arial"/>
          <w:sz w:val="22"/>
          <w:szCs w:val="22"/>
        </w:rPr>
      </w:pPr>
      <w:r w:rsidRPr="00E70A8E">
        <w:rPr>
          <w:rFonts w:ascii="Arial" w:hAnsi="Arial" w:cs="Arial"/>
          <w:sz w:val="22"/>
          <w:szCs w:val="22"/>
        </w:rPr>
        <w:t xml:space="preserve">projektovou dokumentaci skutečného provedení stavby (4 x kompletní vytištěné </w:t>
      </w:r>
      <w:proofErr w:type="spellStart"/>
      <w:r w:rsidRPr="00E70A8E">
        <w:rPr>
          <w:rFonts w:ascii="Arial" w:hAnsi="Arial" w:cs="Arial"/>
          <w:sz w:val="22"/>
          <w:szCs w:val="22"/>
        </w:rPr>
        <w:t>paré</w:t>
      </w:r>
      <w:proofErr w:type="spellEnd"/>
      <w:r w:rsidRPr="00E70A8E">
        <w:rPr>
          <w:rFonts w:ascii="Arial" w:hAnsi="Arial" w:cs="Arial"/>
          <w:sz w:val="22"/>
          <w:szCs w:val="22"/>
        </w:rPr>
        <w:t>),</w:t>
      </w:r>
    </w:p>
    <w:p w14:paraId="496FD89B" w14:textId="59A29A32" w:rsidR="0060236C" w:rsidRPr="00E70A8E" w:rsidRDefault="0060236C" w:rsidP="0060236C">
      <w:pPr>
        <w:numPr>
          <w:ilvl w:val="0"/>
          <w:numId w:val="20"/>
        </w:numPr>
        <w:ind w:left="1068"/>
        <w:rPr>
          <w:rFonts w:ascii="Arial" w:hAnsi="Arial" w:cs="Arial"/>
          <w:sz w:val="22"/>
          <w:szCs w:val="22"/>
        </w:rPr>
      </w:pPr>
      <w:r w:rsidRPr="00E70A8E">
        <w:rPr>
          <w:rFonts w:ascii="Arial" w:hAnsi="Arial" w:cs="Arial"/>
          <w:sz w:val="22"/>
          <w:szCs w:val="22"/>
        </w:rPr>
        <w:t>geodetické zaměření dokončeného</w:t>
      </w:r>
      <w:r w:rsidR="00A31024" w:rsidRPr="00E70A8E">
        <w:rPr>
          <w:rFonts w:ascii="Arial" w:hAnsi="Arial" w:cs="Arial"/>
          <w:sz w:val="22"/>
          <w:szCs w:val="22"/>
        </w:rPr>
        <w:t xml:space="preserve"> díla (4x v tištěné podobě a </w:t>
      </w:r>
      <w:r w:rsidRPr="00E70A8E">
        <w:rPr>
          <w:rFonts w:ascii="Arial" w:hAnsi="Arial" w:cs="Arial"/>
          <w:sz w:val="22"/>
          <w:szCs w:val="22"/>
        </w:rPr>
        <w:t xml:space="preserve">na </w:t>
      </w:r>
      <w:r w:rsidR="00A31024" w:rsidRPr="00A12472">
        <w:rPr>
          <w:rFonts w:ascii="Arial" w:hAnsi="Arial" w:cs="Arial"/>
          <w:sz w:val="22"/>
          <w:szCs w:val="22"/>
        </w:rPr>
        <w:t xml:space="preserve">USB </w:t>
      </w:r>
      <w:proofErr w:type="spellStart"/>
      <w:r w:rsidR="00A31024" w:rsidRPr="00A12472">
        <w:rPr>
          <w:rFonts w:ascii="Arial" w:hAnsi="Arial" w:cs="Arial"/>
          <w:sz w:val="22"/>
          <w:szCs w:val="22"/>
        </w:rPr>
        <w:t>Flash</w:t>
      </w:r>
      <w:proofErr w:type="spellEnd"/>
      <w:r w:rsidR="00A31024" w:rsidRPr="00A12472">
        <w:rPr>
          <w:rFonts w:ascii="Arial" w:hAnsi="Arial" w:cs="Arial"/>
          <w:sz w:val="22"/>
          <w:szCs w:val="22"/>
        </w:rPr>
        <w:t xml:space="preserve"> disku nebo jiném nosiči dat</w:t>
      </w:r>
      <w:r w:rsidRPr="00E70A8E">
        <w:rPr>
          <w:rFonts w:ascii="Arial" w:hAnsi="Arial" w:cs="Arial"/>
          <w:sz w:val="22"/>
          <w:szCs w:val="22"/>
        </w:rPr>
        <w:t>),</w:t>
      </w:r>
    </w:p>
    <w:p w14:paraId="62D58122" w14:textId="77777777" w:rsidR="005660C0" w:rsidRPr="00E70A8E" w:rsidRDefault="005660C0" w:rsidP="005660C0">
      <w:pPr>
        <w:numPr>
          <w:ilvl w:val="0"/>
          <w:numId w:val="20"/>
        </w:numPr>
        <w:ind w:left="1068"/>
        <w:rPr>
          <w:rFonts w:ascii="Arial" w:hAnsi="Arial" w:cs="Arial"/>
          <w:sz w:val="22"/>
          <w:szCs w:val="22"/>
        </w:rPr>
      </w:pPr>
      <w:r w:rsidRPr="00E70A8E">
        <w:rPr>
          <w:rFonts w:ascii="Arial" w:hAnsi="Arial" w:cs="Arial"/>
          <w:sz w:val="22"/>
          <w:szCs w:val="22"/>
        </w:rPr>
        <w:t xml:space="preserve">stavební deník, </w:t>
      </w:r>
    </w:p>
    <w:p w14:paraId="33C7D27D" w14:textId="77777777" w:rsidR="0060236C" w:rsidRPr="00E70A8E" w:rsidRDefault="00E969D4" w:rsidP="00E969D4">
      <w:pPr>
        <w:numPr>
          <w:ilvl w:val="0"/>
          <w:numId w:val="20"/>
        </w:numPr>
        <w:ind w:left="1068"/>
        <w:rPr>
          <w:rFonts w:ascii="Arial" w:hAnsi="Arial" w:cs="Arial"/>
          <w:sz w:val="22"/>
          <w:szCs w:val="22"/>
        </w:rPr>
      </w:pPr>
      <w:r w:rsidRPr="00E70A8E">
        <w:rPr>
          <w:rFonts w:ascii="Arial" w:hAnsi="Arial" w:cs="Arial"/>
          <w:sz w:val="22"/>
          <w:szCs w:val="22"/>
        </w:rPr>
        <w:t>jiné doklady vztahující se k dílu neuvedené v čl. X</w:t>
      </w:r>
      <w:r w:rsidR="008250DD" w:rsidRPr="00E70A8E">
        <w:rPr>
          <w:rFonts w:ascii="Arial" w:hAnsi="Arial" w:cs="Arial"/>
          <w:sz w:val="22"/>
          <w:szCs w:val="22"/>
        </w:rPr>
        <w:t xml:space="preserve"> odst. 3</w:t>
      </w:r>
      <w:r w:rsidRPr="00E70A8E">
        <w:rPr>
          <w:rFonts w:ascii="Arial" w:hAnsi="Arial" w:cs="Arial"/>
          <w:sz w:val="22"/>
          <w:szCs w:val="22"/>
        </w:rPr>
        <w:t xml:space="preserve"> této smlouvy.</w:t>
      </w:r>
    </w:p>
    <w:p w14:paraId="13E2D6C9" w14:textId="77777777" w:rsidR="007F09A2" w:rsidRPr="00E70A8E"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E70A8E">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Na výzvu objednatele se zhotovitel zúčastní kolaudačního řízení, na němž poskytne požadované informace o předmětu a provádění díla. Současně se zavazuje bezplatně </w:t>
      </w:r>
      <w:r w:rsidRPr="004D52A0">
        <w:rPr>
          <w:rFonts w:ascii="Arial" w:hAnsi="Arial" w:cs="Arial"/>
          <w:sz w:val="22"/>
          <w:szCs w:val="22"/>
        </w:rPr>
        <w:lastRenderedPageBreak/>
        <w:t>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w:t>
      </w:r>
      <w:r w:rsidRPr="00AF29E4">
        <w:rPr>
          <w:rFonts w:ascii="Arial" w:hAnsi="Arial" w:cs="Arial"/>
          <w:sz w:val="22"/>
          <w:szCs w:val="22"/>
        </w:rPr>
        <w:t xml:space="preserve">záruku </w:t>
      </w:r>
      <w:r w:rsidRPr="00E70A8E">
        <w:rPr>
          <w:rFonts w:ascii="Arial" w:hAnsi="Arial" w:cs="Arial"/>
          <w:sz w:val="22"/>
          <w:szCs w:val="22"/>
        </w:rPr>
        <w:t>v trvání 60 měsíců</w:t>
      </w:r>
      <w:r w:rsidR="00C46813" w:rsidRPr="00E70A8E">
        <w:rPr>
          <w:rFonts w:ascii="Arial" w:hAnsi="Arial" w:cs="Arial"/>
          <w:sz w:val="22"/>
          <w:szCs w:val="22"/>
        </w:rPr>
        <w:t xml:space="preserve"> na stavební část a 24 měsíců na elektro</w:t>
      </w:r>
      <w:r w:rsidR="0018776A" w:rsidRPr="00E70A8E">
        <w:rPr>
          <w:rFonts w:ascii="Arial" w:hAnsi="Arial" w:cs="Arial"/>
          <w:sz w:val="22"/>
          <w:szCs w:val="22"/>
        </w:rPr>
        <w:t>technickou</w:t>
      </w:r>
      <w:r w:rsidR="00C46813" w:rsidRPr="00E70A8E">
        <w:rPr>
          <w:rFonts w:ascii="Arial" w:hAnsi="Arial" w:cs="Arial"/>
          <w:sz w:val="22"/>
          <w:szCs w:val="22"/>
        </w:rPr>
        <w:t xml:space="preserve"> a technologickou část díla</w:t>
      </w:r>
      <w:r w:rsidRPr="00E70A8E">
        <w:rPr>
          <w:rFonts w:ascii="Arial" w:hAnsi="Arial" w:cs="Arial"/>
          <w:sz w:val="22"/>
          <w:szCs w:val="22"/>
        </w:rPr>
        <w:t xml:space="preserve">. </w:t>
      </w:r>
      <w:r w:rsidRPr="00AF29E4">
        <w:rPr>
          <w:rFonts w:ascii="Arial" w:hAnsi="Arial" w:cs="Arial"/>
          <w:sz w:val="22"/>
          <w:szCs w:val="22"/>
        </w:rPr>
        <w:t xml:space="preserve">Běh </w:t>
      </w:r>
      <w:r w:rsidRPr="004D52A0">
        <w:rPr>
          <w:rFonts w:ascii="Arial" w:hAnsi="Arial" w:cs="Arial"/>
          <w:sz w:val="22"/>
          <w:szCs w:val="22"/>
        </w:rPr>
        <w:t>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733AFFC9"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AF29E4">
        <w:rPr>
          <w:rFonts w:ascii="Arial" w:hAnsi="Arial" w:cs="Arial"/>
          <w:sz w:val="22"/>
          <w:szCs w:val="22"/>
        </w:rPr>
        <w:t xml:space="preserve">XI </w:t>
      </w:r>
      <w:r w:rsidR="00547C7A" w:rsidRPr="004D52A0">
        <w:rPr>
          <w:rFonts w:ascii="Arial" w:hAnsi="Arial" w:cs="Arial"/>
          <w:sz w:val="22"/>
          <w:szCs w:val="22"/>
        </w:rPr>
        <w:t xml:space="preserve">odst. </w:t>
      </w:r>
      <w:r w:rsidR="00AF29E4">
        <w:rPr>
          <w:rFonts w:ascii="Arial" w:hAnsi="Arial" w:cs="Arial"/>
          <w:sz w:val="22"/>
          <w:szCs w:val="22"/>
        </w:rPr>
        <w:t xml:space="preserve">2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w:t>
      </w:r>
      <w:r w:rsidRPr="004D52A0">
        <w:rPr>
          <w:rFonts w:ascii="Arial" w:hAnsi="Arial" w:cs="Arial"/>
          <w:sz w:val="22"/>
          <w:szCs w:val="22"/>
        </w:rPr>
        <w:lastRenderedPageBreak/>
        <w:t>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4D52A0" w:rsidRDefault="00A71606" w:rsidP="00A6320F">
      <w:pPr>
        <w:pStyle w:val="Nadpis1"/>
        <w:rPr>
          <w:rFonts w:ascii="Arial" w:hAnsi="Arial" w:cs="Arial"/>
          <w:sz w:val="22"/>
          <w:szCs w:val="22"/>
        </w:rPr>
      </w:pPr>
      <w:r w:rsidRPr="004D52A0">
        <w:rPr>
          <w:rFonts w:ascii="Arial" w:hAnsi="Arial" w:cs="Arial"/>
          <w:sz w:val="22"/>
          <w:szCs w:val="22"/>
        </w:rPr>
        <w:t>Smluvní pokuta</w:t>
      </w:r>
    </w:p>
    <w:p w14:paraId="68026D7F" w14:textId="3973C1EC" w:rsidR="00655524" w:rsidRPr="00E70A8E"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E70A8E">
        <w:rPr>
          <w:rFonts w:ascii="Arial" w:hAnsi="Arial" w:cs="Arial"/>
          <w:sz w:val="22"/>
          <w:szCs w:val="22"/>
        </w:rPr>
        <w:t>V případě prodlení zhotovitele s</w:t>
      </w:r>
      <w:r w:rsidR="00EB3F49" w:rsidRPr="00E70A8E">
        <w:rPr>
          <w:rFonts w:ascii="Arial" w:hAnsi="Arial" w:cs="Arial"/>
          <w:sz w:val="22"/>
          <w:szCs w:val="22"/>
        </w:rPr>
        <w:t> </w:t>
      </w:r>
      <w:r w:rsidR="00090E4A" w:rsidRPr="00E70A8E">
        <w:rPr>
          <w:rFonts w:ascii="Arial" w:hAnsi="Arial" w:cs="Arial"/>
          <w:sz w:val="22"/>
          <w:szCs w:val="22"/>
        </w:rPr>
        <w:t>realizací</w:t>
      </w:r>
      <w:r w:rsidR="00EB3F49" w:rsidRPr="00E70A8E">
        <w:rPr>
          <w:rFonts w:ascii="Arial" w:hAnsi="Arial" w:cs="Arial"/>
          <w:sz w:val="22"/>
          <w:szCs w:val="22"/>
        </w:rPr>
        <w:t xml:space="preserve"> části díla dle </w:t>
      </w:r>
      <w:r w:rsidR="0080541E" w:rsidRPr="00E70A8E">
        <w:rPr>
          <w:rFonts w:ascii="Arial" w:hAnsi="Arial" w:cs="Arial"/>
          <w:sz w:val="22"/>
          <w:szCs w:val="22"/>
        </w:rPr>
        <w:t>čl.</w:t>
      </w:r>
      <w:r w:rsidR="00EB3F49" w:rsidRPr="00E70A8E">
        <w:rPr>
          <w:rFonts w:ascii="Arial" w:hAnsi="Arial" w:cs="Arial"/>
          <w:sz w:val="22"/>
          <w:szCs w:val="22"/>
        </w:rPr>
        <w:t xml:space="preserve"> </w:t>
      </w:r>
      <w:r w:rsidR="00090E4A" w:rsidRPr="00E70A8E">
        <w:rPr>
          <w:rFonts w:ascii="Arial" w:hAnsi="Arial" w:cs="Arial"/>
          <w:sz w:val="22"/>
          <w:szCs w:val="22"/>
        </w:rPr>
        <w:t>III</w:t>
      </w:r>
      <w:r w:rsidR="00E30211" w:rsidRPr="00E70A8E">
        <w:rPr>
          <w:rFonts w:ascii="Arial" w:hAnsi="Arial" w:cs="Arial"/>
          <w:sz w:val="22"/>
          <w:szCs w:val="22"/>
        </w:rPr>
        <w:t xml:space="preserve"> odst. 1</w:t>
      </w:r>
      <w:r w:rsidR="00EB3F49" w:rsidRPr="00E70A8E">
        <w:rPr>
          <w:rFonts w:ascii="Arial" w:hAnsi="Arial" w:cs="Arial"/>
          <w:sz w:val="22"/>
          <w:szCs w:val="22"/>
        </w:rPr>
        <w:t xml:space="preserve"> této smlouvy </w:t>
      </w:r>
      <w:r w:rsidRPr="00E70A8E">
        <w:rPr>
          <w:rFonts w:ascii="Arial" w:hAnsi="Arial" w:cs="Arial"/>
          <w:sz w:val="22"/>
          <w:szCs w:val="22"/>
        </w:rPr>
        <w:t>je objednatel oprávněn účtovat zhotoviteli smluvní pokutu ve výši 0,</w:t>
      </w:r>
      <w:r w:rsidR="004E70DA" w:rsidRPr="00E70A8E">
        <w:rPr>
          <w:rFonts w:ascii="Arial" w:hAnsi="Arial" w:cs="Arial"/>
          <w:sz w:val="22"/>
          <w:szCs w:val="22"/>
        </w:rPr>
        <w:t>1</w:t>
      </w:r>
      <w:r w:rsidRPr="00E70A8E">
        <w:rPr>
          <w:rFonts w:ascii="Arial" w:hAnsi="Arial" w:cs="Arial"/>
          <w:sz w:val="22"/>
          <w:szCs w:val="22"/>
        </w:rPr>
        <w:t>%</w:t>
      </w:r>
      <w:r w:rsidRPr="00E70A8E">
        <w:rPr>
          <w:rFonts w:ascii="Arial" w:hAnsi="Arial" w:cs="Arial"/>
          <w:i/>
          <w:sz w:val="22"/>
          <w:szCs w:val="22"/>
        </w:rPr>
        <w:t xml:space="preserve"> </w:t>
      </w:r>
      <w:r w:rsidRPr="00E70A8E">
        <w:rPr>
          <w:rFonts w:ascii="Arial" w:hAnsi="Arial" w:cs="Arial"/>
          <w:sz w:val="22"/>
          <w:szCs w:val="22"/>
        </w:rPr>
        <w:t xml:space="preserve">z ceny díla bez DPH za každý (i započatý) den prodlení </w:t>
      </w:r>
      <w:r w:rsidR="00655524" w:rsidRPr="00E70A8E">
        <w:rPr>
          <w:rFonts w:ascii="Arial" w:hAnsi="Arial" w:cs="Arial"/>
          <w:sz w:val="22"/>
          <w:szCs w:val="22"/>
        </w:rPr>
        <w:t>a zhotovitel se ji zavazuje zaplatit. Ustanovení § 2050 občanského zákoníku se neuplatní.</w:t>
      </w:r>
    </w:p>
    <w:p w14:paraId="402F894A" w14:textId="77777777" w:rsidR="00AD499B" w:rsidRPr="00E70A8E" w:rsidRDefault="00AD499B" w:rsidP="00AD499B">
      <w:pPr>
        <w:ind w:left="426"/>
        <w:jc w:val="both"/>
        <w:rPr>
          <w:rFonts w:ascii="Arial" w:hAnsi="Arial" w:cs="Arial"/>
          <w:sz w:val="22"/>
          <w:szCs w:val="22"/>
        </w:rPr>
      </w:pPr>
    </w:p>
    <w:p w14:paraId="7AB2A1CA" w14:textId="28E356F9" w:rsidR="00AD499B" w:rsidRPr="00E70A8E" w:rsidRDefault="00AD499B" w:rsidP="00AD499B">
      <w:pPr>
        <w:numPr>
          <w:ilvl w:val="0"/>
          <w:numId w:val="36"/>
        </w:numPr>
        <w:tabs>
          <w:tab w:val="num" w:pos="426"/>
        </w:tabs>
        <w:ind w:left="426" w:hanging="426"/>
        <w:jc w:val="both"/>
        <w:rPr>
          <w:rFonts w:ascii="Arial" w:hAnsi="Arial" w:cs="Arial"/>
          <w:sz w:val="22"/>
          <w:szCs w:val="22"/>
        </w:rPr>
      </w:pPr>
      <w:r w:rsidRPr="00E70A8E">
        <w:rPr>
          <w:rFonts w:ascii="Arial" w:hAnsi="Arial" w:cs="Arial"/>
          <w:sz w:val="22"/>
          <w:szCs w:val="22"/>
        </w:rPr>
        <w:t xml:space="preserve">V případě prodlení </w:t>
      </w:r>
      <w:r w:rsidR="00CE1291" w:rsidRPr="00E70A8E">
        <w:rPr>
          <w:rFonts w:ascii="Arial" w:hAnsi="Arial" w:cs="Arial"/>
          <w:sz w:val="22"/>
          <w:szCs w:val="22"/>
        </w:rPr>
        <w:t xml:space="preserve">zhotovitele </w:t>
      </w:r>
      <w:r w:rsidRPr="00E70A8E">
        <w:rPr>
          <w:rFonts w:ascii="Arial" w:hAnsi="Arial" w:cs="Arial"/>
          <w:sz w:val="22"/>
          <w:szCs w:val="22"/>
        </w:rPr>
        <w:t xml:space="preserve">s předáním díla </w:t>
      </w:r>
      <w:r w:rsidR="00E30211" w:rsidRPr="00E70A8E">
        <w:rPr>
          <w:rFonts w:ascii="Arial" w:hAnsi="Arial" w:cs="Arial"/>
          <w:sz w:val="22"/>
          <w:szCs w:val="22"/>
        </w:rPr>
        <w:t>dle čl. III odst. 2</w:t>
      </w:r>
      <w:r w:rsidR="00CE1291" w:rsidRPr="00E70A8E">
        <w:rPr>
          <w:rFonts w:ascii="Arial" w:hAnsi="Arial" w:cs="Arial"/>
          <w:sz w:val="22"/>
          <w:szCs w:val="22"/>
        </w:rPr>
        <w:t xml:space="preserve"> této smlouvy </w:t>
      </w:r>
      <w:r w:rsidRPr="00E70A8E">
        <w:rPr>
          <w:rFonts w:ascii="Arial" w:hAnsi="Arial" w:cs="Arial"/>
          <w:sz w:val="22"/>
          <w:szCs w:val="22"/>
        </w:rPr>
        <w:t>je objednatel oprávněn účtovat zhotoviteli smluvní pokutu ve výši 0,</w:t>
      </w:r>
      <w:r w:rsidR="004E70DA" w:rsidRPr="00E70A8E">
        <w:rPr>
          <w:rFonts w:ascii="Arial" w:hAnsi="Arial" w:cs="Arial"/>
          <w:sz w:val="22"/>
          <w:szCs w:val="22"/>
        </w:rPr>
        <w:t>1</w:t>
      </w:r>
      <w:r w:rsidRPr="00E70A8E">
        <w:rPr>
          <w:rFonts w:ascii="Arial" w:hAnsi="Arial" w:cs="Arial"/>
          <w:sz w:val="22"/>
          <w:szCs w:val="22"/>
        </w:rPr>
        <w:t>%</w:t>
      </w:r>
      <w:r w:rsidRPr="00E70A8E">
        <w:rPr>
          <w:rFonts w:ascii="Arial" w:hAnsi="Arial" w:cs="Arial"/>
          <w:i/>
          <w:sz w:val="22"/>
          <w:szCs w:val="22"/>
        </w:rPr>
        <w:t xml:space="preserve"> </w:t>
      </w:r>
      <w:r w:rsidRPr="00E70A8E">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A85DDC" w:rsidRDefault="00AD499B" w:rsidP="00AD499B">
      <w:pPr>
        <w:jc w:val="both"/>
        <w:rPr>
          <w:rFonts w:ascii="Arial" w:hAnsi="Arial" w:cs="Arial"/>
          <w:sz w:val="22"/>
          <w:szCs w:val="22"/>
        </w:rPr>
      </w:pPr>
    </w:p>
    <w:p w14:paraId="392BC936" w14:textId="348C58F0" w:rsidR="00A10A1F" w:rsidRPr="00436772" w:rsidRDefault="00A10A1F" w:rsidP="00A10A1F">
      <w:pPr>
        <w:numPr>
          <w:ilvl w:val="0"/>
          <w:numId w:val="36"/>
        </w:numPr>
        <w:tabs>
          <w:tab w:val="num" w:pos="426"/>
        </w:tabs>
        <w:ind w:left="426" w:hanging="426"/>
        <w:jc w:val="both"/>
        <w:rPr>
          <w:rFonts w:ascii="Arial" w:hAnsi="Arial" w:cs="Arial"/>
          <w:sz w:val="22"/>
          <w:szCs w:val="22"/>
        </w:rPr>
      </w:pPr>
      <w:r w:rsidRPr="00A85DDC">
        <w:rPr>
          <w:rFonts w:ascii="Arial" w:hAnsi="Arial" w:cs="Arial"/>
          <w:sz w:val="22"/>
          <w:szCs w:val="22"/>
        </w:rPr>
        <w:t xml:space="preserve">V případě prodlení zhotovitele s odstraněním vad, jejichž termín odstranění byl smluven písemně, je objednatel oprávněn účtovat smluvní pokutu ve </w:t>
      </w:r>
      <w:r w:rsidRPr="00E70A8E">
        <w:rPr>
          <w:rFonts w:ascii="Arial" w:hAnsi="Arial" w:cs="Arial"/>
          <w:sz w:val="22"/>
          <w:szCs w:val="22"/>
        </w:rPr>
        <w:t>výši 0,0</w:t>
      </w:r>
      <w:r w:rsidR="004E70DA" w:rsidRPr="00E70A8E">
        <w:rPr>
          <w:rFonts w:ascii="Arial" w:hAnsi="Arial" w:cs="Arial"/>
          <w:sz w:val="22"/>
          <w:szCs w:val="22"/>
        </w:rPr>
        <w:t>5</w:t>
      </w:r>
      <w:r w:rsidRPr="00E70A8E">
        <w:rPr>
          <w:rFonts w:ascii="Arial" w:hAnsi="Arial" w:cs="Arial"/>
          <w:sz w:val="22"/>
          <w:szCs w:val="22"/>
        </w:rPr>
        <w:t xml:space="preserve">% z </w:t>
      </w:r>
      <w:r w:rsidRPr="00A85DDC">
        <w:rPr>
          <w:rFonts w:ascii="Arial" w:hAnsi="Arial" w:cs="Arial"/>
          <w:sz w:val="22"/>
          <w:szCs w:val="22"/>
        </w:rPr>
        <w:t>ceny díla bez DPH za každý (i započatý) den prodlení, a to zvlášť za každou vadu až do jejich úplného odstranění. Ustanovení § 2050 o</w:t>
      </w:r>
      <w:r w:rsidRPr="00436772">
        <w:rPr>
          <w:rFonts w:ascii="Arial" w:hAnsi="Arial" w:cs="Arial"/>
          <w:sz w:val="22"/>
          <w:szCs w:val="22"/>
        </w:rPr>
        <w:t>bčanského zákoníku se neuplatní.</w:t>
      </w:r>
    </w:p>
    <w:p w14:paraId="5FD2FA47" w14:textId="77777777" w:rsidR="00A10A1F" w:rsidRPr="00251CAD" w:rsidRDefault="00A10A1F" w:rsidP="00A10A1F">
      <w:pPr>
        <w:ind w:left="426"/>
        <w:jc w:val="both"/>
        <w:rPr>
          <w:rFonts w:ascii="Arial" w:hAnsi="Arial" w:cs="Arial"/>
          <w:sz w:val="22"/>
          <w:szCs w:val="22"/>
        </w:rPr>
      </w:pPr>
    </w:p>
    <w:p w14:paraId="3BD85195" w14:textId="073CB7CC" w:rsidR="00A10A1F" w:rsidRPr="004D52A0" w:rsidRDefault="00A10A1F" w:rsidP="00A10A1F">
      <w:pPr>
        <w:numPr>
          <w:ilvl w:val="0"/>
          <w:numId w:val="9"/>
        </w:numPr>
        <w:tabs>
          <w:tab w:val="num" w:pos="426"/>
        </w:tabs>
        <w:ind w:left="426" w:hanging="426"/>
        <w:jc w:val="both"/>
        <w:rPr>
          <w:rFonts w:ascii="Arial" w:hAnsi="Arial" w:cs="Arial"/>
          <w:sz w:val="22"/>
          <w:szCs w:val="22"/>
        </w:rPr>
      </w:pPr>
      <w:r w:rsidRPr="00F01AA5">
        <w:rPr>
          <w:rFonts w:ascii="Arial" w:hAnsi="Arial" w:cs="Arial"/>
          <w:sz w:val="22"/>
          <w:szCs w:val="22"/>
        </w:rPr>
        <w:t xml:space="preserve">V případě nesplnění jiné povinnosti uložené zhotoviteli touto smlouvou je zhotovitel povinen objednateli uhradit smluvní pokutu ve </w:t>
      </w:r>
      <w:r w:rsidRPr="00E70A8E">
        <w:rPr>
          <w:rFonts w:ascii="Arial" w:hAnsi="Arial" w:cs="Arial"/>
          <w:sz w:val="22"/>
          <w:szCs w:val="22"/>
        </w:rPr>
        <w:t>výši 0,0</w:t>
      </w:r>
      <w:r w:rsidR="004E70DA" w:rsidRPr="00E70A8E">
        <w:rPr>
          <w:rFonts w:ascii="Arial" w:hAnsi="Arial" w:cs="Arial"/>
          <w:sz w:val="22"/>
          <w:szCs w:val="22"/>
        </w:rPr>
        <w:t>5</w:t>
      </w:r>
      <w:r w:rsidRPr="00E70A8E">
        <w:rPr>
          <w:rFonts w:ascii="Arial" w:hAnsi="Arial" w:cs="Arial"/>
          <w:sz w:val="22"/>
          <w:szCs w:val="22"/>
        </w:rPr>
        <w:t xml:space="preserve">% z </w:t>
      </w:r>
      <w:r w:rsidRPr="00A85DDC">
        <w:rPr>
          <w:rFonts w:ascii="Arial" w:hAnsi="Arial" w:cs="Arial"/>
          <w:sz w:val="22"/>
          <w:szCs w:val="22"/>
        </w:rPr>
        <w:t xml:space="preserve">ceny díla bez DPH za každý </w:t>
      </w:r>
      <w:r w:rsidRPr="004D52A0">
        <w:rPr>
          <w:rFonts w:ascii="Arial" w:hAnsi="Arial" w:cs="Arial"/>
          <w:sz w:val="22"/>
          <w:szCs w:val="22"/>
        </w:rPr>
        <w:t>(i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0FE37F1D" w14:textId="77777777" w:rsidR="00CE1291" w:rsidRPr="004D52A0" w:rsidRDefault="00CE1291" w:rsidP="00CE1291">
      <w:pPr>
        <w:ind w:left="426"/>
        <w:jc w:val="both"/>
        <w:rPr>
          <w:rFonts w:ascii="Arial" w:hAnsi="Arial" w:cs="Arial"/>
          <w:sz w:val="22"/>
          <w:szCs w:val="22"/>
        </w:rPr>
      </w:pPr>
    </w:p>
    <w:p w14:paraId="29DDDB71" w14:textId="77777777" w:rsidR="00BF1201" w:rsidRPr="004D52A0" w:rsidRDefault="00BF1201" w:rsidP="00BF1201">
      <w:pPr>
        <w:pStyle w:val="Odstavecseseznamem"/>
        <w:rPr>
          <w:rFonts w:ascii="Arial" w:hAnsi="Arial" w:cs="Arial"/>
          <w:color w:val="FF0000"/>
          <w:sz w:val="22"/>
          <w:szCs w:val="22"/>
          <w:highlight w:val="green"/>
        </w:rPr>
      </w:pPr>
    </w:p>
    <w:p w14:paraId="6C7A1B10" w14:textId="70F9E650" w:rsidR="00BF1201" w:rsidRDefault="00BF1201" w:rsidP="0038739A">
      <w:pPr>
        <w:numPr>
          <w:ilvl w:val="0"/>
          <w:numId w:val="36"/>
        </w:numPr>
        <w:tabs>
          <w:tab w:val="num" w:pos="426"/>
        </w:tabs>
        <w:ind w:left="426" w:hanging="426"/>
        <w:jc w:val="both"/>
        <w:rPr>
          <w:rFonts w:ascii="Arial" w:hAnsi="Arial" w:cs="Arial"/>
          <w:iCs/>
          <w:sz w:val="22"/>
          <w:szCs w:val="22"/>
        </w:rPr>
      </w:pPr>
      <w:r w:rsidRPr="00AE5BFD">
        <w:rPr>
          <w:rFonts w:ascii="Arial" w:hAnsi="Arial" w:cs="Arial"/>
          <w:iCs/>
          <w:sz w:val="22"/>
          <w:szCs w:val="22"/>
        </w:rPr>
        <w:t>Zhotovitel je povinen objednateli uhradit smluvní pokutu ve výši 10.000 Kč za každé jednotlivé porušení povinnosti součinnosti stanovené v čl. VIII odst. 3</w:t>
      </w:r>
      <w:r w:rsidR="00F01AA5" w:rsidRPr="00AE5BFD">
        <w:rPr>
          <w:rFonts w:ascii="Arial" w:hAnsi="Arial" w:cs="Arial"/>
          <w:iCs/>
          <w:sz w:val="22"/>
          <w:szCs w:val="22"/>
        </w:rPr>
        <w:t>1</w:t>
      </w:r>
      <w:r w:rsidRPr="00AE5BFD">
        <w:rPr>
          <w:rFonts w:ascii="Arial" w:hAnsi="Arial" w:cs="Arial"/>
          <w:iCs/>
          <w:sz w:val="22"/>
          <w:szCs w:val="22"/>
        </w:rPr>
        <w:t xml:space="preserve"> této smlouvy.</w:t>
      </w:r>
    </w:p>
    <w:p w14:paraId="3E0585F2" w14:textId="77777777" w:rsidR="00AE5BFD" w:rsidRDefault="00AE5BFD" w:rsidP="00AE5BFD">
      <w:pPr>
        <w:ind w:left="426"/>
        <w:jc w:val="both"/>
        <w:rPr>
          <w:rFonts w:ascii="Arial" w:hAnsi="Arial" w:cs="Arial"/>
          <w:iCs/>
          <w:sz w:val="22"/>
          <w:szCs w:val="22"/>
        </w:rPr>
      </w:pPr>
    </w:p>
    <w:p w14:paraId="236D22F6" w14:textId="305254DA" w:rsidR="00BF1201" w:rsidRPr="00AE5BFD" w:rsidRDefault="00BF1201" w:rsidP="00AE5BFD">
      <w:pPr>
        <w:numPr>
          <w:ilvl w:val="0"/>
          <w:numId w:val="36"/>
        </w:numPr>
        <w:tabs>
          <w:tab w:val="num" w:pos="426"/>
        </w:tabs>
        <w:ind w:left="426" w:hanging="426"/>
        <w:jc w:val="both"/>
        <w:rPr>
          <w:rFonts w:ascii="Arial" w:hAnsi="Arial" w:cs="Arial"/>
          <w:iCs/>
          <w:sz w:val="22"/>
          <w:szCs w:val="22"/>
        </w:rPr>
      </w:pPr>
      <w:r w:rsidRPr="00AE5BFD">
        <w:rPr>
          <w:rFonts w:ascii="Arial" w:hAnsi="Arial" w:cs="Arial"/>
          <w:iCs/>
          <w:sz w:val="22"/>
          <w:szCs w:val="22"/>
        </w:rPr>
        <w:t>Zhotovitel je povinen objednateli uhradit smluvní pokutu ve výši 10% z ceny díla, dojde-li k porušení pravidel dle čl. VIII odst. 3</w:t>
      </w:r>
      <w:r w:rsidR="00F01AA5" w:rsidRPr="00AE5BFD">
        <w:rPr>
          <w:rFonts w:ascii="Arial" w:hAnsi="Arial" w:cs="Arial"/>
          <w:iCs/>
          <w:sz w:val="22"/>
          <w:szCs w:val="22"/>
        </w:rPr>
        <w:t>0</w:t>
      </w:r>
      <w:r w:rsidRPr="00AE5BFD">
        <w:rPr>
          <w:rFonts w:ascii="Arial" w:hAnsi="Arial" w:cs="Arial"/>
          <w:iCs/>
          <w:sz w:val="22"/>
          <w:szCs w:val="22"/>
        </w:rPr>
        <w:t xml:space="preserve"> této smlouvy, a to za každý jednotlivý případ porušení, a to i opakovaně. </w:t>
      </w:r>
    </w:p>
    <w:p w14:paraId="4E19ABFE" w14:textId="77777777" w:rsidR="00A10A1F" w:rsidRPr="004D52A0" w:rsidRDefault="00A10A1F" w:rsidP="00A10A1F">
      <w:pPr>
        <w:tabs>
          <w:tab w:val="num" w:pos="426"/>
        </w:tabs>
        <w:jc w:val="both"/>
        <w:rPr>
          <w:rFonts w:ascii="Arial" w:hAnsi="Arial" w:cs="Arial"/>
          <w:sz w:val="22"/>
          <w:szCs w:val="22"/>
        </w:rPr>
      </w:pPr>
    </w:p>
    <w:p w14:paraId="49E816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D52A0">
        <w:rPr>
          <w:rFonts w:ascii="Arial" w:hAnsi="Arial" w:cs="Arial"/>
          <w:iCs/>
          <w:sz w:val="22"/>
          <w:szCs w:val="22"/>
        </w:rPr>
        <w:t xml:space="preserve">5.000,- Kč </w:t>
      </w:r>
      <w:r w:rsidRPr="004D52A0">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67D22B20"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s termínem splatnosti faktury je zhotovitel oprávněn účtovat objednateli úrok z prodlení </w:t>
      </w:r>
      <w:r w:rsidRPr="00F01AA5">
        <w:rPr>
          <w:rFonts w:ascii="Arial" w:hAnsi="Arial" w:cs="Arial"/>
          <w:sz w:val="22"/>
          <w:szCs w:val="22"/>
        </w:rPr>
        <w:t xml:space="preserve">ve </w:t>
      </w:r>
      <w:r w:rsidRPr="00E70A8E">
        <w:rPr>
          <w:rFonts w:ascii="Arial" w:hAnsi="Arial" w:cs="Arial"/>
          <w:sz w:val="22"/>
          <w:szCs w:val="22"/>
        </w:rPr>
        <w:t>výši 0,0</w:t>
      </w:r>
      <w:r w:rsidR="00F01AA5" w:rsidRPr="00E70A8E">
        <w:rPr>
          <w:rFonts w:ascii="Arial" w:hAnsi="Arial" w:cs="Arial"/>
          <w:sz w:val="22"/>
          <w:szCs w:val="22"/>
        </w:rPr>
        <w:t>5</w:t>
      </w:r>
      <w:r w:rsidRPr="00E70A8E">
        <w:rPr>
          <w:rFonts w:ascii="Arial" w:hAnsi="Arial" w:cs="Arial"/>
          <w:sz w:val="22"/>
          <w:szCs w:val="22"/>
        </w:rPr>
        <w:t xml:space="preserve"> </w:t>
      </w:r>
      <w:r w:rsidRPr="00F01AA5">
        <w:rPr>
          <w:rFonts w:ascii="Arial" w:hAnsi="Arial" w:cs="Arial"/>
          <w:sz w:val="22"/>
          <w:szCs w:val="22"/>
        </w:rPr>
        <w:t xml:space="preserve">% </w:t>
      </w:r>
      <w:r w:rsidRPr="004D52A0">
        <w:rPr>
          <w:rFonts w:ascii="Arial" w:hAnsi="Arial" w:cs="Arial"/>
          <w:sz w:val="22"/>
          <w:szCs w:val="22"/>
        </w:rPr>
        <w:t>z dlužné 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4D52A0"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E70A8E" w:rsidRDefault="00A10A1F" w:rsidP="00A10A1F">
      <w:pPr>
        <w:numPr>
          <w:ilvl w:val="0"/>
          <w:numId w:val="36"/>
        </w:numPr>
        <w:tabs>
          <w:tab w:val="num" w:pos="426"/>
        </w:tabs>
        <w:ind w:left="426" w:hanging="426"/>
        <w:jc w:val="both"/>
        <w:rPr>
          <w:rFonts w:ascii="Arial" w:hAnsi="Arial" w:cs="Arial"/>
          <w:sz w:val="22"/>
          <w:szCs w:val="22"/>
        </w:rPr>
      </w:pPr>
      <w:r w:rsidRPr="00E70A8E">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E70A8E">
        <w:rPr>
          <w:rFonts w:ascii="Arial" w:hAnsi="Arial" w:cs="Arial"/>
          <w:i/>
          <w:sz w:val="22"/>
          <w:szCs w:val="22"/>
        </w:rPr>
        <w:t xml:space="preserve"> </w:t>
      </w:r>
    </w:p>
    <w:p w14:paraId="0B4C6589" w14:textId="77777777"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0D0C036C" w:rsidR="0076355C"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6EB9EECD" w14:textId="056FD370" w:rsidR="0075083E" w:rsidRPr="00AE5BFD" w:rsidRDefault="0075083E" w:rsidP="00AE5BFD">
      <w:pPr>
        <w:numPr>
          <w:ilvl w:val="0"/>
          <w:numId w:val="10"/>
        </w:numPr>
        <w:ind w:left="1134"/>
        <w:jc w:val="both"/>
        <w:rPr>
          <w:rFonts w:ascii="Arial" w:hAnsi="Arial" w:cs="Arial"/>
          <w:sz w:val="22"/>
          <w:szCs w:val="22"/>
        </w:rPr>
      </w:pPr>
      <w:r w:rsidRPr="00AE5BFD">
        <w:rPr>
          <w:rFonts w:ascii="Arial" w:hAnsi="Arial" w:cs="Arial"/>
          <w:sz w:val="22"/>
          <w:szCs w:val="22"/>
        </w:rPr>
        <w:t>porušení jakékoliv povinnosti z</w:t>
      </w:r>
      <w:r w:rsidR="00BF1201" w:rsidRPr="00AE5BFD">
        <w:rPr>
          <w:rFonts w:ascii="Arial" w:hAnsi="Arial" w:cs="Arial"/>
          <w:sz w:val="22"/>
          <w:szCs w:val="22"/>
        </w:rPr>
        <w:t>hotovitele stanovené v</w:t>
      </w:r>
      <w:r w:rsidRPr="00AE5BFD">
        <w:rPr>
          <w:rFonts w:ascii="Arial" w:hAnsi="Arial" w:cs="Arial"/>
          <w:sz w:val="22"/>
          <w:szCs w:val="22"/>
        </w:rPr>
        <w:t> čl. VIII odst. 3</w:t>
      </w:r>
      <w:r w:rsidR="00B74E85" w:rsidRPr="00AE5BFD">
        <w:rPr>
          <w:rFonts w:ascii="Arial" w:hAnsi="Arial" w:cs="Arial"/>
          <w:sz w:val="22"/>
          <w:szCs w:val="22"/>
        </w:rPr>
        <w:t>0</w:t>
      </w:r>
      <w:r w:rsidRPr="00AE5BFD">
        <w:rPr>
          <w:rFonts w:ascii="Arial" w:hAnsi="Arial" w:cs="Arial"/>
          <w:sz w:val="22"/>
          <w:szCs w:val="22"/>
        </w:rPr>
        <w:t xml:space="preserve"> této smlouvy. </w:t>
      </w: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4D52A0">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lastRenderedPageBreak/>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F70F2">
        <w:rPr>
          <w:rFonts w:ascii="Arial" w:hAnsi="Arial" w:cs="Arial"/>
          <w:sz w:val="22"/>
          <w:szCs w:val="22"/>
        </w:rPr>
        <w:t>pdf</w:t>
      </w:r>
      <w:proofErr w:type="spellEnd"/>
      <w:r w:rsidRPr="00FF70F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679"/>
        <w:gridCol w:w="4680"/>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1F0C" w14:textId="77777777" w:rsidR="001A7350" w:rsidRDefault="001A7350">
      <w:r>
        <w:separator/>
      </w:r>
    </w:p>
  </w:endnote>
  <w:endnote w:type="continuationSeparator" w:id="0">
    <w:p w14:paraId="76617EA5" w14:textId="77777777" w:rsidR="001A7350" w:rsidRDefault="001A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4205A8" w:rsidRDefault="004205A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4205A8" w:rsidRDefault="004205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04C73E3D" w:rsidR="004205A8" w:rsidRDefault="004205A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23397">
      <w:rPr>
        <w:rStyle w:val="slostrnky"/>
        <w:noProof/>
      </w:rPr>
      <w:t>15</w:t>
    </w:r>
    <w:r>
      <w:rPr>
        <w:rStyle w:val="slostrnky"/>
      </w:rPr>
      <w:fldChar w:fldCharType="end"/>
    </w:r>
  </w:p>
  <w:p w14:paraId="68D67D95" w14:textId="77777777" w:rsidR="004205A8" w:rsidRDefault="004205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E386" w14:textId="77777777" w:rsidR="001A7350" w:rsidRDefault="001A7350">
      <w:r>
        <w:separator/>
      </w:r>
    </w:p>
  </w:footnote>
  <w:footnote w:type="continuationSeparator" w:id="0">
    <w:p w14:paraId="5903C2B9" w14:textId="77777777" w:rsidR="001A7350" w:rsidRDefault="001A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4205A8" w:rsidRDefault="004205A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79EB3244" w:rsidR="004205A8" w:rsidRPr="004D52A0" w:rsidRDefault="004205A8" w:rsidP="003C4B2D">
    <w:pPr>
      <w:pStyle w:val="Zhlav"/>
      <w:jc w:val="right"/>
      <w:rPr>
        <w:rFonts w:ascii="Arial" w:hAnsi="Arial" w:cs="Arial"/>
        <w:sz w:val="20"/>
      </w:rPr>
    </w:pPr>
    <w:r w:rsidRPr="004D52A0">
      <w:rPr>
        <w:rFonts w:ascii="Arial" w:hAnsi="Arial" w:cs="Arial"/>
        <w:sz w:val="20"/>
      </w:rPr>
      <w:t>SML/</w:t>
    </w:r>
    <w:r w:rsidR="00923397">
      <w:rPr>
        <w:rFonts w:ascii="Arial" w:hAnsi="Arial" w:cs="Arial"/>
        <w:sz w:val="20"/>
      </w:rPr>
      <w:t>0308/25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D54871"/>
    <w:multiLevelType w:val="hybridMultilevel"/>
    <w:tmpl w:val="C0703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3"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6"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8"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2"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3"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6"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3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4"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15"/>
  </w:num>
  <w:num w:numId="5">
    <w:abstractNumId w:val="23"/>
  </w:num>
  <w:num w:numId="6">
    <w:abstractNumId w:val="29"/>
  </w:num>
  <w:num w:numId="7">
    <w:abstractNumId w:val="35"/>
  </w:num>
  <w:num w:numId="8">
    <w:abstractNumId w:val="31"/>
  </w:num>
  <w:num w:numId="9">
    <w:abstractNumId w:val="4"/>
  </w:num>
  <w:num w:numId="10">
    <w:abstractNumId w:val="5"/>
  </w:num>
  <w:num w:numId="11">
    <w:abstractNumId w:val="34"/>
  </w:num>
  <w:num w:numId="12">
    <w:abstractNumId w:val="27"/>
    <w:lvlOverride w:ilvl="0">
      <w:startOverride w:val="1"/>
    </w:lvlOverride>
  </w:num>
  <w:num w:numId="13">
    <w:abstractNumId w:val="37"/>
  </w:num>
  <w:num w:numId="14">
    <w:abstractNumId w:val="7"/>
  </w:num>
  <w:num w:numId="15">
    <w:abstractNumId w:val="33"/>
  </w:num>
  <w:num w:numId="16">
    <w:abstractNumId w:val="21"/>
  </w:num>
  <w:num w:numId="17">
    <w:abstractNumId w:val="14"/>
  </w:num>
  <w:num w:numId="18">
    <w:abstractNumId w:val="12"/>
  </w:num>
  <w:num w:numId="19">
    <w:abstractNumId w:val="17"/>
  </w:num>
  <w:num w:numId="20">
    <w:abstractNumId w:val="28"/>
  </w:num>
  <w:num w:numId="21">
    <w:abstractNumId w:val="1"/>
  </w:num>
  <w:num w:numId="22">
    <w:abstractNumId w:val="32"/>
  </w:num>
  <w:num w:numId="23">
    <w:abstractNumId w:val="10"/>
  </w:num>
  <w:num w:numId="24">
    <w:abstractNumId w:val="1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num>
  <w:num w:numId="29">
    <w:abstractNumId w:val="26"/>
  </w:num>
  <w:num w:numId="30">
    <w:abstractNumId w:val="2"/>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
    <w:lvlOverride w:ilvl="0">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0"/>
  </w:num>
  <w:num w:numId="42">
    <w:abstractNumId w:val="20"/>
  </w:num>
  <w:num w:numId="43">
    <w:abstractNumId w:val="38"/>
  </w:num>
  <w:num w:numId="44">
    <w:abstractNumId w:val="24"/>
  </w:num>
  <w:num w:numId="45">
    <w:abstractNumId w:val="18"/>
  </w:num>
  <w:num w:numId="46">
    <w:abstractNumId w:val="25"/>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21D4A"/>
    <w:rsid w:val="00030FCD"/>
    <w:rsid w:val="00042D47"/>
    <w:rsid w:val="00052C39"/>
    <w:rsid w:val="00054079"/>
    <w:rsid w:val="000603A1"/>
    <w:rsid w:val="000754C6"/>
    <w:rsid w:val="00080100"/>
    <w:rsid w:val="000836EA"/>
    <w:rsid w:val="00083E16"/>
    <w:rsid w:val="00090E4A"/>
    <w:rsid w:val="00091577"/>
    <w:rsid w:val="000918A5"/>
    <w:rsid w:val="00092AA2"/>
    <w:rsid w:val="00094B14"/>
    <w:rsid w:val="00095CE7"/>
    <w:rsid w:val="000A0099"/>
    <w:rsid w:val="000A2319"/>
    <w:rsid w:val="000A58B8"/>
    <w:rsid w:val="000B3830"/>
    <w:rsid w:val="000C1075"/>
    <w:rsid w:val="000C7E8A"/>
    <w:rsid w:val="000D5BD0"/>
    <w:rsid w:val="000D63CA"/>
    <w:rsid w:val="000E2B75"/>
    <w:rsid w:val="000E51FE"/>
    <w:rsid w:val="000E5596"/>
    <w:rsid w:val="000E653A"/>
    <w:rsid w:val="000F019B"/>
    <w:rsid w:val="00105256"/>
    <w:rsid w:val="001109A2"/>
    <w:rsid w:val="00113BFD"/>
    <w:rsid w:val="0012014E"/>
    <w:rsid w:val="001407A3"/>
    <w:rsid w:val="00140A30"/>
    <w:rsid w:val="00150743"/>
    <w:rsid w:val="00157BBB"/>
    <w:rsid w:val="00166E71"/>
    <w:rsid w:val="00170611"/>
    <w:rsid w:val="00170D37"/>
    <w:rsid w:val="00171980"/>
    <w:rsid w:val="001770DE"/>
    <w:rsid w:val="00177C15"/>
    <w:rsid w:val="00181079"/>
    <w:rsid w:val="00181BA5"/>
    <w:rsid w:val="00183F44"/>
    <w:rsid w:val="00185975"/>
    <w:rsid w:val="0018776A"/>
    <w:rsid w:val="00190BD5"/>
    <w:rsid w:val="00197236"/>
    <w:rsid w:val="001A7350"/>
    <w:rsid w:val="001B0F1F"/>
    <w:rsid w:val="001B25AD"/>
    <w:rsid w:val="001C46FD"/>
    <w:rsid w:val="001C56D4"/>
    <w:rsid w:val="001C6947"/>
    <w:rsid w:val="001D3900"/>
    <w:rsid w:val="001D6AF1"/>
    <w:rsid w:val="001E1EE6"/>
    <w:rsid w:val="001E48A3"/>
    <w:rsid w:val="001F7745"/>
    <w:rsid w:val="0020327F"/>
    <w:rsid w:val="00204AD9"/>
    <w:rsid w:val="002078AA"/>
    <w:rsid w:val="00211012"/>
    <w:rsid w:val="00217125"/>
    <w:rsid w:val="002211DD"/>
    <w:rsid w:val="0022151C"/>
    <w:rsid w:val="002223C1"/>
    <w:rsid w:val="00225D63"/>
    <w:rsid w:val="00227CC4"/>
    <w:rsid w:val="002307D5"/>
    <w:rsid w:val="00234B36"/>
    <w:rsid w:val="00236C72"/>
    <w:rsid w:val="00246A89"/>
    <w:rsid w:val="00251CAD"/>
    <w:rsid w:val="00252F21"/>
    <w:rsid w:val="0025478E"/>
    <w:rsid w:val="002569F2"/>
    <w:rsid w:val="00257C09"/>
    <w:rsid w:val="00275086"/>
    <w:rsid w:val="00275F69"/>
    <w:rsid w:val="0028085F"/>
    <w:rsid w:val="00286315"/>
    <w:rsid w:val="002866A8"/>
    <w:rsid w:val="002A2D44"/>
    <w:rsid w:val="002A468D"/>
    <w:rsid w:val="002A57F3"/>
    <w:rsid w:val="002A77CB"/>
    <w:rsid w:val="002B144E"/>
    <w:rsid w:val="002B4971"/>
    <w:rsid w:val="002B5204"/>
    <w:rsid w:val="002B6DE6"/>
    <w:rsid w:val="002C1C71"/>
    <w:rsid w:val="002C3AE5"/>
    <w:rsid w:val="002C5120"/>
    <w:rsid w:val="002C709B"/>
    <w:rsid w:val="002C75CF"/>
    <w:rsid w:val="002D0F87"/>
    <w:rsid w:val="002D7127"/>
    <w:rsid w:val="002E35C0"/>
    <w:rsid w:val="002E5CD2"/>
    <w:rsid w:val="00310344"/>
    <w:rsid w:val="00331855"/>
    <w:rsid w:val="00340350"/>
    <w:rsid w:val="0034296B"/>
    <w:rsid w:val="003473CA"/>
    <w:rsid w:val="003501E0"/>
    <w:rsid w:val="00355C19"/>
    <w:rsid w:val="003562DB"/>
    <w:rsid w:val="003635FF"/>
    <w:rsid w:val="00380A0E"/>
    <w:rsid w:val="00381955"/>
    <w:rsid w:val="003830F7"/>
    <w:rsid w:val="003835CB"/>
    <w:rsid w:val="0038699A"/>
    <w:rsid w:val="00387DA5"/>
    <w:rsid w:val="003913FF"/>
    <w:rsid w:val="00391B22"/>
    <w:rsid w:val="00392E54"/>
    <w:rsid w:val="00397E30"/>
    <w:rsid w:val="003A7D2C"/>
    <w:rsid w:val="003B4555"/>
    <w:rsid w:val="003C4453"/>
    <w:rsid w:val="003C4B2D"/>
    <w:rsid w:val="003C4DCE"/>
    <w:rsid w:val="003C52B1"/>
    <w:rsid w:val="003C746A"/>
    <w:rsid w:val="003D2BAB"/>
    <w:rsid w:val="003D770D"/>
    <w:rsid w:val="003E067D"/>
    <w:rsid w:val="003E1A37"/>
    <w:rsid w:val="003E3DF1"/>
    <w:rsid w:val="003F4CC5"/>
    <w:rsid w:val="00402426"/>
    <w:rsid w:val="00402F8E"/>
    <w:rsid w:val="004205A8"/>
    <w:rsid w:val="004325DF"/>
    <w:rsid w:val="00436772"/>
    <w:rsid w:val="00436C67"/>
    <w:rsid w:val="004522F0"/>
    <w:rsid w:val="004527EF"/>
    <w:rsid w:val="0045539B"/>
    <w:rsid w:val="004611AA"/>
    <w:rsid w:val="00464E85"/>
    <w:rsid w:val="0047047B"/>
    <w:rsid w:val="00475FB2"/>
    <w:rsid w:val="00481D37"/>
    <w:rsid w:val="00482DDF"/>
    <w:rsid w:val="00491344"/>
    <w:rsid w:val="00494083"/>
    <w:rsid w:val="0049640E"/>
    <w:rsid w:val="004A5475"/>
    <w:rsid w:val="004C04BC"/>
    <w:rsid w:val="004C5618"/>
    <w:rsid w:val="004C60B2"/>
    <w:rsid w:val="004D355A"/>
    <w:rsid w:val="004D52A0"/>
    <w:rsid w:val="004E21C4"/>
    <w:rsid w:val="004E70DA"/>
    <w:rsid w:val="004F383D"/>
    <w:rsid w:val="004F6AAA"/>
    <w:rsid w:val="004F7A02"/>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86ED7"/>
    <w:rsid w:val="00592A8C"/>
    <w:rsid w:val="00595DE4"/>
    <w:rsid w:val="005969BD"/>
    <w:rsid w:val="005A4458"/>
    <w:rsid w:val="005A45A4"/>
    <w:rsid w:val="005A57A4"/>
    <w:rsid w:val="005B1B0C"/>
    <w:rsid w:val="005B3A19"/>
    <w:rsid w:val="005B5971"/>
    <w:rsid w:val="005B7ABD"/>
    <w:rsid w:val="005D13C0"/>
    <w:rsid w:val="005E025D"/>
    <w:rsid w:val="005E0921"/>
    <w:rsid w:val="005F59D5"/>
    <w:rsid w:val="00601015"/>
    <w:rsid w:val="0060137D"/>
    <w:rsid w:val="0060236C"/>
    <w:rsid w:val="00602A40"/>
    <w:rsid w:val="00617776"/>
    <w:rsid w:val="00624B44"/>
    <w:rsid w:val="00630328"/>
    <w:rsid w:val="00633C2E"/>
    <w:rsid w:val="00637457"/>
    <w:rsid w:val="006374F1"/>
    <w:rsid w:val="006435AF"/>
    <w:rsid w:val="00644DC2"/>
    <w:rsid w:val="00651DF8"/>
    <w:rsid w:val="006546CB"/>
    <w:rsid w:val="00655513"/>
    <w:rsid w:val="00655524"/>
    <w:rsid w:val="006557A2"/>
    <w:rsid w:val="00661723"/>
    <w:rsid w:val="00685BB2"/>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4C1A"/>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541E"/>
    <w:rsid w:val="0081338B"/>
    <w:rsid w:val="00817532"/>
    <w:rsid w:val="00822419"/>
    <w:rsid w:val="00824325"/>
    <w:rsid w:val="008250DD"/>
    <w:rsid w:val="00825E02"/>
    <w:rsid w:val="008370E3"/>
    <w:rsid w:val="0085464E"/>
    <w:rsid w:val="00855373"/>
    <w:rsid w:val="008613A4"/>
    <w:rsid w:val="00864F07"/>
    <w:rsid w:val="0087220E"/>
    <w:rsid w:val="00877E8E"/>
    <w:rsid w:val="0088190B"/>
    <w:rsid w:val="008872A3"/>
    <w:rsid w:val="00892E69"/>
    <w:rsid w:val="00893BCA"/>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23397"/>
    <w:rsid w:val="0093209F"/>
    <w:rsid w:val="00934D45"/>
    <w:rsid w:val="00961788"/>
    <w:rsid w:val="00964098"/>
    <w:rsid w:val="00964D7A"/>
    <w:rsid w:val="009654BE"/>
    <w:rsid w:val="00966EE2"/>
    <w:rsid w:val="00973DF2"/>
    <w:rsid w:val="00977157"/>
    <w:rsid w:val="0097780A"/>
    <w:rsid w:val="00983405"/>
    <w:rsid w:val="00986518"/>
    <w:rsid w:val="009909FE"/>
    <w:rsid w:val="00992DD1"/>
    <w:rsid w:val="00993EB4"/>
    <w:rsid w:val="009B0BC7"/>
    <w:rsid w:val="009B5394"/>
    <w:rsid w:val="009B6AE9"/>
    <w:rsid w:val="009C01D4"/>
    <w:rsid w:val="009C352E"/>
    <w:rsid w:val="009C3E1D"/>
    <w:rsid w:val="009C70D1"/>
    <w:rsid w:val="009C7BDF"/>
    <w:rsid w:val="009D70CE"/>
    <w:rsid w:val="009D7B15"/>
    <w:rsid w:val="009E0A93"/>
    <w:rsid w:val="009F6475"/>
    <w:rsid w:val="00A06872"/>
    <w:rsid w:val="00A10A1F"/>
    <w:rsid w:val="00A11F31"/>
    <w:rsid w:val="00A12472"/>
    <w:rsid w:val="00A131D6"/>
    <w:rsid w:val="00A143AB"/>
    <w:rsid w:val="00A175D8"/>
    <w:rsid w:val="00A31024"/>
    <w:rsid w:val="00A32DCD"/>
    <w:rsid w:val="00A3409F"/>
    <w:rsid w:val="00A43F6E"/>
    <w:rsid w:val="00A469CD"/>
    <w:rsid w:val="00A46D24"/>
    <w:rsid w:val="00A60DDD"/>
    <w:rsid w:val="00A624BC"/>
    <w:rsid w:val="00A6320F"/>
    <w:rsid w:val="00A660B4"/>
    <w:rsid w:val="00A71606"/>
    <w:rsid w:val="00A74786"/>
    <w:rsid w:val="00A77CE3"/>
    <w:rsid w:val="00A8528E"/>
    <w:rsid w:val="00A85DDC"/>
    <w:rsid w:val="00A93E3D"/>
    <w:rsid w:val="00A94615"/>
    <w:rsid w:val="00A96650"/>
    <w:rsid w:val="00AA05C2"/>
    <w:rsid w:val="00AA2635"/>
    <w:rsid w:val="00AA7037"/>
    <w:rsid w:val="00AA725D"/>
    <w:rsid w:val="00AB059C"/>
    <w:rsid w:val="00AB2CFF"/>
    <w:rsid w:val="00AB6B77"/>
    <w:rsid w:val="00AC3239"/>
    <w:rsid w:val="00AC7464"/>
    <w:rsid w:val="00AD057B"/>
    <w:rsid w:val="00AD369E"/>
    <w:rsid w:val="00AD499B"/>
    <w:rsid w:val="00AE0F4E"/>
    <w:rsid w:val="00AE5BFD"/>
    <w:rsid w:val="00AF29E4"/>
    <w:rsid w:val="00B14C72"/>
    <w:rsid w:val="00B2004D"/>
    <w:rsid w:val="00B26EAE"/>
    <w:rsid w:val="00B34725"/>
    <w:rsid w:val="00B356E7"/>
    <w:rsid w:val="00B362AB"/>
    <w:rsid w:val="00B37439"/>
    <w:rsid w:val="00B44F21"/>
    <w:rsid w:val="00B50134"/>
    <w:rsid w:val="00B5462F"/>
    <w:rsid w:val="00B56834"/>
    <w:rsid w:val="00B56A85"/>
    <w:rsid w:val="00B658B9"/>
    <w:rsid w:val="00B6769E"/>
    <w:rsid w:val="00B67D49"/>
    <w:rsid w:val="00B7475A"/>
    <w:rsid w:val="00B74E85"/>
    <w:rsid w:val="00B76F91"/>
    <w:rsid w:val="00B81FD0"/>
    <w:rsid w:val="00B90572"/>
    <w:rsid w:val="00BB15C8"/>
    <w:rsid w:val="00BC3F60"/>
    <w:rsid w:val="00BC3F75"/>
    <w:rsid w:val="00BC4C9A"/>
    <w:rsid w:val="00BD5E75"/>
    <w:rsid w:val="00BE7FD9"/>
    <w:rsid w:val="00BF01BE"/>
    <w:rsid w:val="00BF1201"/>
    <w:rsid w:val="00C059BF"/>
    <w:rsid w:val="00C114E6"/>
    <w:rsid w:val="00C161DF"/>
    <w:rsid w:val="00C33EB9"/>
    <w:rsid w:val="00C36507"/>
    <w:rsid w:val="00C40B6E"/>
    <w:rsid w:val="00C4403A"/>
    <w:rsid w:val="00C46813"/>
    <w:rsid w:val="00C536AC"/>
    <w:rsid w:val="00C546B7"/>
    <w:rsid w:val="00C55BB1"/>
    <w:rsid w:val="00C6126D"/>
    <w:rsid w:val="00C63847"/>
    <w:rsid w:val="00C645A9"/>
    <w:rsid w:val="00C65702"/>
    <w:rsid w:val="00C77736"/>
    <w:rsid w:val="00C8427E"/>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57A9"/>
    <w:rsid w:val="00CF55B9"/>
    <w:rsid w:val="00CF5987"/>
    <w:rsid w:val="00D01754"/>
    <w:rsid w:val="00D03BA3"/>
    <w:rsid w:val="00D0656D"/>
    <w:rsid w:val="00D10C5A"/>
    <w:rsid w:val="00D118BA"/>
    <w:rsid w:val="00D1226E"/>
    <w:rsid w:val="00D15D60"/>
    <w:rsid w:val="00D226F3"/>
    <w:rsid w:val="00D31B5E"/>
    <w:rsid w:val="00D3404E"/>
    <w:rsid w:val="00D478F1"/>
    <w:rsid w:val="00D5419B"/>
    <w:rsid w:val="00D545B0"/>
    <w:rsid w:val="00D55402"/>
    <w:rsid w:val="00D55E77"/>
    <w:rsid w:val="00D572E7"/>
    <w:rsid w:val="00D6741D"/>
    <w:rsid w:val="00D6745E"/>
    <w:rsid w:val="00D74E4C"/>
    <w:rsid w:val="00D75943"/>
    <w:rsid w:val="00D75A15"/>
    <w:rsid w:val="00D76433"/>
    <w:rsid w:val="00D85485"/>
    <w:rsid w:val="00D926C4"/>
    <w:rsid w:val="00DA2044"/>
    <w:rsid w:val="00DA33BA"/>
    <w:rsid w:val="00DC1802"/>
    <w:rsid w:val="00DE1061"/>
    <w:rsid w:val="00DF3162"/>
    <w:rsid w:val="00DF4BF7"/>
    <w:rsid w:val="00DF74B1"/>
    <w:rsid w:val="00E04721"/>
    <w:rsid w:val="00E06CB2"/>
    <w:rsid w:val="00E06F43"/>
    <w:rsid w:val="00E11DE6"/>
    <w:rsid w:val="00E170DA"/>
    <w:rsid w:val="00E24F13"/>
    <w:rsid w:val="00E30211"/>
    <w:rsid w:val="00E46633"/>
    <w:rsid w:val="00E50F60"/>
    <w:rsid w:val="00E53686"/>
    <w:rsid w:val="00E6182D"/>
    <w:rsid w:val="00E63D3C"/>
    <w:rsid w:val="00E70A8E"/>
    <w:rsid w:val="00E71E5A"/>
    <w:rsid w:val="00E832EF"/>
    <w:rsid w:val="00E87D33"/>
    <w:rsid w:val="00E912FE"/>
    <w:rsid w:val="00E9180F"/>
    <w:rsid w:val="00E91BBB"/>
    <w:rsid w:val="00E92F45"/>
    <w:rsid w:val="00E961F9"/>
    <w:rsid w:val="00E969D4"/>
    <w:rsid w:val="00EA25BA"/>
    <w:rsid w:val="00EA46DC"/>
    <w:rsid w:val="00EB3F49"/>
    <w:rsid w:val="00EB69C4"/>
    <w:rsid w:val="00EB6A82"/>
    <w:rsid w:val="00EC2FF4"/>
    <w:rsid w:val="00ED5E8B"/>
    <w:rsid w:val="00EE5A2B"/>
    <w:rsid w:val="00EF21DA"/>
    <w:rsid w:val="00EF3943"/>
    <w:rsid w:val="00EF7C31"/>
    <w:rsid w:val="00F0021E"/>
    <w:rsid w:val="00F01AA5"/>
    <w:rsid w:val="00F04154"/>
    <w:rsid w:val="00F0587B"/>
    <w:rsid w:val="00F06E5D"/>
    <w:rsid w:val="00F1079C"/>
    <w:rsid w:val="00F1101C"/>
    <w:rsid w:val="00F3486A"/>
    <w:rsid w:val="00F35725"/>
    <w:rsid w:val="00F604CB"/>
    <w:rsid w:val="00F61C9F"/>
    <w:rsid w:val="00F77F44"/>
    <w:rsid w:val="00F9317C"/>
    <w:rsid w:val="00F975CF"/>
    <w:rsid w:val="00FA1C57"/>
    <w:rsid w:val="00FA37AE"/>
    <w:rsid w:val="00FA4C37"/>
    <w:rsid w:val="00FB1BAD"/>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faktury@brn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E39F-325E-40FF-9140-FF86F9BD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6769</Words>
  <Characters>39938</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Kristina Koupilová</cp:lastModifiedBy>
  <cp:revision>5</cp:revision>
  <cp:lastPrinted>2024-01-30T08:31:00Z</cp:lastPrinted>
  <dcterms:created xsi:type="dcterms:W3CDTF">2025-05-22T15:10:00Z</dcterms:created>
  <dcterms:modified xsi:type="dcterms:W3CDTF">2025-06-25T10:35:00Z</dcterms:modified>
</cp:coreProperties>
</file>