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CA4103" w14:paraId="5463040D" w14:textId="77777777" w:rsidTr="001E540C">
        <w:tc>
          <w:tcPr>
            <w:tcW w:w="2268" w:type="dxa"/>
          </w:tcPr>
          <w:p w14:paraId="4E1CC0B6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4019E640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 w:val="restart"/>
          </w:tcPr>
          <w:p w14:paraId="3CA300D0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6D6BE417" w14:textId="77777777" w:rsidTr="001E540C">
        <w:tc>
          <w:tcPr>
            <w:tcW w:w="2268" w:type="dxa"/>
          </w:tcPr>
          <w:p w14:paraId="759F546A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7C7663B6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14:paraId="64DC2B09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5BBAD7E5" w14:textId="77777777" w:rsidTr="001E540C">
        <w:tc>
          <w:tcPr>
            <w:tcW w:w="2268" w:type="dxa"/>
          </w:tcPr>
          <w:p w14:paraId="5F1A2ECE" w14:textId="77777777" w:rsidR="00CA4103" w:rsidRPr="003F3B4E" w:rsidRDefault="00CA4103" w:rsidP="001E540C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0A8276C5" w14:textId="77777777" w:rsidR="00CA4103" w:rsidRPr="00924B98" w:rsidRDefault="00FF57F7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</w:t>
            </w:r>
            <w:r w:rsidR="004B412A">
              <w:rPr>
                <w:color w:val="auto"/>
              </w:rPr>
              <w:t xml:space="preserve">. </w:t>
            </w:r>
            <w:r w:rsidR="007D15D5">
              <w:rPr>
                <w:color w:val="auto"/>
              </w:rPr>
              <w:t>Ladislav Zajíc</w:t>
            </w:r>
          </w:p>
        </w:tc>
        <w:tc>
          <w:tcPr>
            <w:tcW w:w="2921" w:type="dxa"/>
            <w:vMerge/>
          </w:tcPr>
          <w:p w14:paraId="4A13268D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751E77D2" w14:textId="77777777" w:rsidTr="001E540C">
        <w:tc>
          <w:tcPr>
            <w:tcW w:w="2268" w:type="dxa"/>
          </w:tcPr>
          <w:p w14:paraId="29F962E1" w14:textId="77777777" w:rsidR="00CA4103" w:rsidRPr="00416897" w:rsidRDefault="00CA4103" w:rsidP="001E540C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5F5320C9" w14:textId="77777777" w:rsidR="00CA4103" w:rsidRPr="00924B98" w:rsidRDefault="007D15D5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zajic.ladislav</w:t>
            </w:r>
            <w:r w:rsidR="00CA4103" w:rsidRPr="00FE3632">
              <w:rPr>
                <w:color w:val="auto"/>
              </w:rPr>
              <w:t>@brno.cz</w:t>
            </w:r>
          </w:p>
        </w:tc>
        <w:tc>
          <w:tcPr>
            <w:tcW w:w="2921" w:type="dxa"/>
            <w:vMerge/>
          </w:tcPr>
          <w:p w14:paraId="131DB110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66927374" w14:textId="77777777" w:rsidTr="001E540C">
        <w:tc>
          <w:tcPr>
            <w:tcW w:w="2268" w:type="dxa"/>
          </w:tcPr>
          <w:p w14:paraId="2CE7984B" w14:textId="77777777" w:rsidR="00CA4103" w:rsidRPr="00416897" w:rsidRDefault="00CA4103" w:rsidP="001E540C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4BCA4964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14:paraId="2A6E5A7F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071B95CF" w14:textId="77777777" w:rsidTr="001E540C">
        <w:tc>
          <w:tcPr>
            <w:tcW w:w="2268" w:type="dxa"/>
          </w:tcPr>
          <w:p w14:paraId="1B64279F" w14:textId="77777777" w:rsidR="00780A83" w:rsidRDefault="00854FB9" w:rsidP="001E540C">
            <w:pPr>
              <w:pStyle w:val="Brnopopis"/>
            </w:pPr>
            <w:r>
              <w:t>ič</w:t>
            </w:r>
            <w:r w:rsidR="00780A83">
              <w:t xml:space="preserve"> zadavatele:</w:t>
            </w:r>
          </w:p>
        </w:tc>
        <w:tc>
          <w:tcPr>
            <w:tcW w:w="4253" w:type="dxa"/>
          </w:tcPr>
          <w:p w14:paraId="6C50C99D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44992785</w:t>
            </w:r>
          </w:p>
        </w:tc>
        <w:tc>
          <w:tcPr>
            <w:tcW w:w="2921" w:type="dxa"/>
          </w:tcPr>
          <w:p w14:paraId="7253777B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180F2F56" w14:textId="77777777" w:rsidTr="001E540C">
        <w:tc>
          <w:tcPr>
            <w:tcW w:w="2268" w:type="dxa"/>
          </w:tcPr>
          <w:p w14:paraId="484EDDDF" w14:textId="77777777" w:rsidR="00780A83" w:rsidRDefault="00780A83" w:rsidP="001E540C">
            <w:pPr>
              <w:pStyle w:val="Brnopopis"/>
            </w:pPr>
          </w:p>
        </w:tc>
        <w:tc>
          <w:tcPr>
            <w:tcW w:w="4253" w:type="dxa"/>
          </w:tcPr>
          <w:p w14:paraId="14A28C48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3AEC5895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14823F5E" w14:textId="77777777" w:rsidTr="001E540C">
        <w:tc>
          <w:tcPr>
            <w:tcW w:w="2268" w:type="dxa"/>
          </w:tcPr>
          <w:p w14:paraId="1997BC9A" w14:textId="77777777" w:rsidR="00CA4103" w:rsidRPr="00416897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6D2B28EC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2BCDE2CB" w14:textId="77777777" w:rsidR="00CA4103" w:rsidRDefault="00CA4103" w:rsidP="001E540C">
            <w:pPr>
              <w:pStyle w:val="Brnopopistext"/>
            </w:pPr>
          </w:p>
        </w:tc>
      </w:tr>
      <w:tr w:rsidR="00CA4103" w14:paraId="7ECFF17D" w14:textId="77777777" w:rsidTr="001E540C">
        <w:trPr>
          <w:trHeight w:val="80"/>
        </w:trPr>
        <w:tc>
          <w:tcPr>
            <w:tcW w:w="2268" w:type="dxa"/>
          </w:tcPr>
          <w:p w14:paraId="63C5C6C6" w14:textId="77777777" w:rsidR="00CA4103" w:rsidRPr="00416897" w:rsidRDefault="004B412A" w:rsidP="001E540C">
            <w:pPr>
              <w:pStyle w:val="Brnopopis"/>
            </w:pPr>
            <w:r>
              <w:t>Datum</w:t>
            </w:r>
            <w:r w:rsidR="00CA4103" w:rsidRPr="00416897">
              <w:t>:</w:t>
            </w:r>
          </w:p>
        </w:tc>
        <w:tc>
          <w:tcPr>
            <w:tcW w:w="4253" w:type="dxa"/>
          </w:tcPr>
          <w:p w14:paraId="35677AAA" w14:textId="71F12FAA" w:rsidR="00CA4103" w:rsidRPr="00924B98" w:rsidRDefault="008D2E00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22</w:t>
            </w:r>
            <w:r w:rsidR="00780A83">
              <w:rPr>
                <w:color w:val="auto"/>
                <w:szCs w:val="18"/>
              </w:rPr>
              <w:t xml:space="preserve">. </w:t>
            </w:r>
            <w:r w:rsidR="00BA4DC8">
              <w:rPr>
                <w:color w:val="auto"/>
                <w:szCs w:val="18"/>
              </w:rPr>
              <w:t>1</w:t>
            </w:r>
            <w:r w:rsidR="00CA4103" w:rsidRPr="00CC2D08">
              <w:rPr>
                <w:color w:val="auto"/>
                <w:szCs w:val="18"/>
              </w:rPr>
              <w:t>.</w:t>
            </w:r>
            <w:r w:rsidR="00FF57F7">
              <w:rPr>
                <w:color w:val="auto"/>
                <w:szCs w:val="18"/>
              </w:rPr>
              <w:t xml:space="preserve"> </w:t>
            </w:r>
            <w:r w:rsidR="00CA4103" w:rsidRPr="00CC2D08">
              <w:rPr>
                <w:color w:val="auto"/>
                <w:szCs w:val="18"/>
              </w:rPr>
              <w:t>20</w:t>
            </w:r>
            <w:r w:rsidR="007D15D5">
              <w:rPr>
                <w:color w:val="auto"/>
                <w:szCs w:val="18"/>
              </w:rPr>
              <w:t>2</w:t>
            </w:r>
            <w:r w:rsidR="00E83499">
              <w:rPr>
                <w:color w:val="auto"/>
                <w:szCs w:val="18"/>
              </w:rPr>
              <w:t>6</w:t>
            </w:r>
          </w:p>
        </w:tc>
        <w:tc>
          <w:tcPr>
            <w:tcW w:w="2921" w:type="dxa"/>
          </w:tcPr>
          <w:p w14:paraId="5DD99257" w14:textId="77777777" w:rsidR="00CA4103" w:rsidRDefault="00CA4103" w:rsidP="001E540C">
            <w:pPr>
              <w:pStyle w:val="Brnopopistext"/>
            </w:pPr>
          </w:p>
        </w:tc>
      </w:tr>
      <w:tr w:rsidR="00CA4103" w14:paraId="4DCB74B2" w14:textId="77777777" w:rsidTr="001E540C">
        <w:tc>
          <w:tcPr>
            <w:tcW w:w="2268" w:type="dxa"/>
          </w:tcPr>
          <w:p w14:paraId="0A70391B" w14:textId="77777777" w:rsidR="00CA4103" w:rsidRPr="00416897" w:rsidRDefault="00CA4103" w:rsidP="001E540C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0E4B7B7B" w14:textId="77777777" w:rsidR="00CA4103" w:rsidRPr="00924B98" w:rsidRDefault="00A83A4A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02</w:t>
            </w:r>
          </w:p>
        </w:tc>
        <w:tc>
          <w:tcPr>
            <w:tcW w:w="2921" w:type="dxa"/>
          </w:tcPr>
          <w:p w14:paraId="00CCD9C8" w14:textId="77777777" w:rsidR="00CA4103" w:rsidRDefault="00CA4103" w:rsidP="001E540C">
            <w:pPr>
              <w:pStyle w:val="Brnopopistext"/>
            </w:pPr>
          </w:p>
        </w:tc>
      </w:tr>
      <w:tr w:rsidR="00CA4103" w14:paraId="05770B7A" w14:textId="77777777" w:rsidTr="001E540C">
        <w:tc>
          <w:tcPr>
            <w:tcW w:w="2268" w:type="dxa"/>
          </w:tcPr>
          <w:p w14:paraId="11489C7F" w14:textId="77777777" w:rsidR="00CA4103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29A86C2F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3D4B1BD2" w14:textId="77777777" w:rsidR="00CA4103" w:rsidRDefault="00CA4103" w:rsidP="001E540C">
            <w:pPr>
              <w:pStyle w:val="Brnopopistext"/>
            </w:pPr>
          </w:p>
        </w:tc>
      </w:tr>
      <w:tr w:rsidR="00CA4103" w14:paraId="12F93478" w14:textId="77777777" w:rsidTr="001E540C">
        <w:tc>
          <w:tcPr>
            <w:tcW w:w="2268" w:type="dxa"/>
          </w:tcPr>
          <w:p w14:paraId="43000609" w14:textId="77777777" w:rsidR="004B412A" w:rsidRDefault="004B412A" w:rsidP="001E540C">
            <w:pPr>
              <w:pStyle w:val="Brnopopis"/>
            </w:pPr>
          </w:p>
          <w:p w14:paraId="72F46261" w14:textId="77777777" w:rsidR="004B412A" w:rsidRDefault="004B412A" w:rsidP="001E540C">
            <w:pPr>
              <w:pStyle w:val="Brnopopis"/>
            </w:pPr>
          </w:p>
        </w:tc>
        <w:tc>
          <w:tcPr>
            <w:tcW w:w="4253" w:type="dxa"/>
          </w:tcPr>
          <w:p w14:paraId="246F1EA6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55F78013" w14:textId="77777777" w:rsidR="00CA4103" w:rsidRDefault="00CA4103" w:rsidP="001E540C">
            <w:pPr>
              <w:pStyle w:val="Brnopopistext"/>
            </w:pPr>
          </w:p>
        </w:tc>
      </w:tr>
    </w:tbl>
    <w:p w14:paraId="7D5E91B8" w14:textId="0B643865" w:rsidR="00615C31" w:rsidRPr="008D42C4" w:rsidRDefault="00780A83" w:rsidP="004B412A">
      <w:pPr>
        <w:pStyle w:val="Normlntun"/>
        <w:rPr>
          <w:color w:val="auto"/>
        </w:rPr>
      </w:pPr>
      <w:r w:rsidRPr="008D42C4">
        <w:rPr>
          <w:color w:val="auto"/>
        </w:rPr>
        <w:t>Výzva k podání nabídky k veřejné zakázce malého rozsahu s názvem: „</w:t>
      </w:r>
      <w:r w:rsidR="00B20847">
        <w:rPr>
          <w:color w:val="auto"/>
        </w:rPr>
        <w:t>Projektová příprava modernizace slaboproudých rozvodů – Stará radnice</w:t>
      </w:r>
      <w:r w:rsidR="00615C31" w:rsidRPr="008D42C4">
        <w:rPr>
          <w:color w:val="auto"/>
        </w:rPr>
        <w:t>“</w:t>
      </w:r>
    </w:p>
    <w:p w14:paraId="30092D8A" w14:textId="77777777" w:rsidR="004B412A" w:rsidRDefault="004B412A" w:rsidP="00F1524A">
      <w:pPr>
        <w:tabs>
          <w:tab w:val="center" w:pos="4536"/>
          <w:tab w:val="right" w:pos="9072"/>
        </w:tabs>
      </w:pPr>
    </w:p>
    <w:p w14:paraId="460DC117" w14:textId="77777777" w:rsidR="006D46CD" w:rsidRDefault="00DB78E5" w:rsidP="00F1524A">
      <w:pPr>
        <w:tabs>
          <w:tab w:val="center" w:pos="4536"/>
          <w:tab w:val="right" w:pos="9072"/>
        </w:tabs>
      </w:pPr>
      <w:r>
        <w:t xml:space="preserve">Zadavatel Statutární město Brno Vás vyzývá </w:t>
      </w:r>
      <w:r w:rsidR="00904157">
        <w:t>k</w:t>
      </w:r>
      <w:r w:rsidR="00615C31">
        <w:t xml:space="preserve"> předložení nabídky na veřejnou zakázku „</w:t>
      </w:r>
      <w:r w:rsidR="006D46CD">
        <w:rPr>
          <w:color w:val="auto"/>
        </w:rPr>
        <w:t>Projektová příprava modernizace slaboproudých rozvodů – Stará radnice</w:t>
      </w:r>
      <w:r w:rsidR="006478EC">
        <w:t>“</w:t>
      </w:r>
      <w:r w:rsidR="006D46CD">
        <w:t>.</w:t>
      </w:r>
      <w:r w:rsidR="00615C31">
        <w:t xml:space="preserve"> </w:t>
      </w:r>
    </w:p>
    <w:p w14:paraId="53CFF9C3" w14:textId="144CFE19" w:rsidR="00E40837" w:rsidRDefault="00E40837" w:rsidP="006D46CD">
      <w:pPr>
        <w:tabs>
          <w:tab w:val="center" w:pos="4536"/>
          <w:tab w:val="right" w:pos="9072"/>
        </w:tabs>
        <w:spacing w:line="360" w:lineRule="auto"/>
      </w:pPr>
      <w:r w:rsidRPr="00E40837">
        <w:t>Předmětem veřejné zakázky je zpracování dokumentace pro povolení záměru/stavby (DPZ) a PDPS. Cílem je zasíťovat objekt dle požadavků Magistrátu města Brn</w:t>
      </w:r>
      <w:r>
        <w:t>a</w:t>
      </w:r>
      <w:r w:rsidRPr="00E40837">
        <w:t xml:space="preserve"> (připojení na informační systém Magistrátu) s ohledem na možnosti památkové ochrany. Soubor objektů je nemovitou kulturní památkou pod katalogovým číslem 1000129439 resp. 1000129439_0002 Stará radnice – zadní trakt.</w:t>
      </w:r>
    </w:p>
    <w:p w14:paraId="0064874E" w14:textId="77777777" w:rsidR="002507EF" w:rsidRDefault="002507EF" w:rsidP="00F1524A">
      <w:pPr>
        <w:tabs>
          <w:tab w:val="center" w:pos="4536"/>
          <w:tab w:val="right" w:pos="9072"/>
        </w:tabs>
      </w:pPr>
    </w:p>
    <w:p w14:paraId="2BA779E7" w14:textId="77777777" w:rsidR="002507EF" w:rsidRDefault="002507EF" w:rsidP="00F1524A">
      <w:pPr>
        <w:tabs>
          <w:tab w:val="center" w:pos="4536"/>
          <w:tab w:val="right" w:pos="9072"/>
        </w:tabs>
      </w:pPr>
      <w:r>
        <w:t xml:space="preserve">Bližší specifikace předmětu plnění veřejné zakázky je uvedena v příloze č. 1 této výzvy k podání nabídek. </w:t>
      </w:r>
    </w:p>
    <w:p w14:paraId="619B73B2" w14:textId="30D99892" w:rsidR="00783DAE" w:rsidRPr="00783DAE" w:rsidRDefault="00783DAE" w:rsidP="00F1524A">
      <w:pPr>
        <w:tabs>
          <w:tab w:val="center" w:pos="4536"/>
          <w:tab w:val="right" w:pos="9072"/>
        </w:tabs>
        <w:rPr>
          <w:color w:val="auto"/>
        </w:rPr>
      </w:pPr>
      <w:r w:rsidRPr="009863B2">
        <w:rPr>
          <w:b/>
          <w:bCs/>
        </w:rPr>
        <w:t>Přílohu č. 4</w:t>
      </w:r>
      <w:r>
        <w:t xml:space="preserve"> zadávací dokumentace, která obsahuje p</w:t>
      </w:r>
      <w:r w:rsidRPr="00CA1EB6">
        <w:rPr>
          <w:rFonts w:eastAsia="Times New Roman" w:cs="Times New Roman"/>
          <w:bCs/>
          <w:lang w:eastAsia="cs-CZ"/>
        </w:rPr>
        <w:t>rojektov</w:t>
      </w:r>
      <w:r>
        <w:rPr>
          <w:rFonts w:eastAsia="Times New Roman" w:cs="Times New Roman"/>
          <w:bCs/>
          <w:lang w:eastAsia="cs-CZ"/>
        </w:rPr>
        <w:t>ou</w:t>
      </w:r>
      <w:r w:rsidRPr="00CA1EB6">
        <w:rPr>
          <w:rFonts w:eastAsia="Times New Roman" w:cs="Times New Roman"/>
          <w:bCs/>
          <w:lang w:eastAsia="cs-CZ"/>
        </w:rPr>
        <w:t xml:space="preserve"> příprav</w:t>
      </w:r>
      <w:r>
        <w:rPr>
          <w:rFonts w:eastAsia="Times New Roman" w:cs="Times New Roman"/>
          <w:bCs/>
          <w:lang w:eastAsia="cs-CZ"/>
        </w:rPr>
        <w:t>u</w:t>
      </w:r>
      <w:r w:rsidRPr="00CA1EB6">
        <w:rPr>
          <w:rFonts w:eastAsia="Times New Roman" w:cs="Times New Roman"/>
          <w:bCs/>
          <w:lang w:eastAsia="cs-CZ"/>
        </w:rPr>
        <w:t xml:space="preserve"> a prověření proveditelnosti modernizace slaboproudých rozvodů – Stará radnice 05/2025 </w:t>
      </w:r>
      <w:r w:rsidRPr="00783DAE">
        <w:rPr>
          <w:rFonts w:eastAsia="Times New Roman" w:cs="Times New Roman"/>
          <w:b/>
          <w:lang w:eastAsia="cs-CZ"/>
        </w:rPr>
        <w:t xml:space="preserve">zadavatel poskytne </w:t>
      </w:r>
      <w:r w:rsidR="00E6358B" w:rsidRPr="00E6358B">
        <w:rPr>
          <w:rFonts w:eastAsia="Times New Roman" w:cs="Times New Roman"/>
          <w:b/>
          <w:lang w:eastAsia="cs-CZ"/>
        </w:rPr>
        <w:t xml:space="preserve">elektronicky </w:t>
      </w:r>
      <w:r w:rsidRPr="00783DAE">
        <w:rPr>
          <w:rFonts w:eastAsia="Times New Roman" w:cs="Times New Roman"/>
          <w:b/>
          <w:lang w:eastAsia="cs-CZ"/>
        </w:rPr>
        <w:t xml:space="preserve">na základě žádosti </w:t>
      </w:r>
      <w:r w:rsidRPr="00783DAE">
        <w:rPr>
          <w:b/>
          <w:color w:val="auto"/>
        </w:rPr>
        <w:t>dodavatele</w:t>
      </w:r>
      <w:r>
        <w:rPr>
          <w:color w:val="auto"/>
        </w:rPr>
        <w:t xml:space="preserve">, kterou je nutno doručit prostřednictvím </w:t>
      </w:r>
      <w:r w:rsidRPr="00887F04">
        <w:rPr>
          <w:color w:val="auto"/>
        </w:rPr>
        <w:t xml:space="preserve">elektronického nástroje E-ZAK dostupného na </w:t>
      </w:r>
      <w:hyperlink r:id="rId7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>.</w:t>
      </w:r>
    </w:p>
    <w:p w14:paraId="52FC6018" w14:textId="77777777" w:rsidR="00F1524A" w:rsidRDefault="00F1524A" w:rsidP="00F1524A">
      <w:pPr>
        <w:tabs>
          <w:tab w:val="center" w:pos="4536"/>
          <w:tab w:val="right" w:pos="9072"/>
        </w:tabs>
      </w:pPr>
    </w:p>
    <w:p w14:paraId="36FF6464" w14:textId="77777777" w:rsidR="00615C31" w:rsidRDefault="00615C31" w:rsidP="00615C31">
      <w:pPr>
        <w:rPr>
          <w:u w:val="single"/>
        </w:rPr>
      </w:pPr>
      <w:r>
        <w:rPr>
          <w:u w:val="single"/>
        </w:rPr>
        <w:t>Předložené nabídky musí obsahovat tyto náležitosti:</w:t>
      </w:r>
    </w:p>
    <w:p w14:paraId="7EBB2AD7" w14:textId="77777777" w:rsidR="00615C31" w:rsidRDefault="00615C31" w:rsidP="00615C31">
      <w:pPr>
        <w:ind w:left="360"/>
      </w:pPr>
    </w:p>
    <w:p w14:paraId="12183DFA" w14:textId="644A3C70" w:rsidR="00B20847" w:rsidRDefault="00F07CEE" w:rsidP="00B20847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cenu </w:t>
      </w:r>
      <w:r w:rsidR="00B0608D">
        <w:rPr>
          <w:color w:val="auto"/>
        </w:rPr>
        <w:t xml:space="preserve">celkem </w:t>
      </w:r>
      <w:r w:rsidR="00B0608D" w:rsidRPr="00275ABE">
        <w:rPr>
          <w:color w:val="auto"/>
        </w:rPr>
        <w:t xml:space="preserve">za </w:t>
      </w:r>
      <w:r w:rsidR="00B0608D" w:rsidRPr="00A43B92">
        <w:rPr>
          <w:color w:val="auto"/>
        </w:rPr>
        <w:t xml:space="preserve">poptávané </w:t>
      </w:r>
      <w:r w:rsidR="001C7D81">
        <w:rPr>
          <w:color w:val="auto"/>
        </w:rPr>
        <w:t>plnění</w:t>
      </w:r>
      <w:r w:rsidR="00B0608D" w:rsidRPr="00A43B92">
        <w:rPr>
          <w:color w:val="auto"/>
        </w:rPr>
        <w:t xml:space="preserve"> </w:t>
      </w:r>
      <w:r w:rsidR="007E684F" w:rsidRPr="00E743B5">
        <w:t xml:space="preserve">(cenu uvést </w:t>
      </w:r>
      <w:r w:rsidR="00DE3D1D">
        <w:t>bez DPH, s DPH</w:t>
      </w:r>
      <w:r w:rsidR="007E684F" w:rsidRPr="00E743B5">
        <w:t xml:space="preserve"> a sazbu DPH)</w:t>
      </w:r>
      <w:r w:rsidRPr="00E743B5">
        <w:t>;</w:t>
      </w:r>
    </w:p>
    <w:p w14:paraId="327920BA" w14:textId="77777777" w:rsidR="001418EB" w:rsidRDefault="001418EB" w:rsidP="00E203F7">
      <w:pPr>
        <w:widowControl w:val="0"/>
        <w:spacing w:line="240" w:lineRule="auto"/>
        <w:ind w:left="1068"/>
      </w:pPr>
    </w:p>
    <w:p w14:paraId="6BE95835" w14:textId="0D109E4C" w:rsidR="00514B6E" w:rsidRPr="007E684F" w:rsidRDefault="001418EB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 w:rsidRPr="007E684F">
        <w:t xml:space="preserve">součástí nabídky bude </w:t>
      </w:r>
      <w:r w:rsidR="001C7D81">
        <w:t>prokázání splnění kvalifikace</w:t>
      </w:r>
    </w:p>
    <w:p w14:paraId="79ED3091" w14:textId="77777777" w:rsidR="00DC3B76" w:rsidRDefault="00DC3B76" w:rsidP="00DC3B76">
      <w:pPr>
        <w:pStyle w:val="Odstavecseseznamem"/>
      </w:pPr>
    </w:p>
    <w:p w14:paraId="1528F176" w14:textId="3AC0A8F4" w:rsidR="00DC3B76" w:rsidRDefault="00DC3B76" w:rsidP="00DC3B76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>Dodavatel k nabídce př</w:t>
      </w:r>
      <w:r w:rsidR="001C2C97">
        <w:t>iloží</w:t>
      </w:r>
      <w:r>
        <w:t xml:space="preserve"> návrh smlouvy</w:t>
      </w:r>
      <w:r w:rsidR="005D6AA8">
        <w:t xml:space="preserve"> na plnění předmětu veřejné zakázky</w:t>
      </w:r>
      <w:r>
        <w:t>, který musí být v</w:t>
      </w:r>
      <w:r w:rsidR="005D6AA8">
        <w:t> </w:t>
      </w:r>
      <w:r>
        <w:t>souladu s podmínkami veřejné zakázky, které obsahuje zadávací dokumentace.</w:t>
      </w:r>
    </w:p>
    <w:p w14:paraId="4D110FF8" w14:textId="77777777" w:rsidR="00615C31" w:rsidRDefault="00615C31" w:rsidP="00615C31"/>
    <w:p w14:paraId="095A18E0" w14:textId="67E625EB" w:rsidR="00AB4922" w:rsidRPr="005770FC" w:rsidRDefault="00AB4922" w:rsidP="00615C31">
      <w:pPr>
        <w:rPr>
          <w:u w:val="single"/>
        </w:rPr>
      </w:pPr>
      <w:r w:rsidRPr="005770FC">
        <w:rPr>
          <w:u w:val="single"/>
        </w:rPr>
        <w:t>Požadavky zadavatele na kvalifikaci:</w:t>
      </w:r>
    </w:p>
    <w:p w14:paraId="3AAFAE44" w14:textId="77777777" w:rsidR="00AB4922" w:rsidRDefault="00AB4922" w:rsidP="00615C31"/>
    <w:p w14:paraId="0F0E62D0" w14:textId="5E6434F2" w:rsidR="005770FC" w:rsidRDefault="005770FC" w:rsidP="005770FC">
      <w:r w:rsidRPr="005770FC">
        <w:rPr>
          <w:b/>
          <w:bCs/>
        </w:rPr>
        <w:t>Základní způsobilost</w:t>
      </w:r>
      <w:r w:rsidRPr="00462A10">
        <w:t xml:space="preserve"> </w:t>
      </w:r>
      <w:r>
        <w:t>prokáže</w:t>
      </w:r>
      <w:r w:rsidRPr="00462A10">
        <w:t xml:space="preserve"> </w:t>
      </w:r>
      <w:r w:rsidR="00783DAE" w:rsidRPr="00887F04">
        <w:rPr>
          <w:color w:val="auto"/>
        </w:rPr>
        <w:t>dodavatel</w:t>
      </w:r>
      <w:r w:rsidR="00783DAE" w:rsidRPr="00462A10">
        <w:t xml:space="preserve"> </w:t>
      </w:r>
      <w:r w:rsidRPr="00462A10">
        <w:t>čestn</w:t>
      </w:r>
      <w:r>
        <w:t>ým</w:t>
      </w:r>
      <w:r w:rsidRPr="00462A10">
        <w:t xml:space="preserve"> prohlášení</w:t>
      </w:r>
      <w:r>
        <w:t xml:space="preserve">m </w:t>
      </w:r>
      <w:r w:rsidR="00EF7881" w:rsidRPr="00887F04">
        <w:rPr>
          <w:color w:val="auto"/>
        </w:rPr>
        <w:t>dodavatel</w:t>
      </w:r>
      <w:r w:rsidR="00EF7881">
        <w:rPr>
          <w:color w:val="auto"/>
        </w:rPr>
        <w:t>e</w:t>
      </w:r>
      <w:r w:rsidR="00EF7881">
        <w:t xml:space="preserve"> </w:t>
      </w:r>
      <w:r>
        <w:t xml:space="preserve">dle přílohy č. </w:t>
      </w:r>
      <w:r w:rsidR="004F18EB">
        <w:t>2</w:t>
      </w:r>
      <w:r>
        <w:t xml:space="preserve"> a č.</w:t>
      </w:r>
      <w:r w:rsidR="004F18EB">
        <w:t>3</w:t>
      </w:r>
      <w:r>
        <w:t xml:space="preserve"> této výzvy.</w:t>
      </w:r>
    </w:p>
    <w:p w14:paraId="6DB9A23A" w14:textId="77777777" w:rsidR="005770FC" w:rsidRPr="00462A10" w:rsidRDefault="005770FC" w:rsidP="005770FC"/>
    <w:p w14:paraId="35F18E52" w14:textId="21E0AAF0" w:rsidR="005770FC" w:rsidRPr="005770FC" w:rsidRDefault="005770FC" w:rsidP="005770FC">
      <w:r w:rsidRPr="00482558">
        <w:rPr>
          <w:b/>
          <w:bCs/>
        </w:rPr>
        <w:t>Profesní způsobilost</w:t>
      </w:r>
      <w:r w:rsidRPr="00462A10">
        <w:t xml:space="preserve"> </w:t>
      </w:r>
      <w:r w:rsidR="00EF7881" w:rsidRPr="00887F04">
        <w:rPr>
          <w:color w:val="auto"/>
        </w:rPr>
        <w:t>dodavatel</w:t>
      </w:r>
      <w:r w:rsidR="00EF7881" w:rsidRPr="00462A10">
        <w:t xml:space="preserve"> </w:t>
      </w:r>
      <w:r w:rsidR="00EF7881">
        <w:t xml:space="preserve">prokáže předložením </w:t>
      </w:r>
      <w:r w:rsidRPr="00462A10">
        <w:t>živnostensk</w:t>
      </w:r>
      <w:r w:rsidR="00EF7881">
        <w:t>ého</w:t>
      </w:r>
      <w:r w:rsidRPr="00462A10">
        <w:t xml:space="preserve"> list</w:t>
      </w:r>
      <w:r w:rsidR="00EF7881">
        <w:t>u</w:t>
      </w:r>
      <w:r w:rsidRPr="00462A10">
        <w:t>, výpis</w:t>
      </w:r>
      <w:r w:rsidR="00EF7881">
        <w:t>u</w:t>
      </w:r>
      <w:r w:rsidRPr="00462A10">
        <w:t xml:space="preserve"> z obchodního rejstříku ne starší jak 3 měsíce</w:t>
      </w:r>
      <w:r w:rsidR="00482558">
        <w:t>.</w:t>
      </w:r>
    </w:p>
    <w:p w14:paraId="0EEDA194" w14:textId="07FB5BAC" w:rsidR="005770FC" w:rsidRPr="005770FC" w:rsidRDefault="00482558" w:rsidP="005770FC">
      <w:r>
        <w:t>V</w:t>
      </w:r>
      <w:r w:rsidR="005770FC" w:rsidRPr="005770FC">
        <w:t>ýpis z obchodního rejstříku či výpisem z jiné obdobné evidence, pokud jiný právní předpis zápis do takové evidence vyžaduje</w:t>
      </w:r>
      <w:r>
        <w:t>.</w:t>
      </w:r>
    </w:p>
    <w:p w14:paraId="4D5C70AC" w14:textId="68B11948" w:rsidR="005770FC" w:rsidRPr="005770FC" w:rsidRDefault="00482558" w:rsidP="005770FC">
      <w:r>
        <w:lastRenderedPageBreak/>
        <w:t>D</w:t>
      </w:r>
      <w:r w:rsidR="005770FC" w:rsidRPr="005770FC">
        <w:t xml:space="preserve">oklad o oprávnění k podnikání podle zvláštních právních předpisů, v rozsahu odpovídajícím předmětu veřejné zakázky, tj. doklad prokazující živnostenské oprávnění v oboru: Projektová činnost ve výstavbě </w:t>
      </w:r>
    </w:p>
    <w:p w14:paraId="6E5B6261" w14:textId="77777777" w:rsidR="005770FC" w:rsidRPr="00482558" w:rsidRDefault="005770FC" w:rsidP="005770FC">
      <w:pPr>
        <w:rPr>
          <w:b/>
          <w:bCs/>
        </w:rPr>
      </w:pPr>
      <w:r w:rsidRPr="00482558">
        <w:rPr>
          <w:b/>
          <w:bCs/>
        </w:rPr>
        <w:t xml:space="preserve">Technické kvalifikace: </w:t>
      </w:r>
    </w:p>
    <w:p w14:paraId="42DA12A8" w14:textId="565CF05A" w:rsidR="005770FC" w:rsidRPr="005770FC" w:rsidRDefault="00482558" w:rsidP="005770FC">
      <w:r>
        <w:rPr>
          <w:color w:val="auto"/>
        </w:rPr>
        <w:t>D</w:t>
      </w:r>
      <w:r w:rsidRPr="00887F04">
        <w:rPr>
          <w:color w:val="auto"/>
        </w:rPr>
        <w:t>odavatel</w:t>
      </w:r>
      <w:r w:rsidRPr="00462A10">
        <w:t xml:space="preserve"> </w:t>
      </w:r>
      <w:r>
        <w:t>předloží s</w:t>
      </w:r>
      <w:r w:rsidR="005770FC" w:rsidRPr="005770FC">
        <w:t>eznam 3 významných služeb, tj. služ</w:t>
      </w:r>
      <w:r w:rsidR="00D170E9">
        <w:t>eb</w:t>
      </w:r>
      <w:r w:rsidR="005770FC" w:rsidRPr="005770FC">
        <w:t xml:space="preserve"> spočívající</w:t>
      </w:r>
      <w:r w:rsidR="00D170E9">
        <w:t>ch</w:t>
      </w:r>
      <w:r w:rsidR="005770FC" w:rsidRPr="005770FC">
        <w:t xml:space="preserve"> ve zpracování projektových dokumentací ve stupni PDPS s obdobným předmětem plnění jako je předmět veřejné zakázky, o finančním objemu každé z nich větším než 100 000,- Kč bez DPH za jeden smluvní vztah, poskytnutých poskytovatelem za poslední 3 roky před podáním nabídek. Plnění z rámcových dohod se považuje jako jedno plnění, jedná-li se o funkční celek v časové souvislosti. </w:t>
      </w:r>
    </w:p>
    <w:p w14:paraId="1E110C37" w14:textId="77777777" w:rsidR="005770FC" w:rsidRDefault="005770FC" w:rsidP="00615C31"/>
    <w:p w14:paraId="229E786F" w14:textId="77777777" w:rsidR="00615C31" w:rsidRDefault="00615C31" w:rsidP="00615C31">
      <w:pPr>
        <w:rPr>
          <w:u w:val="single"/>
        </w:rPr>
      </w:pPr>
      <w:r>
        <w:rPr>
          <w:u w:val="single"/>
        </w:rPr>
        <w:t>Způsob hodnocení nabídek:</w:t>
      </w:r>
    </w:p>
    <w:p w14:paraId="347EFDE9" w14:textId="77777777" w:rsidR="00615C31" w:rsidRDefault="00615C31" w:rsidP="00615C31">
      <w:pPr>
        <w:rPr>
          <w:u w:val="single"/>
        </w:rPr>
      </w:pPr>
    </w:p>
    <w:p w14:paraId="06DFA758" w14:textId="72F30A11" w:rsidR="002F5411" w:rsidRDefault="00821ADA" w:rsidP="00615C31">
      <w:r>
        <w:t>Celková nabídková cena v Kč. Jedn</w:t>
      </w:r>
      <w:r w:rsidR="00362796">
        <w:t>á</w:t>
      </w:r>
      <w:r>
        <w:t xml:space="preserve"> se o součet ceny v Kč bez DPH za projektovou dokumentaci a ceny v Kč bez DPH za autorský dozor</w:t>
      </w:r>
      <w:r w:rsidR="00E83499">
        <w:t xml:space="preserve"> v předpokládaném rozsahu 50 hodin</w:t>
      </w:r>
      <w:r>
        <w:t>.</w:t>
      </w:r>
    </w:p>
    <w:p w14:paraId="5E071D5E" w14:textId="77777777" w:rsidR="00FE1726" w:rsidRPr="004823F7" w:rsidRDefault="00FE1726" w:rsidP="00FE1726">
      <w:pPr>
        <w:rPr>
          <w:color w:val="auto"/>
        </w:rPr>
      </w:pPr>
      <w:bookmarkStart w:id="0" w:name="_gjdgxs" w:colFirst="0" w:colLast="0"/>
      <w:bookmarkEnd w:id="0"/>
    </w:p>
    <w:p w14:paraId="51FE7551" w14:textId="12FB452A" w:rsidR="00FE1726" w:rsidRDefault="00FE1726" w:rsidP="00FE1726">
      <w:pPr>
        <w:rPr>
          <w:color w:val="auto"/>
        </w:rPr>
      </w:pPr>
      <w:r w:rsidRPr="004823F7">
        <w:rPr>
          <w:color w:val="auto"/>
        </w:rPr>
        <w:t xml:space="preserve">Nabídky prosím podejte nejpozději do </w:t>
      </w:r>
      <w:r w:rsidR="00DA34D3">
        <w:rPr>
          <w:b/>
          <w:bCs/>
          <w:color w:val="auto"/>
        </w:rPr>
        <w:t>2. 2</w:t>
      </w:r>
      <w:r w:rsidRPr="009306BF">
        <w:rPr>
          <w:b/>
          <w:bCs/>
          <w:color w:val="auto"/>
        </w:rPr>
        <w:t>.</w:t>
      </w:r>
      <w:r>
        <w:rPr>
          <w:b/>
          <w:bCs/>
          <w:color w:val="auto"/>
        </w:rPr>
        <w:t xml:space="preserve"> </w:t>
      </w:r>
      <w:r w:rsidRPr="009306BF">
        <w:rPr>
          <w:b/>
          <w:bCs/>
          <w:color w:val="auto"/>
        </w:rPr>
        <w:t>202</w:t>
      </w:r>
      <w:r w:rsidR="00A71F6B">
        <w:rPr>
          <w:b/>
          <w:bCs/>
          <w:color w:val="auto"/>
        </w:rPr>
        <w:t>6</w:t>
      </w:r>
      <w:r w:rsidRPr="009306BF">
        <w:rPr>
          <w:b/>
          <w:bCs/>
          <w:color w:val="auto"/>
        </w:rPr>
        <w:t xml:space="preserve"> do 10:00 hod.</w:t>
      </w:r>
    </w:p>
    <w:p w14:paraId="29E790EC" w14:textId="77777777" w:rsidR="00FE1726" w:rsidRDefault="00FE1726" w:rsidP="00FE1726">
      <w:pPr>
        <w:rPr>
          <w:color w:val="auto"/>
        </w:rPr>
      </w:pPr>
    </w:p>
    <w:p w14:paraId="33AF882D" w14:textId="77777777" w:rsidR="00FE1726" w:rsidRPr="00887F04" w:rsidRDefault="00FE1726" w:rsidP="00FE1726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8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7007E309" w14:textId="77777777" w:rsidR="00FE1726" w:rsidRPr="00887F04" w:rsidRDefault="00FE1726" w:rsidP="00FE1726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799DD56A" w14:textId="77777777" w:rsidR="00FE1726" w:rsidRPr="00887F04" w:rsidRDefault="00FE1726" w:rsidP="00FE1726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37113B2B" w14:textId="77777777" w:rsidR="00FE1726" w:rsidRPr="00887F04" w:rsidRDefault="00FE1726" w:rsidP="00FE1726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2B17BD9C" w14:textId="77777777" w:rsidR="00FE1726" w:rsidRPr="00887F04" w:rsidRDefault="00FE1726" w:rsidP="00FE1726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9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https://ezak.brno.cz/manual.html</w:t>
        </w:r>
      </w:hyperlink>
      <w:r w:rsidRPr="00FB7905">
        <w:rPr>
          <w:rStyle w:val="Hypertextovodkaz"/>
          <w:rFonts w:ascii="Segoe UI" w:eastAsia="Times New Roman" w:hAnsi="Segoe UI" w:cs="Segoe UI"/>
          <w:color w:val="0000FF"/>
          <w:szCs w:val="20"/>
          <w:lang w:eastAsia="cs-CZ"/>
        </w:rPr>
        <w:t>.</w:t>
      </w:r>
    </w:p>
    <w:p w14:paraId="48D1CD1B" w14:textId="77777777" w:rsidR="00FE1726" w:rsidRPr="00887F04" w:rsidRDefault="00FE1726" w:rsidP="00FE1726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10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33B670EE" w14:textId="77777777" w:rsidR="00FE1726" w:rsidRDefault="00FE1726" w:rsidP="00FE1726">
      <w:pPr>
        <w:rPr>
          <w:color w:val="auto"/>
        </w:rPr>
      </w:pPr>
    </w:p>
    <w:p w14:paraId="415C8421" w14:textId="77777777" w:rsidR="00FE1726" w:rsidRPr="004823F7" w:rsidRDefault="00FE1726" w:rsidP="00FE1726">
      <w:pPr>
        <w:rPr>
          <w:color w:val="auto"/>
        </w:rPr>
      </w:pPr>
      <w:r w:rsidRPr="004823F7">
        <w:rPr>
          <w:color w:val="auto"/>
        </w:rPr>
        <w:t>Náklady spojené s účastí ve výběrovém řízení nese každý účastník sám. Zadavatel si vyhrazuje právo výběrové řízení kdykoliv bez udání důvodu zrušit.</w:t>
      </w:r>
    </w:p>
    <w:p w14:paraId="1545ABC0" w14:textId="77777777" w:rsidR="00FE1726" w:rsidRDefault="00FE1726" w:rsidP="00FE1726"/>
    <w:p w14:paraId="19424BBF" w14:textId="77777777" w:rsidR="00A83A4A" w:rsidRDefault="00A83A4A" w:rsidP="00A20EBD"/>
    <w:p w14:paraId="1F60AA4B" w14:textId="77777777" w:rsidR="00A83A4A" w:rsidRDefault="00A83A4A" w:rsidP="00A83A4A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6088E4CA" w14:textId="77777777" w:rsidR="00B0608D" w:rsidRPr="00B0608D" w:rsidRDefault="00A83A4A" w:rsidP="00B0608D">
      <w:pPr>
        <w:rPr>
          <w:rFonts w:eastAsia="Times New Roman" w:cs="Times New Roman"/>
          <w:b/>
          <w:lang w:eastAsia="cs-CZ"/>
        </w:rPr>
      </w:pPr>
      <w:r w:rsidRPr="00C0127D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1</w:t>
      </w:r>
      <w:r w:rsidRPr="00C0127D">
        <w:rPr>
          <w:rFonts w:eastAsia="Times New Roman" w:cs="Times New Roman"/>
          <w:lang w:eastAsia="cs-CZ"/>
        </w:rPr>
        <w:t xml:space="preserve"> – </w:t>
      </w:r>
      <w:r w:rsidR="00B0608D" w:rsidRPr="00B0608D">
        <w:rPr>
          <w:rFonts w:eastAsia="Times New Roman" w:cs="Times New Roman"/>
          <w:bCs/>
          <w:lang w:eastAsia="cs-CZ"/>
        </w:rPr>
        <w:t xml:space="preserve">Technická specifikace veřejné zakázky </w:t>
      </w:r>
    </w:p>
    <w:p w14:paraId="1421BA24" w14:textId="6B86768F" w:rsidR="00CA1EB6" w:rsidRPr="00CA1EB6" w:rsidRDefault="00CA1EB6" w:rsidP="00CA1EB6">
      <w:pPr>
        <w:rPr>
          <w:rFonts w:eastAsia="Times New Roman" w:cs="Times New Roman"/>
          <w:bCs/>
          <w:lang w:eastAsia="cs-CZ"/>
        </w:rPr>
      </w:pPr>
      <w:r w:rsidRPr="00C0127D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2</w:t>
      </w:r>
      <w:r w:rsidRPr="00C0127D">
        <w:rPr>
          <w:rFonts w:eastAsia="Times New Roman" w:cs="Times New Roman"/>
          <w:lang w:eastAsia="cs-CZ"/>
        </w:rPr>
        <w:t xml:space="preserve"> – </w:t>
      </w:r>
      <w:r w:rsidR="008F09B7" w:rsidRPr="00CA1EB6">
        <w:rPr>
          <w:rFonts w:eastAsia="Times New Roman" w:cs="Times New Roman"/>
          <w:bCs/>
          <w:lang w:eastAsia="cs-CZ"/>
        </w:rPr>
        <w:t>Čestné prohlášení;</w:t>
      </w:r>
    </w:p>
    <w:p w14:paraId="6CEEB890" w14:textId="12FE896C" w:rsidR="00CA1EB6" w:rsidRPr="00CA1EB6" w:rsidRDefault="00CA1EB6" w:rsidP="00CA1EB6">
      <w:pPr>
        <w:rPr>
          <w:rFonts w:eastAsia="Times New Roman" w:cs="Times New Roman"/>
          <w:bCs/>
          <w:lang w:eastAsia="cs-CZ"/>
        </w:rPr>
      </w:pPr>
      <w:r w:rsidRPr="00C0127D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3</w:t>
      </w:r>
      <w:r w:rsidRPr="00C0127D">
        <w:rPr>
          <w:rFonts w:eastAsia="Times New Roman" w:cs="Times New Roman"/>
          <w:lang w:eastAsia="cs-CZ"/>
        </w:rPr>
        <w:t xml:space="preserve"> –</w:t>
      </w:r>
      <w:r w:rsidRPr="00CA1EB6">
        <w:rPr>
          <w:rFonts w:eastAsia="Times New Roman" w:cs="Times New Roman"/>
          <w:bCs/>
          <w:lang w:eastAsia="cs-CZ"/>
        </w:rPr>
        <w:t xml:space="preserve"> </w:t>
      </w:r>
      <w:r w:rsidR="008F09B7" w:rsidRPr="00CA1EB6">
        <w:rPr>
          <w:rFonts w:eastAsia="Times New Roman" w:cs="Times New Roman"/>
          <w:bCs/>
          <w:lang w:eastAsia="cs-CZ"/>
        </w:rPr>
        <w:t>Čestné prohlášení dle nařízení Rady EU č. 2022/576;</w:t>
      </w:r>
    </w:p>
    <w:p w14:paraId="1D2B6314" w14:textId="79EE2F3F" w:rsidR="00CA1EB6" w:rsidRPr="00CA1EB6" w:rsidRDefault="00D54070" w:rsidP="00CA1EB6">
      <w:pPr>
        <w:rPr>
          <w:rFonts w:eastAsia="Times New Roman" w:cs="Times New Roman"/>
          <w:bCs/>
          <w:lang w:eastAsia="cs-CZ"/>
        </w:rPr>
      </w:pPr>
      <w:r w:rsidRPr="00C0127D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4</w:t>
      </w:r>
      <w:r w:rsidRPr="00C0127D">
        <w:rPr>
          <w:rFonts w:eastAsia="Times New Roman" w:cs="Times New Roman"/>
          <w:lang w:eastAsia="cs-CZ"/>
        </w:rPr>
        <w:t xml:space="preserve"> – </w:t>
      </w:r>
      <w:r w:rsidR="008F09B7" w:rsidRPr="00CA1EB6">
        <w:rPr>
          <w:rFonts w:eastAsia="Times New Roman" w:cs="Times New Roman"/>
          <w:bCs/>
          <w:lang w:eastAsia="cs-CZ"/>
        </w:rPr>
        <w:t xml:space="preserve">Projektová příprava a prověření proveditelnosti modernizace slaboproudých rozvodů – Stará radnice 05/2025 </w:t>
      </w:r>
      <w:r w:rsidR="00783DAE" w:rsidRPr="00783DAE">
        <w:rPr>
          <w:rFonts w:eastAsia="Times New Roman" w:cs="Times New Roman"/>
          <w:b/>
          <w:lang w:eastAsia="cs-CZ"/>
        </w:rPr>
        <w:t xml:space="preserve">(zadavatel </w:t>
      </w:r>
      <w:r w:rsidR="00783DAE">
        <w:rPr>
          <w:rFonts w:eastAsia="Times New Roman" w:cs="Times New Roman"/>
          <w:b/>
          <w:lang w:eastAsia="cs-CZ"/>
        </w:rPr>
        <w:t xml:space="preserve">přílohu č. 4 </w:t>
      </w:r>
      <w:r w:rsidR="00783DAE" w:rsidRPr="00783DAE">
        <w:rPr>
          <w:rFonts w:eastAsia="Times New Roman" w:cs="Times New Roman"/>
          <w:b/>
          <w:lang w:eastAsia="cs-CZ"/>
        </w:rPr>
        <w:t>poskytne na základě žádosti</w:t>
      </w:r>
      <w:r w:rsidR="008F09B7" w:rsidRPr="00783DAE">
        <w:rPr>
          <w:rFonts w:eastAsia="Times New Roman" w:cs="Times New Roman"/>
          <w:b/>
          <w:lang w:eastAsia="cs-CZ"/>
        </w:rPr>
        <w:t xml:space="preserve"> </w:t>
      </w:r>
      <w:r w:rsidR="00783DAE" w:rsidRPr="00783DAE">
        <w:rPr>
          <w:b/>
          <w:color w:val="auto"/>
        </w:rPr>
        <w:t>dodavatele</w:t>
      </w:r>
      <w:r w:rsidR="00783DAE">
        <w:rPr>
          <w:color w:val="auto"/>
        </w:rPr>
        <w:t>)</w:t>
      </w:r>
      <w:r w:rsidR="008F09B7" w:rsidRPr="00CA1EB6">
        <w:rPr>
          <w:rFonts w:eastAsia="Times New Roman" w:cs="Times New Roman"/>
          <w:bCs/>
          <w:lang w:eastAsia="cs-CZ"/>
        </w:rPr>
        <w:t xml:space="preserve">                                                                                       </w:t>
      </w:r>
    </w:p>
    <w:sectPr w:rsidR="00CA1EB6" w:rsidRPr="00CA1EB6" w:rsidSect="008C5493">
      <w:footerReference w:type="default" r:id="rId11"/>
      <w:headerReference w:type="first" r:id="rId12"/>
      <w:footerReference w:type="first" r:id="rId13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9A6C" w14:textId="77777777" w:rsidR="00E604C6" w:rsidRDefault="00E604C6" w:rsidP="0018303A">
      <w:pPr>
        <w:spacing w:line="240" w:lineRule="auto"/>
      </w:pPr>
      <w:r>
        <w:separator/>
      </w:r>
    </w:p>
  </w:endnote>
  <w:endnote w:type="continuationSeparator" w:id="0">
    <w:p w14:paraId="7FF04B9A" w14:textId="77777777" w:rsidR="00E604C6" w:rsidRDefault="00E604C6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8CB8" w14:textId="77777777" w:rsidR="00E2149A" w:rsidRPr="00A23B0E" w:rsidRDefault="00E2149A" w:rsidP="00E2149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12567">
      <w:rPr>
        <w:color w:val="auto"/>
      </w:rPr>
      <w:t>Odbor městské informatiky</w:t>
    </w:r>
  </w:p>
  <w:p w14:paraId="3E816468" w14:textId="77777777" w:rsidR="008C5493" w:rsidRDefault="00F12567" w:rsidP="00E2149A">
    <w:pPr>
      <w:pStyle w:val="Zpat"/>
    </w:pPr>
    <w:r>
      <w:rPr>
        <w:color w:val="auto"/>
      </w:rPr>
      <w:t>Malinovského nám. 3</w:t>
    </w:r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t xml:space="preserve"> </w:t>
    </w:r>
    <w:r w:rsidR="00E2149A" w:rsidRPr="00A23B0E">
      <w:rPr>
        <w:color w:val="auto"/>
      </w:rPr>
      <w:t xml:space="preserve">601 </w:t>
    </w:r>
    <w:proofErr w:type="gramStart"/>
    <w:r w:rsidR="00E2149A" w:rsidRPr="00A23B0E">
      <w:rPr>
        <w:color w:val="auto"/>
      </w:rPr>
      <w:t>67  Brno</w:t>
    </w:r>
    <w:proofErr w:type="gramEnd"/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rPr>
        <w:color w:val="ED1C24" w:themeColor="accent1"/>
      </w:rPr>
      <w:t xml:space="preserve"> </w:t>
    </w:r>
    <w:r w:rsidR="00E2149A" w:rsidRPr="00A23B0E">
      <w:rPr>
        <w:color w:val="auto"/>
      </w:rPr>
      <w:t>www.brno.cz</w:t>
    </w:r>
  </w:p>
  <w:p w14:paraId="04F5C366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DE3D1D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9FB2D72" wp14:editId="140B458F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F944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3734F4">
      <w:rPr>
        <w:color w:val="auto"/>
      </w:rPr>
      <w:t>Odbor městské informatiky</w:t>
    </w:r>
  </w:p>
  <w:p w14:paraId="577388AF" w14:textId="77777777" w:rsidR="008C5493" w:rsidRDefault="003734F4" w:rsidP="008C5493">
    <w:pPr>
      <w:pStyle w:val="Zpat"/>
    </w:pPr>
    <w:r>
      <w:rPr>
        <w:color w:val="auto"/>
      </w:rPr>
      <w:t>Malinovského nám. 3</w:t>
    </w:r>
    <w:r w:rsidR="00FF0DA1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</w:t>
    </w:r>
    <w:proofErr w:type="gramStart"/>
    <w:r w:rsidR="008C5493" w:rsidRPr="00A23B0E">
      <w:rPr>
        <w:color w:val="auto"/>
      </w:rPr>
      <w:t>67  Brno</w:t>
    </w:r>
    <w:proofErr w:type="gramEnd"/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064F9066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DB02592" wp14:editId="599E297B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40477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6D5F" w14:textId="77777777" w:rsidR="00E604C6" w:rsidRDefault="00E604C6" w:rsidP="0018303A">
      <w:pPr>
        <w:spacing w:line="240" w:lineRule="auto"/>
      </w:pPr>
      <w:r>
        <w:separator/>
      </w:r>
    </w:p>
  </w:footnote>
  <w:footnote w:type="continuationSeparator" w:id="0">
    <w:p w14:paraId="5ADACBA4" w14:textId="77777777" w:rsidR="00E604C6" w:rsidRDefault="00E604C6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4A0A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0F783BF2" wp14:editId="12A060D9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6551A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262B767A" w14:textId="77777777" w:rsidR="00FF0DA1" w:rsidRPr="00E33019" w:rsidRDefault="003734F4" w:rsidP="00FF0DA1">
    <w:pPr>
      <w:pStyle w:val="Zhlav"/>
      <w:rPr>
        <w:color w:val="auto"/>
      </w:rPr>
    </w:pPr>
    <w:r>
      <w:rPr>
        <w:color w:val="auto"/>
      </w:rPr>
      <w:t>Odbor městské informatiky</w:t>
    </w:r>
  </w:p>
  <w:p w14:paraId="6C6CEA5A" w14:textId="77777777" w:rsidR="00F228CC" w:rsidRDefault="00F228CC">
    <w:pPr>
      <w:pStyle w:val="Zhlav"/>
    </w:pPr>
  </w:p>
  <w:p w14:paraId="29677C34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A41384C"/>
    <w:multiLevelType w:val="hybridMultilevel"/>
    <w:tmpl w:val="D3B20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51649"/>
    <w:multiLevelType w:val="hybridMultilevel"/>
    <w:tmpl w:val="88FA5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A6F90"/>
    <w:multiLevelType w:val="hybridMultilevel"/>
    <w:tmpl w:val="5DDA0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C4B14"/>
    <w:multiLevelType w:val="hybridMultilevel"/>
    <w:tmpl w:val="FF7CD944"/>
    <w:lvl w:ilvl="0" w:tplc="F7B8EC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D29DB"/>
    <w:multiLevelType w:val="hybridMultilevel"/>
    <w:tmpl w:val="77E4E36E"/>
    <w:lvl w:ilvl="0" w:tplc="96360A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30528642">
    <w:abstractNumId w:val="8"/>
  </w:num>
  <w:num w:numId="2" w16cid:durableId="1979338518">
    <w:abstractNumId w:val="3"/>
  </w:num>
  <w:num w:numId="3" w16cid:durableId="1475833539">
    <w:abstractNumId w:val="2"/>
  </w:num>
  <w:num w:numId="4" w16cid:durableId="565994104">
    <w:abstractNumId w:val="1"/>
  </w:num>
  <w:num w:numId="5" w16cid:durableId="1768843311">
    <w:abstractNumId w:val="0"/>
  </w:num>
  <w:num w:numId="6" w16cid:durableId="1893230461">
    <w:abstractNumId w:val="9"/>
  </w:num>
  <w:num w:numId="7" w16cid:durableId="304705083">
    <w:abstractNumId w:val="7"/>
  </w:num>
  <w:num w:numId="8" w16cid:durableId="1077899041">
    <w:abstractNumId w:val="6"/>
  </w:num>
  <w:num w:numId="9" w16cid:durableId="1012679781">
    <w:abstractNumId w:val="5"/>
  </w:num>
  <w:num w:numId="10" w16cid:durableId="1484546752">
    <w:abstractNumId w:val="4"/>
  </w:num>
  <w:num w:numId="11" w16cid:durableId="1159884596">
    <w:abstractNumId w:val="10"/>
  </w:num>
  <w:num w:numId="12" w16cid:durableId="1434547889">
    <w:abstractNumId w:val="16"/>
  </w:num>
  <w:num w:numId="13" w16cid:durableId="235016583">
    <w:abstractNumId w:val="15"/>
  </w:num>
  <w:num w:numId="14" w16cid:durableId="1606379156">
    <w:abstractNumId w:val="12"/>
  </w:num>
  <w:num w:numId="15" w16cid:durableId="1335764201">
    <w:abstractNumId w:val="11"/>
  </w:num>
  <w:num w:numId="16" w16cid:durableId="1069230129">
    <w:abstractNumId w:val="13"/>
  </w:num>
  <w:num w:numId="17" w16cid:durableId="1524056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10C3A"/>
    <w:rsid w:val="00013DE9"/>
    <w:rsid w:val="0002730C"/>
    <w:rsid w:val="00034493"/>
    <w:rsid w:val="00041778"/>
    <w:rsid w:val="00065CD0"/>
    <w:rsid w:val="00077C50"/>
    <w:rsid w:val="000967EF"/>
    <w:rsid w:val="000A00FD"/>
    <w:rsid w:val="000B6B63"/>
    <w:rsid w:val="000B6EA9"/>
    <w:rsid w:val="000C0744"/>
    <w:rsid w:val="000C4FE4"/>
    <w:rsid w:val="000C55A6"/>
    <w:rsid w:val="0010707C"/>
    <w:rsid w:val="0012193E"/>
    <w:rsid w:val="00130166"/>
    <w:rsid w:val="001418EB"/>
    <w:rsid w:val="001524C4"/>
    <w:rsid w:val="0016122A"/>
    <w:rsid w:val="001724F7"/>
    <w:rsid w:val="001759A7"/>
    <w:rsid w:val="0018303A"/>
    <w:rsid w:val="001946C5"/>
    <w:rsid w:val="001B309C"/>
    <w:rsid w:val="001C2C97"/>
    <w:rsid w:val="001C7D81"/>
    <w:rsid w:val="001D3E20"/>
    <w:rsid w:val="00214B7D"/>
    <w:rsid w:val="00217AF7"/>
    <w:rsid w:val="00232427"/>
    <w:rsid w:val="002401BD"/>
    <w:rsid w:val="0024060C"/>
    <w:rsid w:val="002422EB"/>
    <w:rsid w:val="002507EF"/>
    <w:rsid w:val="00267205"/>
    <w:rsid w:val="00267537"/>
    <w:rsid w:val="002827ED"/>
    <w:rsid w:val="00284095"/>
    <w:rsid w:val="00286AC5"/>
    <w:rsid w:val="002A398E"/>
    <w:rsid w:val="002D0D4B"/>
    <w:rsid w:val="002E300B"/>
    <w:rsid w:val="002E3CBB"/>
    <w:rsid w:val="002E72AF"/>
    <w:rsid w:val="002F0A6E"/>
    <w:rsid w:val="002F5411"/>
    <w:rsid w:val="00302C08"/>
    <w:rsid w:val="00315C3B"/>
    <w:rsid w:val="00345C8A"/>
    <w:rsid w:val="003478C7"/>
    <w:rsid w:val="003621BB"/>
    <w:rsid w:val="00362796"/>
    <w:rsid w:val="003650C8"/>
    <w:rsid w:val="00370FF8"/>
    <w:rsid w:val="003734F4"/>
    <w:rsid w:val="00394D75"/>
    <w:rsid w:val="00394F66"/>
    <w:rsid w:val="00396E01"/>
    <w:rsid w:val="003C7EA6"/>
    <w:rsid w:val="003D4B20"/>
    <w:rsid w:val="003F3B4E"/>
    <w:rsid w:val="0040477F"/>
    <w:rsid w:val="004069DE"/>
    <w:rsid w:val="00407AD5"/>
    <w:rsid w:val="004133C6"/>
    <w:rsid w:val="00445797"/>
    <w:rsid w:val="00453519"/>
    <w:rsid w:val="00461742"/>
    <w:rsid w:val="0048116B"/>
    <w:rsid w:val="00482558"/>
    <w:rsid w:val="004B412A"/>
    <w:rsid w:val="004C2776"/>
    <w:rsid w:val="004D359E"/>
    <w:rsid w:val="004D7717"/>
    <w:rsid w:val="004E5AD0"/>
    <w:rsid w:val="004E5B33"/>
    <w:rsid w:val="004F18EB"/>
    <w:rsid w:val="00511FC1"/>
    <w:rsid w:val="00514B6E"/>
    <w:rsid w:val="005156A4"/>
    <w:rsid w:val="0051662B"/>
    <w:rsid w:val="00545F28"/>
    <w:rsid w:val="00574F24"/>
    <w:rsid w:val="005770FC"/>
    <w:rsid w:val="00577A0C"/>
    <w:rsid w:val="00585747"/>
    <w:rsid w:val="005C0A44"/>
    <w:rsid w:val="005D6AA8"/>
    <w:rsid w:val="005E11BB"/>
    <w:rsid w:val="00615329"/>
    <w:rsid w:val="00615C31"/>
    <w:rsid w:val="00620AD3"/>
    <w:rsid w:val="00632835"/>
    <w:rsid w:val="006343D3"/>
    <w:rsid w:val="00644837"/>
    <w:rsid w:val="006478EC"/>
    <w:rsid w:val="006543C2"/>
    <w:rsid w:val="00656404"/>
    <w:rsid w:val="0067254A"/>
    <w:rsid w:val="00673F5D"/>
    <w:rsid w:val="00685703"/>
    <w:rsid w:val="00694FF8"/>
    <w:rsid w:val="006975C7"/>
    <w:rsid w:val="006A3FBB"/>
    <w:rsid w:val="006B23B8"/>
    <w:rsid w:val="006D46CD"/>
    <w:rsid w:val="006D4B4D"/>
    <w:rsid w:val="006E09B8"/>
    <w:rsid w:val="006E287A"/>
    <w:rsid w:val="006F25BE"/>
    <w:rsid w:val="00737504"/>
    <w:rsid w:val="00744D43"/>
    <w:rsid w:val="00750FC1"/>
    <w:rsid w:val="00751B9B"/>
    <w:rsid w:val="00765370"/>
    <w:rsid w:val="00780A83"/>
    <w:rsid w:val="00783DAE"/>
    <w:rsid w:val="007921E3"/>
    <w:rsid w:val="007A21B3"/>
    <w:rsid w:val="007A2648"/>
    <w:rsid w:val="007B1F97"/>
    <w:rsid w:val="007B7923"/>
    <w:rsid w:val="007D15D5"/>
    <w:rsid w:val="007E24D5"/>
    <w:rsid w:val="007E684F"/>
    <w:rsid w:val="00804513"/>
    <w:rsid w:val="008120DD"/>
    <w:rsid w:val="008178A8"/>
    <w:rsid w:val="00821ADA"/>
    <w:rsid w:val="00846431"/>
    <w:rsid w:val="00853736"/>
    <w:rsid w:val="00854FB9"/>
    <w:rsid w:val="00856555"/>
    <w:rsid w:val="00860A89"/>
    <w:rsid w:val="0087066D"/>
    <w:rsid w:val="00874A3B"/>
    <w:rsid w:val="00874F5C"/>
    <w:rsid w:val="00892FF5"/>
    <w:rsid w:val="008B5AAE"/>
    <w:rsid w:val="008C5493"/>
    <w:rsid w:val="008D2E00"/>
    <w:rsid w:val="008D42C4"/>
    <w:rsid w:val="008E30D4"/>
    <w:rsid w:val="008F09B7"/>
    <w:rsid w:val="00900004"/>
    <w:rsid w:val="00904157"/>
    <w:rsid w:val="0091285D"/>
    <w:rsid w:val="009258F0"/>
    <w:rsid w:val="009408D1"/>
    <w:rsid w:val="009426C5"/>
    <w:rsid w:val="009518D7"/>
    <w:rsid w:val="0095545A"/>
    <w:rsid w:val="00964D84"/>
    <w:rsid w:val="00967C28"/>
    <w:rsid w:val="009768E8"/>
    <w:rsid w:val="009774BC"/>
    <w:rsid w:val="009863B2"/>
    <w:rsid w:val="009A2C3D"/>
    <w:rsid w:val="009A685B"/>
    <w:rsid w:val="009C014E"/>
    <w:rsid w:val="009E3F44"/>
    <w:rsid w:val="00A00883"/>
    <w:rsid w:val="00A20EBD"/>
    <w:rsid w:val="00A358C9"/>
    <w:rsid w:val="00A46C6C"/>
    <w:rsid w:val="00A62F08"/>
    <w:rsid w:val="00A70FBF"/>
    <w:rsid w:val="00A71F6B"/>
    <w:rsid w:val="00A75387"/>
    <w:rsid w:val="00A81508"/>
    <w:rsid w:val="00A82CA4"/>
    <w:rsid w:val="00A83A4A"/>
    <w:rsid w:val="00A87651"/>
    <w:rsid w:val="00AB4922"/>
    <w:rsid w:val="00AC6A06"/>
    <w:rsid w:val="00B0341A"/>
    <w:rsid w:val="00B0608D"/>
    <w:rsid w:val="00B11578"/>
    <w:rsid w:val="00B17793"/>
    <w:rsid w:val="00B20847"/>
    <w:rsid w:val="00B20A02"/>
    <w:rsid w:val="00B338BC"/>
    <w:rsid w:val="00B347AF"/>
    <w:rsid w:val="00B52470"/>
    <w:rsid w:val="00B55B76"/>
    <w:rsid w:val="00B57638"/>
    <w:rsid w:val="00B601B1"/>
    <w:rsid w:val="00B64224"/>
    <w:rsid w:val="00B66EF3"/>
    <w:rsid w:val="00B748BD"/>
    <w:rsid w:val="00B76C73"/>
    <w:rsid w:val="00B770D3"/>
    <w:rsid w:val="00BA066E"/>
    <w:rsid w:val="00BA4DC8"/>
    <w:rsid w:val="00BA50DE"/>
    <w:rsid w:val="00BC373F"/>
    <w:rsid w:val="00BC4092"/>
    <w:rsid w:val="00BD747F"/>
    <w:rsid w:val="00BF4190"/>
    <w:rsid w:val="00BF4934"/>
    <w:rsid w:val="00C17CE5"/>
    <w:rsid w:val="00C24771"/>
    <w:rsid w:val="00C25741"/>
    <w:rsid w:val="00C321AD"/>
    <w:rsid w:val="00C321CC"/>
    <w:rsid w:val="00C529A1"/>
    <w:rsid w:val="00C633CE"/>
    <w:rsid w:val="00C87DED"/>
    <w:rsid w:val="00CA1EB6"/>
    <w:rsid w:val="00CA4103"/>
    <w:rsid w:val="00CA64B8"/>
    <w:rsid w:val="00CB5E9C"/>
    <w:rsid w:val="00CB7427"/>
    <w:rsid w:val="00CD4399"/>
    <w:rsid w:val="00CE3161"/>
    <w:rsid w:val="00CE7DDE"/>
    <w:rsid w:val="00CF2380"/>
    <w:rsid w:val="00D00A62"/>
    <w:rsid w:val="00D11B87"/>
    <w:rsid w:val="00D170E9"/>
    <w:rsid w:val="00D26D02"/>
    <w:rsid w:val="00D42272"/>
    <w:rsid w:val="00D54070"/>
    <w:rsid w:val="00D66BFD"/>
    <w:rsid w:val="00D80164"/>
    <w:rsid w:val="00D92A5D"/>
    <w:rsid w:val="00DA34D3"/>
    <w:rsid w:val="00DB1848"/>
    <w:rsid w:val="00DB78E5"/>
    <w:rsid w:val="00DC3B76"/>
    <w:rsid w:val="00DC479F"/>
    <w:rsid w:val="00DC53C4"/>
    <w:rsid w:val="00DD27C1"/>
    <w:rsid w:val="00DE3D1D"/>
    <w:rsid w:val="00DE465B"/>
    <w:rsid w:val="00DF18C1"/>
    <w:rsid w:val="00DF7C2A"/>
    <w:rsid w:val="00E04875"/>
    <w:rsid w:val="00E203F7"/>
    <w:rsid w:val="00E2149A"/>
    <w:rsid w:val="00E36CB4"/>
    <w:rsid w:val="00E40837"/>
    <w:rsid w:val="00E42FA6"/>
    <w:rsid w:val="00E604C6"/>
    <w:rsid w:val="00E6358B"/>
    <w:rsid w:val="00E743B5"/>
    <w:rsid w:val="00E8097D"/>
    <w:rsid w:val="00E815F1"/>
    <w:rsid w:val="00E83499"/>
    <w:rsid w:val="00EA06AD"/>
    <w:rsid w:val="00ED486E"/>
    <w:rsid w:val="00EE0047"/>
    <w:rsid w:val="00EF0219"/>
    <w:rsid w:val="00EF7881"/>
    <w:rsid w:val="00F02EDD"/>
    <w:rsid w:val="00F07CEE"/>
    <w:rsid w:val="00F12567"/>
    <w:rsid w:val="00F1524A"/>
    <w:rsid w:val="00F20D3C"/>
    <w:rsid w:val="00F228CC"/>
    <w:rsid w:val="00FA05C8"/>
    <w:rsid w:val="00FB4804"/>
    <w:rsid w:val="00FC2461"/>
    <w:rsid w:val="00FC71B3"/>
    <w:rsid w:val="00FE0D5C"/>
    <w:rsid w:val="00FE1726"/>
    <w:rsid w:val="00FE7F59"/>
    <w:rsid w:val="00FF0DA1"/>
    <w:rsid w:val="00FF4F33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BE108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478E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78EC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eastAsia="cs-CZ"/>
    </w:rPr>
  </w:style>
  <w:style w:type="paragraph" w:customStyle="1" w:styleId="Default">
    <w:name w:val="Default"/>
    <w:uiPriority w:val="99"/>
    <w:rsid w:val="005770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zak.brno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odpora@eza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zak.brno.cz/manual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2</Pages>
  <Words>793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Zajíc Ladislav</cp:lastModifiedBy>
  <cp:revision>50</cp:revision>
  <dcterms:created xsi:type="dcterms:W3CDTF">2024-02-19T10:14:00Z</dcterms:created>
  <dcterms:modified xsi:type="dcterms:W3CDTF">2026-01-22T06:39:00Z</dcterms:modified>
</cp:coreProperties>
</file>