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A47441" w:rsidRDefault="00A47441" w:rsidP="00A47441"/>
    <w:p w:rsidR="000804F7" w:rsidRDefault="000804F7" w:rsidP="00A47441"/>
    <w:p w:rsidR="000804F7" w:rsidRDefault="000804F7" w:rsidP="00A47441"/>
    <w:p w:rsidR="00A47441" w:rsidRDefault="00A47441" w:rsidP="00A47441"/>
    <w:p w:rsidR="000804F7" w:rsidRDefault="000804F7" w:rsidP="00A47441"/>
    <w:p w:rsidR="000804F7" w:rsidRDefault="000804F7" w:rsidP="00A47441"/>
    <w:p w:rsidR="00A47441" w:rsidRDefault="00A47441" w:rsidP="00A47441"/>
    <w:p w:rsidR="00A47441" w:rsidRDefault="00A47441" w:rsidP="00A47441"/>
    <w:p w:rsidR="00A47441" w:rsidRDefault="00A47441" w:rsidP="00A47441"/>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2"/>
        <w:gridCol w:w="1072"/>
        <w:gridCol w:w="1072"/>
        <w:gridCol w:w="6378"/>
      </w:tblGrid>
      <w:tr w:rsidR="00A47441" w:rsidRPr="004D358C">
        <w:tc>
          <w:tcPr>
            <w:tcW w:w="1072" w:type="dxa"/>
            <w:tcBorders>
              <w:top w:val="single" w:sz="12" w:space="0" w:color="auto"/>
              <w:left w:val="single" w:sz="12" w:space="0" w:color="auto"/>
            </w:tcBorders>
          </w:tcPr>
          <w:p w:rsidR="00A47441" w:rsidRPr="004D358C" w:rsidRDefault="00A47441" w:rsidP="00DB19FE"/>
        </w:tc>
        <w:tc>
          <w:tcPr>
            <w:tcW w:w="1072" w:type="dxa"/>
            <w:tcBorders>
              <w:top w:val="single" w:sz="12" w:space="0" w:color="auto"/>
            </w:tcBorders>
          </w:tcPr>
          <w:p w:rsidR="00A47441" w:rsidRPr="004D358C" w:rsidRDefault="00A47441" w:rsidP="00DB19FE">
            <w:pPr>
              <w:ind w:left="-8"/>
            </w:pPr>
          </w:p>
        </w:tc>
        <w:tc>
          <w:tcPr>
            <w:tcW w:w="1072" w:type="dxa"/>
            <w:tcBorders>
              <w:top w:val="single" w:sz="12" w:space="0" w:color="auto"/>
            </w:tcBorders>
          </w:tcPr>
          <w:p w:rsidR="00A47441" w:rsidRPr="004D358C" w:rsidRDefault="00A47441" w:rsidP="00DB19FE"/>
        </w:tc>
        <w:tc>
          <w:tcPr>
            <w:tcW w:w="6378" w:type="dxa"/>
            <w:tcBorders>
              <w:top w:val="single" w:sz="12" w:space="0" w:color="auto"/>
              <w:right w:val="single" w:sz="12" w:space="0" w:color="auto"/>
            </w:tcBorders>
          </w:tcPr>
          <w:p w:rsidR="00A47441" w:rsidRPr="004D358C" w:rsidRDefault="00A47441" w:rsidP="00DB19FE"/>
        </w:tc>
      </w:tr>
      <w:tr w:rsidR="00A47441" w:rsidRPr="004D358C">
        <w:tc>
          <w:tcPr>
            <w:tcW w:w="1072" w:type="dxa"/>
            <w:tcBorders>
              <w:left w:val="single" w:sz="12" w:space="0" w:color="auto"/>
            </w:tcBorders>
          </w:tcPr>
          <w:p w:rsidR="00A47441" w:rsidRPr="004D358C" w:rsidRDefault="00A47441" w:rsidP="00DB19FE"/>
        </w:tc>
        <w:tc>
          <w:tcPr>
            <w:tcW w:w="1072" w:type="dxa"/>
          </w:tcPr>
          <w:p w:rsidR="00A47441" w:rsidRPr="004D358C" w:rsidRDefault="00A47441" w:rsidP="00DB19FE">
            <w:pPr>
              <w:ind w:left="-8"/>
            </w:pPr>
          </w:p>
        </w:tc>
        <w:tc>
          <w:tcPr>
            <w:tcW w:w="1072" w:type="dxa"/>
          </w:tcPr>
          <w:p w:rsidR="00A47441" w:rsidRPr="004D358C" w:rsidRDefault="00A47441" w:rsidP="00DB19FE"/>
        </w:tc>
        <w:tc>
          <w:tcPr>
            <w:tcW w:w="6378" w:type="dxa"/>
            <w:tcBorders>
              <w:right w:val="single" w:sz="12" w:space="0" w:color="auto"/>
            </w:tcBorders>
          </w:tcPr>
          <w:p w:rsidR="00A47441" w:rsidRPr="004D358C" w:rsidRDefault="00A47441" w:rsidP="00DB19FE"/>
        </w:tc>
      </w:tr>
      <w:tr w:rsidR="00A47441" w:rsidRPr="004D358C">
        <w:tc>
          <w:tcPr>
            <w:tcW w:w="1072" w:type="dxa"/>
            <w:tcBorders>
              <w:left w:val="single" w:sz="12" w:space="0" w:color="auto"/>
              <w:bottom w:val="single" w:sz="12" w:space="0" w:color="auto"/>
            </w:tcBorders>
          </w:tcPr>
          <w:p w:rsidR="00A47441" w:rsidRPr="004D358C" w:rsidRDefault="00A47441" w:rsidP="00DB19FE"/>
        </w:tc>
        <w:tc>
          <w:tcPr>
            <w:tcW w:w="1072" w:type="dxa"/>
            <w:tcBorders>
              <w:bottom w:val="single" w:sz="12" w:space="0" w:color="auto"/>
            </w:tcBorders>
          </w:tcPr>
          <w:p w:rsidR="00A47441" w:rsidRPr="004D358C" w:rsidRDefault="00A47441" w:rsidP="00DB19FE">
            <w:pPr>
              <w:ind w:left="-8"/>
            </w:pPr>
          </w:p>
        </w:tc>
        <w:tc>
          <w:tcPr>
            <w:tcW w:w="1072" w:type="dxa"/>
            <w:tcBorders>
              <w:bottom w:val="single" w:sz="12" w:space="0" w:color="auto"/>
            </w:tcBorders>
          </w:tcPr>
          <w:p w:rsidR="00A47441" w:rsidRPr="004D358C" w:rsidRDefault="00A47441" w:rsidP="00DB19FE"/>
        </w:tc>
        <w:tc>
          <w:tcPr>
            <w:tcW w:w="6378" w:type="dxa"/>
            <w:tcBorders>
              <w:bottom w:val="single" w:sz="12" w:space="0" w:color="auto"/>
              <w:right w:val="single" w:sz="12" w:space="0" w:color="auto"/>
            </w:tcBorders>
          </w:tcPr>
          <w:p w:rsidR="00A47441" w:rsidRPr="004D358C" w:rsidRDefault="00A47441" w:rsidP="00DB19FE"/>
        </w:tc>
      </w:tr>
      <w:tr w:rsidR="00A47441" w:rsidRPr="000E506A">
        <w:tc>
          <w:tcPr>
            <w:tcW w:w="1072" w:type="dxa"/>
            <w:tcBorders>
              <w:top w:val="nil"/>
              <w:left w:val="single" w:sz="12" w:space="0" w:color="auto"/>
              <w:bottom w:val="single" w:sz="12" w:space="0" w:color="auto"/>
            </w:tcBorders>
          </w:tcPr>
          <w:p w:rsidR="00A47441" w:rsidRPr="000E506A" w:rsidRDefault="00A47441" w:rsidP="00DB19FE">
            <w:pPr>
              <w:rPr>
                <w:b/>
              </w:rPr>
            </w:pPr>
            <w:r w:rsidRPr="000E506A">
              <w:rPr>
                <w:b/>
              </w:rPr>
              <w:t>Rev. č.</w:t>
            </w:r>
          </w:p>
        </w:tc>
        <w:tc>
          <w:tcPr>
            <w:tcW w:w="1072" w:type="dxa"/>
            <w:tcBorders>
              <w:top w:val="nil"/>
              <w:bottom w:val="single" w:sz="12" w:space="0" w:color="auto"/>
            </w:tcBorders>
          </w:tcPr>
          <w:p w:rsidR="00A47441" w:rsidRPr="000E506A" w:rsidRDefault="00A47441" w:rsidP="00DB19FE">
            <w:pPr>
              <w:ind w:left="-8"/>
              <w:rPr>
                <w:b/>
              </w:rPr>
            </w:pPr>
            <w:r w:rsidRPr="000E506A">
              <w:rPr>
                <w:b/>
              </w:rPr>
              <w:t>Datum</w:t>
            </w:r>
          </w:p>
        </w:tc>
        <w:tc>
          <w:tcPr>
            <w:tcW w:w="1072" w:type="dxa"/>
            <w:tcBorders>
              <w:top w:val="nil"/>
              <w:bottom w:val="single" w:sz="12" w:space="0" w:color="auto"/>
            </w:tcBorders>
          </w:tcPr>
          <w:p w:rsidR="00A47441" w:rsidRPr="000E506A" w:rsidRDefault="00A47441" w:rsidP="00DB19FE">
            <w:pPr>
              <w:rPr>
                <w:b/>
              </w:rPr>
            </w:pPr>
            <w:r w:rsidRPr="000E506A">
              <w:rPr>
                <w:b/>
              </w:rPr>
              <w:t>Schválil</w:t>
            </w:r>
          </w:p>
        </w:tc>
        <w:tc>
          <w:tcPr>
            <w:tcW w:w="6378" w:type="dxa"/>
            <w:tcBorders>
              <w:top w:val="nil"/>
              <w:bottom w:val="single" w:sz="12" w:space="0" w:color="auto"/>
              <w:right w:val="single" w:sz="12" w:space="0" w:color="auto"/>
            </w:tcBorders>
          </w:tcPr>
          <w:p w:rsidR="00A47441" w:rsidRPr="000E506A" w:rsidRDefault="00A47441" w:rsidP="00DB19FE">
            <w:r w:rsidRPr="000E506A">
              <w:rPr>
                <w:b/>
              </w:rPr>
              <w:t>Stručný popis změn</w:t>
            </w:r>
          </w:p>
        </w:tc>
      </w:tr>
    </w:tbl>
    <w:p w:rsidR="00A47441" w:rsidRPr="000E506A" w:rsidRDefault="00A47441" w:rsidP="00A47441"/>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13"/>
        <w:gridCol w:w="3213"/>
        <w:gridCol w:w="3213"/>
      </w:tblGrid>
      <w:tr w:rsidR="00A47441" w:rsidRPr="000E506A">
        <w:tc>
          <w:tcPr>
            <w:tcW w:w="3213" w:type="dxa"/>
          </w:tcPr>
          <w:p w:rsidR="00A47441" w:rsidRPr="000E506A" w:rsidRDefault="00A47441" w:rsidP="00DB19FE">
            <w:r w:rsidRPr="000E506A">
              <w:t>KOOPERACE V PROFESI</w:t>
            </w:r>
          </w:p>
        </w:tc>
        <w:tc>
          <w:tcPr>
            <w:tcW w:w="3213" w:type="dxa"/>
          </w:tcPr>
          <w:p w:rsidR="00A47441" w:rsidRPr="000E506A" w:rsidRDefault="00A47441" w:rsidP="00DB19FE"/>
        </w:tc>
        <w:tc>
          <w:tcPr>
            <w:tcW w:w="3213" w:type="dxa"/>
          </w:tcPr>
          <w:p w:rsidR="00A47441" w:rsidRPr="000E506A" w:rsidRDefault="00A47441" w:rsidP="00DB19FE">
            <w:pPr>
              <w:ind w:left="25"/>
            </w:pPr>
            <w:r w:rsidRPr="000E506A">
              <w:t>tel.:</w:t>
            </w:r>
          </w:p>
        </w:tc>
      </w:tr>
      <w:tr w:rsidR="00A47441" w:rsidRPr="000E506A">
        <w:tc>
          <w:tcPr>
            <w:tcW w:w="3213" w:type="dxa"/>
          </w:tcPr>
          <w:p w:rsidR="00A47441" w:rsidRPr="000E506A" w:rsidRDefault="00A47441" w:rsidP="00DB19FE"/>
        </w:tc>
        <w:tc>
          <w:tcPr>
            <w:tcW w:w="3213" w:type="dxa"/>
          </w:tcPr>
          <w:p w:rsidR="00A47441" w:rsidRPr="000E506A" w:rsidRDefault="00A47441" w:rsidP="00DB19FE"/>
        </w:tc>
        <w:tc>
          <w:tcPr>
            <w:tcW w:w="3213" w:type="dxa"/>
          </w:tcPr>
          <w:p w:rsidR="00A47441" w:rsidRPr="000E506A" w:rsidRDefault="00A47441" w:rsidP="00DB19FE">
            <w:pPr>
              <w:ind w:left="25"/>
            </w:pPr>
            <w:r w:rsidRPr="000E506A">
              <w:t>fax.:</w:t>
            </w:r>
          </w:p>
        </w:tc>
      </w:tr>
      <w:tr w:rsidR="00A47441" w:rsidRPr="000E506A">
        <w:tc>
          <w:tcPr>
            <w:tcW w:w="3213" w:type="dxa"/>
          </w:tcPr>
          <w:p w:rsidR="00A47441" w:rsidRPr="000E506A" w:rsidRDefault="00A47441" w:rsidP="00DB19FE">
            <w:r w:rsidRPr="000E506A">
              <w:t>PRO DUIS s.r.o.</w:t>
            </w:r>
          </w:p>
        </w:tc>
        <w:tc>
          <w:tcPr>
            <w:tcW w:w="3213" w:type="dxa"/>
          </w:tcPr>
          <w:p w:rsidR="00A47441" w:rsidRPr="000E506A" w:rsidRDefault="00A47441" w:rsidP="00DB19FE"/>
        </w:tc>
        <w:tc>
          <w:tcPr>
            <w:tcW w:w="3213" w:type="dxa"/>
          </w:tcPr>
          <w:p w:rsidR="00A47441" w:rsidRPr="000E506A" w:rsidRDefault="00A47441" w:rsidP="00DB19FE">
            <w:pPr>
              <w:ind w:left="25"/>
            </w:pPr>
            <w:r w:rsidRPr="000E506A">
              <w:t>e-mail:</w:t>
            </w:r>
          </w:p>
        </w:tc>
      </w:tr>
    </w:tbl>
    <w:p w:rsidR="00A47441" w:rsidRPr="000E506A" w:rsidRDefault="00A47441" w:rsidP="00A47441"/>
    <w:p w:rsidR="00A47441" w:rsidRPr="000E506A" w:rsidRDefault="00A47441" w:rsidP="00A47441"/>
    <w:p w:rsidR="00A47441" w:rsidRPr="000E506A" w:rsidRDefault="00A47441" w:rsidP="00A47441"/>
    <w:p w:rsidR="0059271E" w:rsidRPr="000E506A" w:rsidRDefault="0059271E" w:rsidP="0059271E">
      <w:pPr>
        <w:spacing w:after="120"/>
        <w:rPr>
          <w:b/>
          <w:sz w:val="32"/>
          <w:szCs w:val="32"/>
        </w:rPr>
      </w:pPr>
    </w:p>
    <w:tbl>
      <w:tblPr>
        <w:tblW w:w="9640" w:type="dxa"/>
        <w:tblInd w:w="15" w:type="dxa"/>
        <w:tblLayout w:type="fixed"/>
        <w:tblCellMar>
          <w:left w:w="0" w:type="dxa"/>
          <w:right w:w="0" w:type="dxa"/>
        </w:tblCellMar>
        <w:tblLook w:val="0000" w:firstRow="0" w:lastRow="0" w:firstColumn="0" w:lastColumn="0" w:noHBand="0" w:noVBand="0"/>
      </w:tblPr>
      <w:tblGrid>
        <w:gridCol w:w="1630"/>
        <w:gridCol w:w="1630"/>
        <w:gridCol w:w="284"/>
        <w:gridCol w:w="1346"/>
        <w:gridCol w:w="213"/>
        <w:gridCol w:w="1418"/>
        <w:gridCol w:w="1559"/>
        <w:gridCol w:w="1560"/>
      </w:tblGrid>
      <w:tr w:rsidR="0052124A" w:rsidRPr="000E506A" w:rsidTr="0052124A">
        <w:trPr>
          <w:trHeight w:val="560"/>
        </w:trPr>
        <w:tc>
          <w:tcPr>
            <w:tcW w:w="6521" w:type="dxa"/>
            <w:gridSpan w:val="6"/>
            <w:tcBorders>
              <w:top w:val="single" w:sz="12" w:space="0" w:color="auto"/>
              <w:left w:val="single" w:sz="12" w:space="0" w:color="auto"/>
              <w:bottom w:val="single" w:sz="6" w:space="0" w:color="auto"/>
              <w:right w:val="single" w:sz="12" w:space="0" w:color="auto"/>
            </w:tcBorders>
          </w:tcPr>
          <w:p w:rsidR="0052124A" w:rsidRPr="000E506A" w:rsidRDefault="001A535C" w:rsidP="008F5B3B">
            <w:pPr>
              <w:spacing w:after="60"/>
              <w:ind w:left="426"/>
            </w:pPr>
            <w:r>
              <w:rPr>
                <w:noProof/>
              </w:rPr>
              <w:drawing>
                <wp:inline distT="0" distB="0" distL="0" distR="0">
                  <wp:extent cx="1746250" cy="527050"/>
                  <wp:effectExtent l="0" t="0" r="6350" b="6350"/>
                  <wp:docPr id="3" name="obrázek 1"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6250" cy="527050"/>
                          </a:xfrm>
                          <a:prstGeom prst="rect">
                            <a:avLst/>
                          </a:prstGeom>
                          <a:noFill/>
                          <a:ln>
                            <a:noFill/>
                          </a:ln>
                        </pic:spPr>
                      </pic:pic>
                    </a:graphicData>
                  </a:graphic>
                </wp:inline>
              </w:drawing>
            </w:r>
            <w:r w:rsidR="001D2D4F">
              <w:rPr>
                <w:noProof/>
              </w:rPr>
              <w:pict>
                <v:rect id="Rectangle 648" o:spid="_x0000_s1026" style="position:absolute;left:0;text-align:left;margin-left:340.9pt;margin-top:5.65pt;width:127.6pt;height:66.05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" o:allowincell="f" filled="f" stroked="f" strokeweight=".25pt">
                  <v:textbox inset="1pt,1pt,1pt,1pt">
                    <w:txbxContent>
                      <w:p w:rsidR="00D26460" w:rsidRPr="00F250E3" w:rsidRDefault="00D26460" w:rsidP="0052124A">
                        <w:pPr>
                          <w:spacing w:before="120"/>
                          <w:ind w:left="142"/>
                          <w:rPr>
                            <w:rFonts w:ascii="Arial" w:hAnsi="Arial" w:cs="Arial"/>
                            <w:b/>
                            <w:sz w:val="36"/>
                          </w:rPr>
                        </w:pPr>
                        <w:r w:rsidRPr="00135BE0">
                          <w:rPr>
                            <w:rFonts w:ascii="Arial" w:hAnsi="Arial" w:cs="Arial"/>
                            <w:b/>
                            <w:sz w:val="44"/>
                          </w:rPr>
                          <w:t>DUIS</w:t>
                        </w:r>
                        <w:r>
                          <w:rPr>
                            <w:rFonts w:ascii="Tms Rmn" w:hAnsi="Tms Rmn"/>
                            <w:b/>
                            <w:sz w:val="36"/>
                          </w:rPr>
                          <w:t xml:space="preserve">  </w:t>
                        </w:r>
                        <w:r w:rsidRPr="00F250E3">
                          <w:rPr>
                            <w:rFonts w:ascii="Arial" w:hAnsi="Arial" w:cs="Arial"/>
                            <w:b/>
                            <w:sz w:val="32"/>
                          </w:rPr>
                          <w:t>S.R.O.</w:t>
                        </w:r>
                      </w:p>
                      <w:p w:rsidR="00D26460" w:rsidRDefault="00D26460" w:rsidP="0052124A">
                        <w:pPr>
                          <w:ind w:left="142"/>
                          <w:rPr>
                            <w:b/>
                          </w:rPr>
                        </w:pPr>
                        <w:r>
                          <w:rPr>
                            <w:b/>
                            <w:sz w:val="16"/>
                          </w:rPr>
                          <w:t>Projektové  a  inženýrské  služby</w:t>
                        </w:r>
                      </w:p>
                      <w:p w:rsidR="00D26460" w:rsidRDefault="00D26460" w:rsidP="0052124A">
                        <w:pPr>
                          <w:ind w:left="142"/>
                          <w:rPr>
                            <w:b/>
                            <w:sz w:val="16"/>
                          </w:rPr>
                        </w:pPr>
                        <w:r>
                          <w:rPr>
                            <w:b/>
                            <w:sz w:val="16"/>
                          </w:rPr>
                          <w:t>Srbská 1546/21,  612 00  B R N O</w:t>
                        </w:r>
                      </w:p>
                      <w:p w:rsidR="00D26460" w:rsidRDefault="00D26460" w:rsidP="0052124A">
                        <w:pPr>
                          <w:ind w:left="142"/>
                          <w:rPr>
                            <w:b/>
                            <w:sz w:val="16"/>
                          </w:rPr>
                        </w:pPr>
                        <w:r>
                          <w:rPr>
                            <w:b/>
                            <w:sz w:val="16"/>
                          </w:rPr>
                          <w:t>E-mail: duis@duis.cz</w:t>
                        </w:r>
                      </w:p>
                    </w:txbxContent>
                  </v:textbox>
                </v:rect>
              </w:pict>
            </w:r>
          </w:p>
        </w:tc>
        <w:tc>
          <w:tcPr>
            <w:tcW w:w="3119" w:type="dxa"/>
            <w:gridSpan w:val="2"/>
            <w:tcBorders>
              <w:top w:val="single" w:sz="12" w:space="0" w:color="auto"/>
              <w:left w:val="nil"/>
              <w:right w:val="single" w:sz="12" w:space="0" w:color="auto"/>
            </w:tcBorders>
          </w:tcPr>
          <w:p w:rsidR="0052124A" w:rsidRPr="000E506A" w:rsidRDefault="0052124A" w:rsidP="008F5B3B">
            <w:pPr>
              <w:ind w:left="142" w:right="125"/>
              <w:rPr>
                <w:b/>
              </w:rPr>
            </w:pPr>
          </w:p>
          <w:p w:rsidR="0052124A" w:rsidRPr="000E506A" w:rsidRDefault="0052124A" w:rsidP="008F5B3B">
            <w:pPr>
              <w:ind w:left="141"/>
            </w:pPr>
          </w:p>
        </w:tc>
      </w:tr>
      <w:tr w:rsidR="0059271E" w:rsidRPr="000E506A" w:rsidTr="0052124A">
        <w:trPr>
          <w:trHeight w:val="520"/>
        </w:trPr>
        <w:tc>
          <w:tcPr>
            <w:tcW w:w="1630" w:type="dxa"/>
            <w:tcBorders>
              <w:left w:val="single" w:sz="12" w:space="0" w:color="auto"/>
              <w:bottom w:val="single" w:sz="12" w:space="0" w:color="auto"/>
              <w:right w:val="single" w:sz="6" w:space="0" w:color="auto"/>
            </w:tcBorders>
          </w:tcPr>
          <w:p w:rsidR="0059271E" w:rsidRPr="000E506A" w:rsidRDefault="0059271E" w:rsidP="0059271E">
            <w:pPr>
              <w:ind w:left="142"/>
              <w:jc w:val="left"/>
              <w:rPr>
                <w:b/>
              </w:rPr>
            </w:pPr>
            <w:r w:rsidRPr="000E506A">
              <w:rPr>
                <w:b/>
              </w:rPr>
              <w:t>Vypracoval:</w:t>
            </w:r>
          </w:p>
          <w:p w:rsidR="0059271E" w:rsidRPr="000E506A" w:rsidRDefault="0059271E" w:rsidP="0059271E">
            <w:pPr>
              <w:spacing w:after="20"/>
              <w:ind w:left="142"/>
              <w:jc w:val="left"/>
              <w:rPr>
                <w:b/>
              </w:rPr>
            </w:pPr>
          </w:p>
        </w:tc>
        <w:tc>
          <w:tcPr>
            <w:tcW w:w="1630" w:type="dxa"/>
            <w:tcBorders>
              <w:left w:val="nil"/>
              <w:bottom w:val="single" w:sz="12" w:space="0" w:color="auto"/>
              <w:right w:val="single" w:sz="6" w:space="0" w:color="auto"/>
            </w:tcBorders>
          </w:tcPr>
          <w:p w:rsidR="0059271E" w:rsidRPr="000E506A" w:rsidRDefault="0059271E" w:rsidP="0059271E">
            <w:pPr>
              <w:ind w:left="142"/>
              <w:jc w:val="left"/>
              <w:rPr>
                <w:b/>
              </w:rPr>
            </w:pPr>
            <w:r w:rsidRPr="000E506A">
              <w:rPr>
                <w:b/>
              </w:rPr>
              <w:t>Projektant:</w:t>
            </w:r>
          </w:p>
          <w:p w:rsidR="0059271E" w:rsidRPr="000E506A" w:rsidRDefault="0059271E" w:rsidP="0059271E">
            <w:pPr>
              <w:ind w:left="142"/>
              <w:jc w:val="left"/>
              <w:rPr>
                <w:b/>
              </w:rPr>
            </w:pPr>
          </w:p>
        </w:tc>
        <w:tc>
          <w:tcPr>
            <w:tcW w:w="1630" w:type="dxa"/>
            <w:gridSpan w:val="2"/>
            <w:tcBorders>
              <w:left w:val="nil"/>
              <w:bottom w:val="single" w:sz="12" w:space="0" w:color="auto"/>
              <w:right w:val="single" w:sz="6" w:space="0" w:color="auto"/>
            </w:tcBorders>
          </w:tcPr>
          <w:p w:rsidR="0059271E" w:rsidRPr="000E506A" w:rsidRDefault="0059271E" w:rsidP="0059271E">
            <w:pPr>
              <w:ind w:left="142"/>
              <w:jc w:val="left"/>
              <w:rPr>
                <w:b/>
              </w:rPr>
            </w:pPr>
            <w:r w:rsidRPr="000E506A">
              <w:rPr>
                <w:b/>
              </w:rPr>
              <w:t>Hl.ing.proj.:</w:t>
            </w:r>
          </w:p>
          <w:p w:rsidR="0059271E" w:rsidRPr="000E506A" w:rsidRDefault="0059271E" w:rsidP="0059271E">
            <w:pPr>
              <w:ind w:left="142"/>
              <w:jc w:val="left"/>
              <w:rPr>
                <w:b/>
              </w:rPr>
            </w:pPr>
            <w:r w:rsidRPr="000E506A">
              <w:t>Ing. Vach</w:t>
            </w:r>
          </w:p>
        </w:tc>
        <w:tc>
          <w:tcPr>
            <w:tcW w:w="1631" w:type="dxa"/>
            <w:gridSpan w:val="2"/>
            <w:tcBorders>
              <w:left w:val="nil"/>
              <w:bottom w:val="single" w:sz="12" w:space="0" w:color="auto"/>
              <w:right w:val="single" w:sz="12" w:space="0" w:color="auto"/>
            </w:tcBorders>
          </w:tcPr>
          <w:p w:rsidR="0059271E" w:rsidRPr="000E506A" w:rsidRDefault="0059271E" w:rsidP="0059271E">
            <w:pPr>
              <w:ind w:left="142"/>
              <w:jc w:val="left"/>
              <w:rPr>
                <w:b/>
              </w:rPr>
            </w:pPr>
            <w:r w:rsidRPr="000E506A">
              <w:rPr>
                <w:b/>
              </w:rPr>
              <w:t>Tech. kont.:</w:t>
            </w:r>
          </w:p>
          <w:p w:rsidR="0059271E" w:rsidRPr="000E506A" w:rsidRDefault="0059271E" w:rsidP="0059271E">
            <w:pPr>
              <w:ind w:left="142"/>
              <w:jc w:val="left"/>
              <w:rPr>
                <w:b/>
              </w:rPr>
            </w:pPr>
            <w:r w:rsidRPr="000E506A">
              <w:t xml:space="preserve">Ing. </w:t>
            </w:r>
            <w:r w:rsidR="0052124A">
              <w:t>Klímová</w:t>
            </w:r>
          </w:p>
        </w:tc>
        <w:tc>
          <w:tcPr>
            <w:tcW w:w="3119" w:type="dxa"/>
            <w:gridSpan w:val="2"/>
            <w:tcBorders>
              <w:left w:val="nil"/>
              <w:bottom w:val="single" w:sz="12" w:space="0" w:color="auto"/>
              <w:right w:val="single" w:sz="12" w:space="0" w:color="auto"/>
            </w:tcBorders>
          </w:tcPr>
          <w:p w:rsidR="0059271E" w:rsidRPr="000E506A" w:rsidRDefault="0059271E" w:rsidP="0059271E">
            <w:pPr>
              <w:ind w:left="142"/>
              <w:jc w:val="left"/>
              <w:rPr>
                <w:b/>
              </w:rPr>
            </w:pPr>
          </w:p>
        </w:tc>
      </w:tr>
      <w:tr w:rsidR="0059271E" w:rsidRPr="000E506A" w:rsidTr="0052124A">
        <w:trPr>
          <w:trHeight w:val="420"/>
        </w:trPr>
        <w:tc>
          <w:tcPr>
            <w:tcW w:w="3544" w:type="dxa"/>
            <w:gridSpan w:val="3"/>
            <w:tcBorders>
              <w:left w:val="single" w:sz="12" w:space="0" w:color="auto"/>
              <w:bottom w:val="single" w:sz="6" w:space="0" w:color="auto"/>
              <w:right w:val="single" w:sz="6" w:space="0" w:color="auto"/>
            </w:tcBorders>
          </w:tcPr>
          <w:p w:rsidR="0059271E" w:rsidRPr="000E506A" w:rsidRDefault="0059271E" w:rsidP="0059271E">
            <w:pPr>
              <w:spacing w:before="120"/>
              <w:ind w:left="142"/>
            </w:pPr>
            <w:r>
              <w:rPr>
                <w:b/>
              </w:rPr>
              <w:t>Objednatel</w:t>
            </w:r>
            <w:r w:rsidRPr="000E506A">
              <w:rPr>
                <w:b/>
              </w:rPr>
              <w:t>:</w:t>
            </w:r>
            <w:r w:rsidRPr="000E506A">
              <w:t xml:space="preserve"> </w:t>
            </w:r>
            <w:r w:rsidR="005F2660" w:rsidRPr="000775EA">
              <w:t>Statutární město Brno</w:t>
            </w:r>
          </w:p>
        </w:tc>
        <w:tc>
          <w:tcPr>
            <w:tcW w:w="2977" w:type="dxa"/>
            <w:gridSpan w:val="3"/>
            <w:tcBorders>
              <w:left w:val="nil"/>
              <w:bottom w:val="single" w:sz="6" w:space="0" w:color="auto"/>
              <w:right w:val="single" w:sz="12" w:space="0" w:color="auto"/>
            </w:tcBorders>
          </w:tcPr>
          <w:p w:rsidR="0059271E" w:rsidRPr="00BF4D12" w:rsidRDefault="0059271E" w:rsidP="0059271E">
            <w:pPr>
              <w:pStyle w:val="roz"/>
            </w:pPr>
            <w:r>
              <w:rPr>
                <w:b/>
              </w:rPr>
              <w:t>Investor</w:t>
            </w:r>
            <w:r w:rsidRPr="000E506A">
              <w:rPr>
                <w:b/>
              </w:rPr>
              <w:t>:</w:t>
            </w:r>
            <w:r>
              <w:rPr>
                <w:b/>
              </w:rPr>
              <w:t xml:space="preserve"> </w:t>
            </w:r>
            <w:r w:rsidR="005F2660" w:rsidRPr="000775EA">
              <w:t>Statutární město Brno</w:t>
            </w:r>
          </w:p>
        </w:tc>
        <w:tc>
          <w:tcPr>
            <w:tcW w:w="1559" w:type="dxa"/>
            <w:tcBorders>
              <w:left w:val="nil"/>
              <w:bottom w:val="single" w:sz="6" w:space="0" w:color="auto"/>
              <w:right w:val="single" w:sz="6" w:space="0" w:color="auto"/>
            </w:tcBorders>
          </w:tcPr>
          <w:p w:rsidR="0059271E" w:rsidRPr="000E506A" w:rsidRDefault="0059271E" w:rsidP="0059271E">
            <w:pPr>
              <w:spacing w:before="120"/>
              <w:ind w:left="141"/>
              <w:rPr>
                <w:b/>
              </w:rPr>
            </w:pPr>
            <w:r w:rsidRPr="000E506A">
              <w:rPr>
                <w:b/>
              </w:rPr>
              <w:t>Formát:</w:t>
            </w:r>
          </w:p>
        </w:tc>
        <w:tc>
          <w:tcPr>
            <w:tcW w:w="1560" w:type="dxa"/>
            <w:tcBorders>
              <w:left w:val="nil"/>
              <w:bottom w:val="single" w:sz="6" w:space="0" w:color="auto"/>
              <w:right w:val="single" w:sz="12" w:space="0" w:color="auto"/>
            </w:tcBorders>
          </w:tcPr>
          <w:p w:rsidR="0059271E" w:rsidRPr="000E506A" w:rsidRDefault="0059271E" w:rsidP="0059271E">
            <w:pPr>
              <w:spacing w:before="120"/>
              <w:jc w:val="center"/>
            </w:pPr>
          </w:p>
        </w:tc>
      </w:tr>
      <w:tr w:rsidR="0059271E" w:rsidRPr="000E506A" w:rsidTr="0052124A">
        <w:trPr>
          <w:trHeight w:val="341"/>
        </w:trPr>
        <w:tc>
          <w:tcPr>
            <w:tcW w:w="6521" w:type="dxa"/>
            <w:gridSpan w:val="6"/>
            <w:tcBorders>
              <w:left w:val="single" w:sz="12" w:space="0" w:color="auto"/>
              <w:right w:val="single" w:sz="12" w:space="0" w:color="auto"/>
            </w:tcBorders>
          </w:tcPr>
          <w:p w:rsidR="0059271E" w:rsidRPr="00A62D1C" w:rsidRDefault="0059271E" w:rsidP="00354723">
            <w:pPr>
              <w:spacing w:before="120"/>
              <w:ind w:left="851" w:right="142" w:hanging="709"/>
              <w:rPr>
                <w:b/>
              </w:rPr>
            </w:pPr>
            <w:r w:rsidRPr="00DF44F0">
              <w:rPr>
                <w:b/>
              </w:rPr>
              <w:t xml:space="preserve">Akce: </w:t>
            </w:r>
            <w:r>
              <w:rPr>
                <w:b/>
              </w:rPr>
              <w:tab/>
            </w:r>
          </w:p>
        </w:tc>
        <w:tc>
          <w:tcPr>
            <w:tcW w:w="1559" w:type="dxa"/>
            <w:tcBorders>
              <w:left w:val="nil"/>
              <w:right w:val="single" w:sz="6" w:space="0" w:color="auto"/>
            </w:tcBorders>
          </w:tcPr>
          <w:p w:rsidR="0059271E" w:rsidRPr="000E506A" w:rsidRDefault="0059271E" w:rsidP="0059271E">
            <w:pPr>
              <w:spacing w:before="120"/>
              <w:ind w:left="142"/>
              <w:rPr>
                <w:b/>
              </w:rPr>
            </w:pPr>
            <w:r w:rsidRPr="000E506A">
              <w:rPr>
                <w:b/>
              </w:rPr>
              <w:t>Datum:</w:t>
            </w:r>
          </w:p>
        </w:tc>
        <w:tc>
          <w:tcPr>
            <w:tcW w:w="1560" w:type="dxa"/>
            <w:tcBorders>
              <w:left w:val="nil"/>
              <w:right w:val="single" w:sz="12" w:space="0" w:color="auto"/>
            </w:tcBorders>
          </w:tcPr>
          <w:p w:rsidR="0059271E" w:rsidRPr="000E506A" w:rsidRDefault="005F2660" w:rsidP="00354723">
            <w:pPr>
              <w:spacing w:before="120"/>
              <w:jc w:val="center"/>
            </w:pPr>
            <w:r w:rsidRPr="000775EA">
              <w:t>20</w:t>
            </w:r>
            <w:r w:rsidR="007416BA">
              <w:t>20</w:t>
            </w:r>
          </w:p>
        </w:tc>
      </w:tr>
      <w:tr w:rsidR="0059271E" w:rsidRPr="000E506A" w:rsidTr="0052124A">
        <w:trPr>
          <w:trHeight w:val="420"/>
        </w:trPr>
        <w:tc>
          <w:tcPr>
            <w:tcW w:w="6521" w:type="dxa"/>
            <w:gridSpan w:val="6"/>
            <w:tcBorders>
              <w:left w:val="single" w:sz="12" w:space="0" w:color="auto"/>
              <w:right w:val="single" w:sz="12" w:space="0" w:color="auto"/>
            </w:tcBorders>
          </w:tcPr>
          <w:p w:rsidR="005F2660" w:rsidRPr="000775EA" w:rsidRDefault="007416BA" w:rsidP="005F2660">
            <w:pPr>
              <w:spacing w:before="120"/>
              <w:ind w:left="142" w:right="142"/>
              <w:jc w:val="center"/>
              <w:rPr>
                <w:b/>
                <w:caps/>
                <w:sz w:val="36"/>
                <w:szCs w:val="36"/>
              </w:rPr>
            </w:pPr>
            <w:r w:rsidRPr="000775EA">
              <w:rPr>
                <w:b/>
                <w:caps/>
                <w:sz w:val="36"/>
                <w:szCs w:val="36"/>
              </w:rPr>
              <w:t xml:space="preserve">BRNO, </w:t>
            </w:r>
            <w:r w:rsidR="000022F3">
              <w:rPr>
                <w:b/>
                <w:caps/>
                <w:sz w:val="36"/>
                <w:szCs w:val="36"/>
              </w:rPr>
              <w:t>PÍSEČNÍK</w:t>
            </w:r>
          </w:p>
          <w:p w:rsidR="0059271E" w:rsidRPr="00354723" w:rsidRDefault="005F2660" w:rsidP="005F2660">
            <w:pPr>
              <w:spacing w:before="120"/>
              <w:ind w:left="142" w:right="142"/>
              <w:jc w:val="center"/>
              <w:rPr>
                <w:sz w:val="32"/>
                <w:szCs w:val="32"/>
              </w:rPr>
            </w:pPr>
            <w:r w:rsidRPr="000775EA">
              <w:rPr>
                <w:b/>
                <w:caps/>
                <w:sz w:val="28"/>
                <w:szCs w:val="28"/>
              </w:rPr>
              <w:t xml:space="preserve">REKONSTRUKCE </w:t>
            </w:r>
            <w:r w:rsidR="000022F3">
              <w:rPr>
                <w:b/>
                <w:caps/>
                <w:sz w:val="28"/>
                <w:szCs w:val="28"/>
              </w:rPr>
              <w:t>A DOSTAVBA</w:t>
            </w:r>
            <w:r w:rsidRPr="000775EA">
              <w:rPr>
                <w:b/>
                <w:caps/>
                <w:sz w:val="28"/>
                <w:szCs w:val="28"/>
              </w:rPr>
              <w:t xml:space="preserve"> VODOVODU</w:t>
            </w:r>
          </w:p>
        </w:tc>
        <w:tc>
          <w:tcPr>
            <w:tcW w:w="1559" w:type="dxa"/>
            <w:tcBorders>
              <w:top w:val="single" w:sz="6" w:space="0" w:color="auto"/>
              <w:left w:val="nil"/>
              <w:right w:val="single" w:sz="6" w:space="0" w:color="auto"/>
            </w:tcBorders>
          </w:tcPr>
          <w:p w:rsidR="0059271E" w:rsidRPr="000E506A" w:rsidRDefault="0059271E" w:rsidP="0059271E">
            <w:pPr>
              <w:spacing w:before="120"/>
              <w:ind w:left="142"/>
              <w:rPr>
                <w:b/>
              </w:rPr>
            </w:pPr>
            <w:r w:rsidRPr="000E506A">
              <w:rPr>
                <w:b/>
              </w:rPr>
              <w:t>Stupeň:</w:t>
            </w:r>
          </w:p>
        </w:tc>
        <w:tc>
          <w:tcPr>
            <w:tcW w:w="1560" w:type="dxa"/>
            <w:tcBorders>
              <w:top w:val="single" w:sz="6" w:space="0" w:color="auto"/>
              <w:left w:val="nil"/>
              <w:bottom w:val="single" w:sz="6" w:space="0" w:color="auto"/>
              <w:right w:val="single" w:sz="12" w:space="0" w:color="auto"/>
            </w:tcBorders>
          </w:tcPr>
          <w:p w:rsidR="0059271E" w:rsidRPr="000E506A" w:rsidRDefault="008E2A02" w:rsidP="0059271E">
            <w:pPr>
              <w:spacing w:before="120"/>
              <w:jc w:val="center"/>
            </w:pPr>
            <w:r>
              <w:t>DSP a DPS</w:t>
            </w:r>
          </w:p>
        </w:tc>
      </w:tr>
      <w:tr w:rsidR="0059271E" w:rsidRPr="000E506A" w:rsidTr="0052124A">
        <w:trPr>
          <w:trHeight w:val="420"/>
        </w:trPr>
        <w:tc>
          <w:tcPr>
            <w:tcW w:w="6521" w:type="dxa"/>
            <w:gridSpan w:val="6"/>
            <w:tcBorders>
              <w:left w:val="single" w:sz="12" w:space="0" w:color="auto"/>
              <w:right w:val="single" w:sz="12" w:space="0" w:color="auto"/>
            </w:tcBorders>
          </w:tcPr>
          <w:p w:rsidR="0059271E" w:rsidRPr="00F824B0" w:rsidRDefault="0059271E" w:rsidP="0059271E">
            <w:pPr>
              <w:spacing w:before="120"/>
              <w:ind w:left="142"/>
              <w:rPr>
                <w:b/>
              </w:rPr>
            </w:pPr>
          </w:p>
        </w:tc>
        <w:tc>
          <w:tcPr>
            <w:tcW w:w="1559" w:type="dxa"/>
            <w:tcBorders>
              <w:top w:val="single" w:sz="6" w:space="0" w:color="auto"/>
              <w:left w:val="nil"/>
              <w:right w:val="single" w:sz="6" w:space="0" w:color="auto"/>
            </w:tcBorders>
          </w:tcPr>
          <w:p w:rsidR="0059271E" w:rsidRPr="000E506A" w:rsidRDefault="0059271E" w:rsidP="0059271E">
            <w:pPr>
              <w:spacing w:before="120"/>
              <w:ind w:left="142"/>
              <w:rPr>
                <w:b/>
              </w:rPr>
            </w:pPr>
            <w:r w:rsidRPr="000E506A">
              <w:rPr>
                <w:b/>
              </w:rPr>
              <w:t>Soubor:</w:t>
            </w:r>
          </w:p>
        </w:tc>
        <w:tc>
          <w:tcPr>
            <w:tcW w:w="1560" w:type="dxa"/>
            <w:tcBorders>
              <w:left w:val="nil"/>
              <w:right w:val="single" w:sz="12" w:space="0" w:color="auto"/>
            </w:tcBorders>
          </w:tcPr>
          <w:p w:rsidR="0059271E" w:rsidRPr="000E506A" w:rsidRDefault="00BF7BE1" w:rsidP="0059271E">
            <w:pPr>
              <w:spacing w:before="120"/>
              <w:jc w:val="center"/>
              <w:rPr>
                <w:sz w:val="14"/>
                <w:szCs w:val="14"/>
              </w:rPr>
            </w:pPr>
            <w:r w:rsidRPr="000E506A">
              <w:rPr>
                <w:snapToGrid w:val="0"/>
                <w:sz w:val="14"/>
                <w:szCs w:val="14"/>
              </w:rPr>
              <w:fldChar w:fldCharType="begin"/>
            </w:r>
            <w:r w:rsidR="0059271E" w:rsidRPr="000E506A">
              <w:rPr>
                <w:snapToGrid w:val="0"/>
                <w:sz w:val="14"/>
                <w:szCs w:val="14"/>
              </w:rPr>
              <w:instrText xml:space="preserve"> FILENAME </w:instrText>
            </w:r>
            <w:r w:rsidRPr="000E506A">
              <w:rPr>
                <w:snapToGrid w:val="0"/>
                <w:sz w:val="14"/>
                <w:szCs w:val="14"/>
              </w:rPr>
              <w:fldChar w:fldCharType="separate"/>
            </w:r>
            <w:r w:rsidR="004D45DE">
              <w:rPr>
                <w:noProof/>
                <w:snapToGrid w:val="0"/>
                <w:sz w:val="14"/>
                <w:szCs w:val="14"/>
              </w:rPr>
              <w:t>DSP_B.docx</w:t>
            </w:r>
            <w:r w:rsidRPr="000E506A">
              <w:rPr>
                <w:snapToGrid w:val="0"/>
                <w:sz w:val="14"/>
                <w:szCs w:val="14"/>
              </w:rPr>
              <w:fldChar w:fldCharType="end"/>
            </w:r>
          </w:p>
        </w:tc>
      </w:tr>
      <w:tr w:rsidR="0059271E" w:rsidRPr="000E506A" w:rsidTr="0052124A">
        <w:trPr>
          <w:trHeight w:val="720"/>
        </w:trPr>
        <w:tc>
          <w:tcPr>
            <w:tcW w:w="5103" w:type="dxa"/>
            <w:gridSpan w:val="5"/>
            <w:tcBorders>
              <w:top w:val="single" w:sz="6" w:space="0" w:color="auto"/>
              <w:left w:val="single" w:sz="12" w:space="0" w:color="auto"/>
              <w:bottom w:val="single" w:sz="12" w:space="0" w:color="auto"/>
              <w:right w:val="single" w:sz="6" w:space="0" w:color="auto"/>
            </w:tcBorders>
          </w:tcPr>
          <w:p w:rsidR="0059271E" w:rsidRPr="000E506A" w:rsidRDefault="0059271E" w:rsidP="0059271E">
            <w:pPr>
              <w:ind w:left="142"/>
              <w:jc w:val="left"/>
              <w:rPr>
                <w:b/>
              </w:rPr>
            </w:pPr>
            <w:r w:rsidRPr="000E506A">
              <w:rPr>
                <w:b/>
              </w:rPr>
              <w:t>Příloha:</w:t>
            </w:r>
          </w:p>
          <w:p w:rsidR="0059271E" w:rsidRPr="000E506A" w:rsidRDefault="0059271E" w:rsidP="0059271E">
            <w:pPr>
              <w:ind w:left="142"/>
              <w:rPr>
                <w:b/>
              </w:rPr>
            </w:pPr>
            <w:r w:rsidRPr="000E506A">
              <w:tab/>
            </w:r>
            <w:r w:rsidR="00DB2418">
              <w:rPr>
                <w:b/>
              </w:rPr>
              <w:t>SOUHRNNÁ TECHNICKÁ ZPRÁVA</w:t>
            </w:r>
          </w:p>
        </w:tc>
        <w:tc>
          <w:tcPr>
            <w:tcW w:w="1418" w:type="dxa"/>
            <w:tcBorders>
              <w:top w:val="single" w:sz="6"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Měřítko:</w:t>
            </w:r>
          </w:p>
          <w:p w:rsidR="0059271E" w:rsidRPr="000E506A" w:rsidRDefault="0059271E" w:rsidP="0059271E">
            <w:pPr>
              <w:ind w:left="284"/>
              <w:jc w:val="left"/>
              <w:rPr>
                <w:b/>
              </w:rPr>
            </w:pPr>
          </w:p>
        </w:tc>
        <w:tc>
          <w:tcPr>
            <w:tcW w:w="1559" w:type="dxa"/>
            <w:tcBorders>
              <w:top w:val="single" w:sz="12"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Čís. zakázky:</w:t>
            </w:r>
          </w:p>
          <w:p w:rsidR="0059271E" w:rsidRPr="00354723" w:rsidRDefault="005F2660" w:rsidP="0059271E">
            <w:pPr>
              <w:ind w:left="142"/>
              <w:jc w:val="center"/>
              <w:rPr>
                <w:b/>
                <w:sz w:val="28"/>
                <w:szCs w:val="28"/>
              </w:rPr>
            </w:pPr>
            <w:r w:rsidRPr="000775EA">
              <w:rPr>
                <w:b/>
                <w:sz w:val="28"/>
                <w:szCs w:val="28"/>
              </w:rPr>
              <w:t>11</w:t>
            </w:r>
            <w:r w:rsidR="000022F3">
              <w:rPr>
                <w:b/>
                <w:sz w:val="28"/>
                <w:szCs w:val="28"/>
              </w:rPr>
              <w:t>28</w:t>
            </w:r>
          </w:p>
        </w:tc>
        <w:tc>
          <w:tcPr>
            <w:tcW w:w="1560" w:type="dxa"/>
            <w:tcBorders>
              <w:top w:val="single" w:sz="12" w:space="0" w:color="auto"/>
              <w:left w:val="nil"/>
              <w:bottom w:val="single" w:sz="12" w:space="0" w:color="auto"/>
              <w:right w:val="single" w:sz="12" w:space="0" w:color="auto"/>
            </w:tcBorders>
          </w:tcPr>
          <w:p w:rsidR="0059271E" w:rsidRPr="000E506A" w:rsidRDefault="0059271E" w:rsidP="0059271E">
            <w:pPr>
              <w:ind w:left="142"/>
              <w:jc w:val="left"/>
              <w:rPr>
                <w:b/>
              </w:rPr>
            </w:pPr>
            <w:r w:rsidRPr="000E506A">
              <w:rPr>
                <w:b/>
              </w:rPr>
              <w:t>Č. přílohy:</w:t>
            </w:r>
          </w:p>
          <w:p w:rsidR="0059271E" w:rsidRPr="00354723" w:rsidRDefault="00DB2418" w:rsidP="0059271E">
            <w:pPr>
              <w:ind w:left="142"/>
              <w:jc w:val="center"/>
              <w:rPr>
                <w:b/>
                <w:sz w:val="28"/>
                <w:szCs w:val="28"/>
              </w:rPr>
            </w:pPr>
            <w:r w:rsidRPr="00354723">
              <w:rPr>
                <w:b/>
                <w:sz w:val="28"/>
                <w:szCs w:val="28"/>
              </w:rPr>
              <w:t>B</w:t>
            </w:r>
            <w:r w:rsidR="0059271E" w:rsidRPr="00354723">
              <w:rPr>
                <w:b/>
                <w:sz w:val="28"/>
                <w:szCs w:val="28"/>
              </w:rPr>
              <w:t>.</w:t>
            </w:r>
          </w:p>
        </w:tc>
      </w:tr>
    </w:tbl>
    <w:p w:rsidR="00B93C80" w:rsidRPr="008910D0" w:rsidRDefault="0059271E" w:rsidP="00C67374">
      <w:pPr>
        <w:rPr>
          <w:b/>
          <w:sz w:val="24"/>
          <w:szCs w:val="24"/>
          <w:highlight w:val="yellow"/>
        </w:rPr>
      </w:pPr>
      <w:r w:rsidRPr="000E506A">
        <w:br w:type="page"/>
      </w:r>
      <w:r w:rsidR="00B93C80" w:rsidRPr="000E1708">
        <w:rPr>
          <w:b/>
          <w:sz w:val="24"/>
          <w:szCs w:val="24"/>
        </w:rPr>
        <w:lastRenderedPageBreak/>
        <w:t>Obsah:</w:t>
      </w:r>
    </w:p>
    <w:p w:rsidR="00B93C80" w:rsidRPr="00D26460" w:rsidRDefault="00B93C80" w:rsidP="00B93C80">
      <w:pPr>
        <w:spacing w:line="240" w:lineRule="atLeast"/>
        <w:jc w:val="center"/>
        <w:rPr>
          <w:b/>
          <w:highlight w:val="yellow"/>
        </w:rPr>
      </w:pPr>
    </w:p>
    <w:bookmarkStart w:id="0" w:name="_Toc68494739"/>
    <w:bookmarkStart w:id="1" w:name="_Toc68494996"/>
    <w:bookmarkStart w:id="2" w:name="_Toc68495183"/>
    <w:bookmarkStart w:id="3" w:name="_GoBack"/>
    <w:p w:rsidR="002850FD" w:rsidRDefault="00BF7BE1">
      <w:pPr>
        <w:pStyle w:val="Obsah1"/>
        <w:tabs>
          <w:tab w:val="left" w:pos="480"/>
          <w:tab w:val="right" w:leader="dot" w:pos="9597"/>
        </w:tabs>
        <w:rPr>
          <w:rFonts w:asciiTheme="minorHAnsi" w:eastAsiaTheme="minorEastAsia" w:hAnsiTheme="minorHAnsi" w:cstheme="minorBidi"/>
          <w:b w:val="0"/>
          <w:caps w:val="0"/>
          <w:noProof/>
          <w:sz w:val="22"/>
          <w:szCs w:val="22"/>
        </w:rPr>
      </w:pPr>
      <w:r w:rsidRPr="00D26460">
        <w:rPr>
          <w:b w:val="0"/>
          <w:caps w:val="0"/>
          <w:highlight w:val="yellow"/>
        </w:rPr>
        <w:fldChar w:fldCharType="begin"/>
      </w:r>
      <w:r w:rsidR="00B555DD" w:rsidRPr="00D26460">
        <w:rPr>
          <w:b w:val="0"/>
          <w:caps w:val="0"/>
          <w:highlight w:val="yellow"/>
        </w:rPr>
        <w:instrText xml:space="preserve"> TOC \o "1-3" \h \z \u </w:instrText>
      </w:r>
      <w:r w:rsidRPr="00D26460">
        <w:rPr>
          <w:b w:val="0"/>
          <w:caps w:val="0"/>
          <w:highlight w:val="yellow"/>
        </w:rPr>
        <w:fldChar w:fldCharType="separate"/>
      </w:r>
      <w:hyperlink w:anchor="_Toc38547017" w:history="1">
        <w:r w:rsidR="002850FD" w:rsidRPr="00DE2B97">
          <w:rPr>
            <w:rStyle w:val="Hypertextovodkaz"/>
            <w:noProof/>
          </w:rPr>
          <w:t>B.</w:t>
        </w:r>
        <w:r w:rsidR="002850FD">
          <w:rPr>
            <w:rFonts w:asciiTheme="minorHAnsi" w:eastAsiaTheme="minorEastAsia" w:hAnsiTheme="minorHAnsi" w:cstheme="minorBidi"/>
            <w:b w:val="0"/>
            <w:caps w:val="0"/>
            <w:noProof/>
            <w:sz w:val="22"/>
            <w:szCs w:val="22"/>
          </w:rPr>
          <w:tab/>
        </w:r>
        <w:r w:rsidR="002850FD" w:rsidRPr="00DE2B97">
          <w:rPr>
            <w:rStyle w:val="Hypertextovodkaz"/>
            <w:noProof/>
          </w:rPr>
          <w:t>Souhrnná technická zpráva</w:t>
        </w:r>
        <w:r w:rsidR="002850FD">
          <w:rPr>
            <w:noProof/>
            <w:webHidden/>
          </w:rPr>
          <w:tab/>
        </w:r>
        <w:r w:rsidR="002850FD">
          <w:rPr>
            <w:noProof/>
            <w:webHidden/>
          </w:rPr>
          <w:fldChar w:fldCharType="begin"/>
        </w:r>
        <w:r w:rsidR="002850FD">
          <w:rPr>
            <w:noProof/>
            <w:webHidden/>
          </w:rPr>
          <w:instrText xml:space="preserve"> PAGEREF _Toc38547017 \h </w:instrText>
        </w:r>
        <w:r w:rsidR="002850FD">
          <w:rPr>
            <w:noProof/>
            <w:webHidden/>
          </w:rPr>
        </w:r>
        <w:r w:rsidR="002850FD">
          <w:rPr>
            <w:noProof/>
            <w:webHidden/>
          </w:rPr>
          <w:fldChar w:fldCharType="separate"/>
        </w:r>
        <w:r w:rsidR="002850FD">
          <w:rPr>
            <w:noProof/>
            <w:webHidden/>
          </w:rPr>
          <w:t>4</w:t>
        </w:r>
        <w:r w:rsidR="002850FD">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18" w:history="1">
        <w:r w:rsidRPr="00DE2B97">
          <w:rPr>
            <w:rStyle w:val="Hypertextovodkaz"/>
            <w:noProof/>
          </w:rPr>
          <w:t>B.1.</w:t>
        </w:r>
        <w:r>
          <w:rPr>
            <w:rFonts w:asciiTheme="minorHAnsi" w:eastAsiaTheme="minorEastAsia" w:hAnsiTheme="minorHAnsi" w:cstheme="minorBidi"/>
            <w:noProof/>
            <w:sz w:val="22"/>
            <w:szCs w:val="22"/>
          </w:rPr>
          <w:tab/>
        </w:r>
        <w:r w:rsidRPr="00DE2B97">
          <w:rPr>
            <w:rStyle w:val="Hypertextovodkaz"/>
            <w:noProof/>
          </w:rPr>
          <w:t>Popis území stavby</w:t>
        </w:r>
        <w:r>
          <w:rPr>
            <w:noProof/>
            <w:webHidden/>
          </w:rPr>
          <w:tab/>
        </w:r>
        <w:r>
          <w:rPr>
            <w:noProof/>
            <w:webHidden/>
          </w:rPr>
          <w:fldChar w:fldCharType="begin"/>
        </w:r>
        <w:r>
          <w:rPr>
            <w:noProof/>
            <w:webHidden/>
          </w:rPr>
          <w:instrText xml:space="preserve"> PAGEREF _Toc38547018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19" w:history="1">
        <w:r w:rsidRPr="00DE2B97">
          <w:rPr>
            <w:rStyle w:val="Hypertextovodkaz"/>
            <w:noProof/>
          </w:rPr>
          <w:t>B.1.1.</w:t>
        </w:r>
        <w:r>
          <w:rPr>
            <w:rFonts w:asciiTheme="minorHAnsi" w:eastAsiaTheme="minorEastAsia" w:hAnsiTheme="minorHAnsi" w:cstheme="minorBidi"/>
            <w:i w:val="0"/>
            <w:noProof/>
            <w:sz w:val="22"/>
            <w:szCs w:val="22"/>
          </w:rPr>
          <w:tab/>
        </w:r>
        <w:r w:rsidRPr="00DE2B97">
          <w:rPr>
            <w:rStyle w:val="Hypertextovodkaz"/>
            <w:noProof/>
          </w:rPr>
          <w:t>Charakteristika stavebního pozemku</w:t>
        </w:r>
        <w:r>
          <w:rPr>
            <w:noProof/>
            <w:webHidden/>
          </w:rPr>
          <w:tab/>
        </w:r>
        <w:r>
          <w:rPr>
            <w:noProof/>
            <w:webHidden/>
          </w:rPr>
          <w:fldChar w:fldCharType="begin"/>
        </w:r>
        <w:r>
          <w:rPr>
            <w:noProof/>
            <w:webHidden/>
          </w:rPr>
          <w:instrText xml:space="preserve"> PAGEREF _Toc38547019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20" w:history="1">
        <w:r w:rsidRPr="00DE2B97">
          <w:rPr>
            <w:rStyle w:val="Hypertextovodkaz"/>
            <w:noProof/>
          </w:rPr>
          <w:t>B.1.2.</w:t>
        </w:r>
        <w:r>
          <w:rPr>
            <w:rFonts w:asciiTheme="minorHAnsi" w:eastAsiaTheme="minorEastAsia" w:hAnsiTheme="minorHAnsi" w:cstheme="minorBidi"/>
            <w:i w:val="0"/>
            <w:noProof/>
            <w:sz w:val="22"/>
            <w:szCs w:val="22"/>
          </w:rPr>
          <w:tab/>
        </w:r>
        <w:r w:rsidRPr="00DE2B97">
          <w:rPr>
            <w:rStyle w:val="Hypertextovodkaz"/>
            <w:noProof/>
          </w:rPr>
          <w:t>Údaje o souladu s územním rozhodnutím</w:t>
        </w:r>
        <w:r>
          <w:rPr>
            <w:noProof/>
            <w:webHidden/>
          </w:rPr>
          <w:tab/>
        </w:r>
        <w:r>
          <w:rPr>
            <w:noProof/>
            <w:webHidden/>
          </w:rPr>
          <w:fldChar w:fldCharType="begin"/>
        </w:r>
        <w:r>
          <w:rPr>
            <w:noProof/>
            <w:webHidden/>
          </w:rPr>
          <w:instrText xml:space="preserve"> PAGEREF _Toc38547020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21" w:history="1">
        <w:r w:rsidRPr="00DE2B97">
          <w:rPr>
            <w:rStyle w:val="Hypertextovodkaz"/>
            <w:noProof/>
          </w:rPr>
          <w:t>B.1.3.</w:t>
        </w:r>
        <w:r>
          <w:rPr>
            <w:rFonts w:asciiTheme="minorHAnsi" w:eastAsiaTheme="minorEastAsia" w:hAnsiTheme="minorHAnsi" w:cstheme="minorBidi"/>
            <w:i w:val="0"/>
            <w:noProof/>
            <w:sz w:val="22"/>
            <w:szCs w:val="22"/>
          </w:rPr>
          <w:tab/>
        </w:r>
        <w:r w:rsidRPr="00DE2B97">
          <w:rPr>
            <w:rStyle w:val="Hypertextovodkaz"/>
            <w:noProof/>
          </w:rPr>
          <w:t>Údaje o souladu s územně plánovací dokumentací</w:t>
        </w:r>
        <w:r>
          <w:rPr>
            <w:noProof/>
            <w:webHidden/>
          </w:rPr>
          <w:tab/>
        </w:r>
        <w:r>
          <w:rPr>
            <w:noProof/>
            <w:webHidden/>
          </w:rPr>
          <w:fldChar w:fldCharType="begin"/>
        </w:r>
        <w:r>
          <w:rPr>
            <w:noProof/>
            <w:webHidden/>
          </w:rPr>
          <w:instrText xml:space="preserve"> PAGEREF _Toc38547021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22" w:history="1">
        <w:r w:rsidRPr="00DE2B97">
          <w:rPr>
            <w:rStyle w:val="Hypertextovodkaz"/>
            <w:noProof/>
          </w:rPr>
          <w:t>B.1.4.</w:t>
        </w:r>
        <w:r>
          <w:rPr>
            <w:rFonts w:asciiTheme="minorHAnsi" w:eastAsiaTheme="minorEastAsia" w:hAnsiTheme="minorHAnsi" w:cstheme="minorBidi"/>
            <w:i w:val="0"/>
            <w:noProof/>
            <w:sz w:val="22"/>
            <w:szCs w:val="22"/>
          </w:rPr>
          <w:tab/>
        </w:r>
        <w:r w:rsidRPr="00DE2B97">
          <w:rPr>
            <w:rStyle w:val="Hypertextovodkaz"/>
            <w:noProof/>
          </w:rPr>
          <w:t>Informace o vydaných rozhodnutích o povolení výjimky z obecných požadavků na využívání území</w:t>
        </w:r>
        <w:r>
          <w:rPr>
            <w:noProof/>
            <w:webHidden/>
          </w:rPr>
          <w:tab/>
        </w:r>
        <w:r>
          <w:rPr>
            <w:noProof/>
            <w:webHidden/>
          </w:rPr>
          <w:fldChar w:fldCharType="begin"/>
        </w:r>
        <w:r>
          <w:rPr>
            <w:noProof/>
            <w:webHidden/>
          </w:rPr>
          <w:instrText xml:space="preserve"> PAGEREF _Toc38547022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23" w:history="1">
        <w:r w:rsidRPr="00DE2B97">
          <w:rPr>
            <w:rStyle w:val="Hypertextovodkaz"/>
            <w:noProof/>
          </w:rPr>
          <w:t>B.1.5.</w:t>
        </w:r>
        <w:r>
          <w:rPr>
            <w:rFonts w:asciiTheme="minorHAnsi" w:eastAsiaTheme="minorEastAsia" w:hAnsiTheme="minorHAnsi" w:cstheme="minorBidi"/>
            <w:i w:val="0"/>
            <w:noProof/>
            <w:sz w:val="22"/>
            <w:szCs w:val="22"/>
          </w:rPr>
          <w:tab/>
        </w:r>
        <w:r w:rsidRPr="00DE2B97">
          <w:rPr>
            <w:rStyle w:val="Hypertextovodkaz"/>
            <w:noProof/>
          </w:rPr>
          <w:t>Údaje o splnění podmínek závazných stanovisek dotčených orgánů</w:t>
        </w:r>
        <w:r>
          <w:rPr>
            <w:noProof/>
            <w:webHidden/>
          </w:rPr>
          <w:tab/>
        </w:r>
        <w:r>
          <w:rPr>
            <w:noProof/>
            <w:webHidden/>
          </w:rPr>
          <w:fldChar w:fldCharType="begin"/>
        </w:r>
        <w:r>
          <w:rPr>
            <w:noProof/>
            <w:webHidden/>
          </w:rPr>
          <w:instrText xml:space="preserve"> PAGEREF _Toc38547023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24" w:history="1">
        <w:r w:rsidRPr="00DE2B97">
          <w:rPr>
            <w:rStyle w:val="Hypertextovodkaz"/>
            <w:noProof/>
          </w:rPr>
          <w:t>B.1.6.</w:t>
        </w:r>
        <w:r>
          <w:rPr>
            <w:rFonts w:asciiTheme="minorHAnsi" w:eastAsiaTheme="minorEastAsia" w:hAnsiTheme="minorHAnsi" w:cstheme="minorBidi"/>
            <w:i w:val="0"/>
            <w:noProof/>
            <w:sz w:val="22"/>
            <w:szCs w:val="22"/>
          </w:rPr>
          <w:tab/>
        </w:r>
        <w:r w:rsidRPr="00DE2B97">
          <w:rPr>
            <w:rStyle w:val="Hypertextovodkaz"/>
            <w:noProof/>
          </w:rPr>
          <w:t>Výčet a závěry provedených průzkumů a rozborů</w:t>
        </w:r>
        <w:r>
          <w:rPr>
            <w:noProof/>
            <w:webHidden/>
          </w:rPr>
          <w:tab/>
        </w:r>
        <w:r>
          <w:rPr>
            <w:noProof/>
            <w:webHidden/>
          </w:rPr>
          <w:fldChar w:fldCharType="begin"/>
        </w:r>
        <w:r>
          <w:rPr>
            <w:noProof/>
            <w:webHidden/>
          </w:rPr>
          <w:instrText xml:space="preserve"> PAGEREF _Toc38547024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25" w:history="1">
        <w:r w:rsidRPr="00DE2B97">
          <w:rPr>
            <w:rStyle w:val="Hypertextovodkaz"/>
            <w:noProof/>
          </w:rPr>
          <w:t>Geologické poměry lokality</w:t>
        </w:r>
        <w:r>
          <w:rPr>
            <w:noProof/>
            <w:webHidden/>
          </w:rPr>
          <w:tab/>
        </w:r>
        <w:r>
          <w:rPr>
            <w:noProof/>
            <w:webHidden/>
          </w:rPr>
          <w:fldChar w:fldCharType="begin"/>
        </w:r>
        <w:r>
          <w:rPr>
            <w:noProof/>
            <w:webHidden/>
          </w:rPr>
          <w:instrText xml:space="preserve"> PAGEREF _Toc38547025 \h </w:instrText>
        </w:r>
        <w:r>
          <w:rPr>
            <w:noProof/>
            <w:webHidden/>
          </w:rPr>
        </w:r>
        <w:r>
          <w:rPr>
            <w:noProof/>
            <w:webHidden/>
          </w:rPr>
          <w:fldChar w:fldCharType="separate"/>
        </w:r>
        <w:r>
          <w:rPr>
            <w:noProof/>
            <w:webHidden/>
          </w:rPr>
          <w:t>4</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26" w:history="1">
        <w:r w:rsidRPr="00DE2B97">
          <w:rPr>
            <w:rStyle w:val="Hypertextovodkaz"/>
            <w:noProof/>
          </w:rPr>
          <w:t>Úložné poměry v trase rekonstrukce vodovodu</w:t>
        </w:r>
        <w:r>
          <w:rPr>
            <w:noProof/>
            <w:webHidden/>
          </w:rPr>
          <w:tab/>
        </w:r>
        <w:r>
          <w:rPr>
            <w:noProof/>
            <w:webHidden/>
          </w:rPr>
          <w:fldChar w:fldCharType="begin"/>
        </w:r>
        <w:r>
          <w:rPr>
            <w:noProof/>
            <w:webHidden/>
          </w:rPr>
          <w:instrText xml:space="preserve"> PAGEREF _Toc38547026 \h </w:instrText>
        </w:r>
        <w:r>
          <w:rPr>
            <w:noProof/>
            <w:webHidden/>
          </w:rPr>
        </w:r>
        <w:r>
          <w:rPr>
            <w:noProof/>
            <w:webHidden/>
          </w:rPr>
          <w:fldChar w:fldCharType="separate"/>
        </w:r>
        <w:r>
          <w:rPr>
            <w:noProof/>
            <w:webHidden/>
          </w:rPr>
          <w:t>5</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27" w:history="1">
        <w:r w:rsidRPr="00DE2B97">
          <w:rPr>
            <w:rStyle w:val="Hypertextovodkaz"/>
            <w:noProof/>
          </w:rPr>
          <w:t>Technické zajištění výkopů</w:t>
        </w:r>
        <w:r>
          <w:rPr>
            <w:noProof/>
            <w:webHidden/>
          </w:rPr>
          <w:tab/>
        </w:r>
        <w:r>
          <w:rPr>
            <w:noProof/>
            <w:webHidden/>
          </w:rPr>
          <w:fldChar w:fldCharType="begin"/>
        </w:r>
        <w:r>
          <w:rPr>
            <w:noProof/>
            <w:webHidden/>
          </w:rPr>
          <w:instrText xml:space="preserve"> PAGEREF _Toc38547027 \h </w:instrText>
        </w:r>
        <w:r>
          <w:rPr>
            <w:noProof/>
            <w:webHidden/>
          </w:rPr>
        </w:r>
        <w:r>
          <w:rPr>
            <w:noProof/>
            <w:webHidden/>
          </w:rPr>
          <w:fldChar w:fldCharType="separate"/>
        </w:r>
        <w:r>
          <w:rPr>
            <w:noProof/>
            <w:webHidden/>
          </w:rPr>
          <w:t>5</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28" w:history="1">
        <w:r w:rsidRPr="00DE2B97">
          <w:rPr>
            <w:rStyle w:val="Hypertextovodkaz"/>
            <w:noProof/>
          </w:rPr>
          <w:t>Využitelnost zemin pro zpětný zásyp rýhy</w:t>
        </w:r>
        <w:r>
          <w:rPr>
            <w:noProof/>
            <w:webHidden/>
          </w:rPr>
          <w:tab/>
        </w:r>
        <w:r>
          <w:rPr>
            <w:noProof/>
            <w:webHidden/>
          </w:rPr>
          <w:fldChar w:fldCharType="begin"/>
        </w:r>
        <w:r>
          <w:rPr>
            <w:noProof/>
            <w:webHidden/>
          </w:rPr>
          <w:instrText xml:space="preserve"> PAGEREF _Toc38547028 \h </w:instrText>
        </w:r>
        <w:r>
          <w:rPr>
            <w:noProof/>
            <w:webHidden/>
          </w:rPr>
        </w:r>
        <w:r>
          <w:rPr>
            <w:noProof/>
            <w:webHidden/>
          </w:rPr>
          <w:fldChar w:fldCharType="separate"/>
        </w:r>
        <w:r>
          <w:rPr>
            <w:noProof/>
            <w:webHidden/>
          </w:rPr>
          <w:t>6</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29" w:history="1">
        <w:r w:rsidRPr="00DE2B97">
          <w:rPr>
            <w:rStyle w:val="Hypertextovodkaz"/>
            <w:noProof/>
          </w:rPr>
          <w:t>Zhodnocení vhodnosti a únosnosti zemin na úrovni pláně vozovky</w:t>
        </w:r>
        <w:r>
          <w:rPr>
            <w:noProof/>
            <w:webHidden/>
          </w:rPr>
          <w:tab/>
        </w:r>
        <w:r>
          <w:rPr>
            <w:noProof/>
            <w:webHidden/>
          </w:rPr>
          <w:fldChar w:fldCharType="begin"/>
        </w:r>
        <w:r>
          <w:rPr>
            <w:noProof/>
            <w:webHidden/>
          </w:rPr>
          <w:instrText xml:space="preserve"> PAGEREF _Toc38547029 \h </w:instrText>
        </w:r>
        <w:r>
          <w:rPr>
            <w:noProof/>
            <w:webHidden/>
          </w:rPr>
        </w:r>
        <w:r>
          <w:rPr>
            <w:noProof/>
            <w:webHidden/>
          </w:rPr>
          <w:fldChar w:fldCharType="separate"/>
        </w:r>
        <w:r>
          <w:rPr>
            <w:noProof/>
            <w:webHidden/>
          </w:rPr>
          <w:t>6</w:t>
        </w:r>
        <w:r>
          <w:rPr>
            <w:noProof/>
            <w:webHidden/>
          </w:rPr>
          <w:fldChar w:fldCharType="end"/>
        </w:r>
      </w:hyperlink>
    </w:p>
    <w:p w:rsidR="002850FD" w:rsidRDefault="002850FD">
      <w:pPr>
        <w:pStyle w:val="Obsah2"/>
        <w:tabs>
          <w:tab w:val="right" w:leader="dot" w:pos="9597"/>
        </w:tabs>
        <w:rPr>
          <w:rFonts w:asciiTheme="minorHAnsi" w:eastAsiaTheme="minorEastAsia" w:hAnsiTheme="minorHAnsi" w:cstheme="minorBidi"/>
          <w:noProof/>
          <w:sz w:val="22"/>
          <w:szCs w:val="22"/>
        </w:rPr>
      </w:pPr>
      <w:hyperlink w:anchor="_Toc38547030" w:history="1">
        <w:r w:rsidRPr="00DE2B97">
          <w:rPr>
            <w:rStyle w:val="Hypertextovodkaz"/>
            <w:noProof/>
          </w:rPr>
          <w:t>Zatřídění zemin pro rozpočet zemních prací</w:t>
        </w:r>
        <w:r>
          <w:rPr>
            <w:noProof/>
            <w:webHidden/>
          </w:rPr>
          <w:tab/>
        </w:r>
        <w:r>
          <w:rPr>
            <w:noProof/>
            <w:webHidden/>
          </w:rPr>
          <w:fldChar w:fldCharType="begin"/>
        </w:r>
        <w:r>
          <w:rPr>
            <w:noProof/>
            <w:webHidden/>
          </w:rPr>
          <w:instrText xml:space="preserve"> PAGEREF _Toc38547030 \h </w:instrText>
        </w:r>
        <w:r>
          <w:rPr>
            <w:noProof/>
            <w:webHidden/>
          </w:rPr>
        </w:r>
        <w:r>
          <w:rPr>
            <w:noProof/>
            <w:webHidden/>
          </w:rPr>
          <w:fldChar w:fldCharType="separate"/>
        </w:r>
        <w:r>
          <w:rPr>
            <w:noProof/>
            <w:webHidden/>
          </w:rPr>
          <w:t>6</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31" w:history="1">
        <w:r w:rsidRPr="00DE2B97">
          <w:rPr>
            <w:rStyle w:val="Hypertextovodkaz"/>
            <w:noProof/>
          </w:rPr>
          <w:t>B.1.7.</w:t>
        </w:r>
        <w:r>
          <w:rPr>
            <w:rFonts w:asciiTheme="minorHAnsi" w:eastAsiaTheme="minorEastAsia" w:hAnsiTheme="minorHAnsi" w:cstheme="minorBidi"/>
            <w:i w:val="0"/>
            <w:noProof/>
            <w:sz w:val="22"/>
            <w:szCs w:val="22"/>
          </w:rPr>
          <w:tab/>
        </w:r>
        <w:r w:rsidRPr="00DE2B97">
          <w:rPr>
            <w:rStyle w:val="Hypertextovodkaz"/>
            <w:noProof/>
          </w:rPr>
          <w:t>Ochrana území</w:t>
        </w:r>
        <w:r>
          <w:rPr>
            <w:noProof/>
            <w:webHidden/>
          </w:rPr>
          <w:tab/>
        </w:r>
        <w:r>
          <w:rPr>
            <w:noProof/>
            <w:webHidden/>
          </w:rPr>
          <w:fldChar w:fldCharType="begin"/>
        </w:r>
        <w:r>
          <w:rPr>
            <w:noProof/>
            <w:webHidden/>
          </w:rPr>
          <w:instrText xml:space="preserve"> PAGEREF _Toc38547031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32" w:history="1">
        <w:r w:rsidRPr="00DE2B97">
          <w:rPr>
            <w:rStyle w:val="Hypertextovodkaz"/>
            <w:noProof/>
          </w:rPr>
          <w:t>B.1.8.</w:t>
        </w:r>
        <w:r>
          <w:rPr>
            <w:rFonts w:asciiTheme="minorHAnsi" w:eastAsiaTheme="minorEastAsia" w:hAnsiTheme="minorHAnsi" w:cstheme="minorBidi"/>
            <w:i w:val="0"/>
            <w:noProof/>
            <w:sz w:val="22"/>
            <w:szCs w:val="22"/>
          </w:rPr>
          <w:tab/>
        </w:r>
        <w:r w:rsidRPr="00DE2B97">
          <w:rPr>
            <w:rStyle w:val="Hypertextovodkaz"/>
            <w:noProof/>
          </w:rPr>
          <w:t>Poloha vzhledem k záplavovému území, poddolovanému území apod.</w:t>
        </w:r>
        <w:r>
          <w:rPr>
            <w:noProof/>
            <w:webHidden/>
          </w:rPr>
          <w:tab/>
        </w:r>
        <w:r>
          <w:rPr>
            <w:noProof/>
            <w:webHidden/>
          </w:rPr>
          <w:fldChar w:fldCharType="begin"/>
        </w:r>
        <w:r>
          <w:rPr>
            <w:noProof/>
            <w:webHidden/>
          </w:rPr>
          <w:instrText xml:space="preserve"> PAGEREF _Toc38547032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33" w:history="1">
        <w:r w:rsidRPr="00DE2B97">
          <w:rPr>
            <w:rStyle w:val="Hypertextovodkaz"/>
            <w:noProof/>
          </w:rPr>
          <w:t>B.1.9.</w:t>
        </w:r>
        <w:r>
          <w:rPr>
            <w:rFonts w:asciiTheme="minorHAnsi" w:eastAsiaTheme="minorEastAsia" w:hAnsiTheme="minorHAnsi" w:cstheme="minorBidi"/>
            <w:i w:val="0"/>
            <w:noProof/>
            <w:sz w:val="22"/>
            <w:szCs w:val="22"/>
          </w:rPr>
          <w:tab/>
        </w:r>
        <w:r w:rsidRPr="00DE2B97">
          <w:rPr>
            <w:rStyle w:val="Hypertextovodkaz"/>
            <w:noProof/>
          </w:rPr>
          <w:t>Vliv stavby na okolní stavby a pozemky, ochrana okolí, vliv stavby na odtokové poměry v území</w:t>
        </w:r>
        <w:r>
          <w:rPr>
            <w:noProof/>
            <w:webHidden/>
          </w:rPr>
          <w:tab/>
        </w:r>
        <w:r>
          <w:rPr>
            <w:noProof/>
            <w:webHidden/>
          </w:rPr>
          <w:fldChar w:fldCharType="begin"/>
        </w:r>
        <w:r>
          <w:rPr>
            <w:noProof/>
            <w:webHidden/>
          </w:rPr>
          <w:instrText xml:space="preserve"> PAGEREF _Toc38547033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34" w:history="1">
        <w:r w:rsidRPr="00DE2B97">
          <w:rPr>
            <w:rStyle w:val="Hypertextovodkaz"/>
            <w:noProof/>
          </w:rPr>
          <w:t>B.1.10.</w:t>
        </w:r>
        <w:r>
          <w:rPr>
            <w:rFonts w:asciiTheme="minorHAnsi" w:eastAsiaTheme="minorEastAsia" w:hAnsiTheme="minorHAnsi" w:cstheme="minorBidi"/>
            <w:i w:val="0"/>
            <w:noProof/>
            <w:sz w:val="22"/>
            <w:szCs w:val="22"/>
          </w:rPr>
          <w:tab/>
        </w:r>
        <w:r w:rsidRPr="00DE2B97">
          <w:rPr>
            <w:rStyle w:val="Hypertextovodkaz"/>
            <w:noProof/>
          </w:rPr>
          <w:t>Požadavky na asanace, demolice, kácení dřevin</w:t>
        </w:r>
        <w:r>
          <w:rPr>
            <w:noProof/>
            <w:webHidden/>
          </w:rPr>
          <w:tab/>
        </w:r>
        <w:r>
          <w:rPr>
            <w:noProof/>
            <w:webHidden/>
          </w:rPr>
          <w:fldChar w:fldCharType="begin"/>
        </w:r>
        <w:r>
          <w:rPr>
            <w:noProof/>
            <w:webHidden/>
          </w:rPr>
          <w:instrText xml:space="preserve"> PAGEREF _Toc38547034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35" w:history="1">
        <w:r w:rsidRPr="00DE2B97">
          <w:rPr>
            <w:rStyle w:val="Hypertextovodkaz"/>
            <w:noProof/>
          </w:rPr>
          <w:t>B.1.11.</w:t>
        </w:r>
        <w:r>
          <w:rPr>
            <w:rFonts w:asciiTheme="minorHAnsi" w:eastAsiaTheme="minorEastAsia" w:hAnsiTheme="minorHAnsi" w:cstheme="minorBidi"/>
            <w:i w:val="0"/>
            <w:noProof/>
            <w:sz w:val="22"/>
            <w:szCs w:val="22"/>
          </w:rPr>
          <w:tab/>
        </w:r>
        <w:r w:rsidRPr="00DE2B97">
          <w:rPr>
            <w:rStyle w:val="Hypertextovodkaz"/>
            <w:noProof/>
          </w:rPr>
          <w:t>Požadavky na maximální zábory zemědělského půdního fondu nebo pozemků určených k plnění funkce lesa (dočasné / trvalé)</w:t>
        </w:r>
        <w:r>
          <w:rPr>
            <w:noProof/>
            <w:webHidden/>
          </w:rPr>
          <w:tab/>
        </w:r>
        <w:r>
          <w:rPr>
            <w:noProof/>
            <w:webHidden/>
          </w:rPr>
          <w:fldChar w:fldCharType="begin"/>
        </w:r>
        <w:r>
          <w:rPr>
            <w:noProof/>
            <w:webHidden/>
          </w:rPr>
          <w:instrText xml:space="preserve"> PAGEREF _Toc38547035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36" w:history="1">
        <w:r w:rsidRPr="00DE2B97">
          <w:rPr>
            <w:rStyle w:val="Hypertextovodkaz"/>
            <w:noProof/>
          </w:rPr>
          <w:t>B.1.12.</w:t>
        </w:r>
        <w:r>
          <w:rPr>
            <w:rFonts w:asciiTheme="minorHAnsi" w:eastAsiaTheme="minorEastAsia" w:hAnsiTheme="minorHAnsi" w:cstheme="minorBidi"/>
            <w:i w:val="0"/>
            <w:noProof/>
            <w:sz w:val="22"/>
            <w:szCs w:val="22"/>
          </w:rPr>
          <w:tab/>
        </w:r>
        <w:r w:rsidRPr="00DE2B97">
          <w:rPr>
            <w:rStyle w:val="Hypertextovodkaz"/>
            <w:noProof/>
          </w:rPr>
          <w:t>Územně technické podmínky (zejména možnost napojení na stávající dopravní a technickou infrastrukturu</w:t>
        </w:r>
        <w:r>
          <w:rPr>
            <w:noProof/>
            <w:webHidden/>
          </w:rPr>
          <w:tab/>
        </w:r>
        <w:r>
          <w:rPr>
            <w:noProof/>
            <w:webHidden/>
          </w:rPr>
          <w:fldChar w:fldCharType="begin"/>
        </w:r>
        <w:r>
          <w:rPr>
            <w:noProof/>
            <w:webHidden/>
          </w:rPr>
          <w:instrText xml:space="preserve"> PAGEREF _Toc38547036 \h </w:instrText>
        </w:r>
        <w:r>
          <w:rPr>
            <w:noProof/>
            <w:webHidden/>
          </w:rPr>
        </w:r>
        <w:r>
          <w:rPr>
            <w:noProof/>
            <w:webHidden/>
          </w:rPr>
          <w:fldChar w:fldCharType="separate"/>
        </w:r>
        <w:r>
          <w:rPr>
            <w:noProof/>
            <w:webHidden/>
          </w:rPr>
          <w:t>7</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37" w:history="1">
        <w:r w:rsidRPr="00DE2B97">
          <w:rPr>
            <w:rStyle w:val="Hypertextovodkaz"/>
            <w:noProof/>
          </w:rPr>
          <w:t>B.1.13.</w:t>
        </w:r>
        <w:r>
          <w:rPr>
            <w:rFonts w:asciiTheme="minorHAnsi" w:eastAsiaTheme="minorEastAsia" w:hAnsiTheme="minorHAnsi" w:cstheme="minorBidi"/>
            <w:i w:val="0"/>
            <w:noProof/>
            <w:sz w:val="22"/>
            <w:szCs w:val="22"/>
          </w:rPr>
          <w:tab/>
        </w:r>
        <w:r w:rsidRPr="00DE2B97">
          <w:rPr>
            <w:rStyle w:val="Hypertextovodkaz"/>
            <w:noProof/>
          </w:rPr>
          <w:t>Věcné a časové vazby stavby, podmiňující, vyvolané, související investice.</w:t>
        </w:r>
        <w:r>
          <w:rPr>
            <w:noProof/>
            <w:webHidden/>
          </w:rPr>
          <w:tab/>
        </w:r>
        <w:r>
          <w:rPr>
            <w:noProof/>
            <w:webHidden/>
          </w:rPr>
          <w:fldChar w:fldCharType="begin"/>
        </w:r>
        <w:r>
          <w:rPr>
            <w:noProof/>
            <w:webHidden/>
          </w:rPr>
          <w:instrText xml:space="preserve"> PAGEREF _Toc38547037 \h </w:instrText>
        </w:r>
        <w:r>
          <w:rPr>
            <w:noProof/>
            <w:webHidden/>
          </w:rPr>
        </w:r>
        <w:r>
          <w:rPr>
            <w:noProof/>
            <w:webHidden/>
          </w:rPr>
          <w:fldChar w:fldCharType="separate"/>
        </w:r>
        <w:r>
          <w:rPr>
            <w:noProof/>
            <w:webHidden/>
          </w:rPr>
          <w:t>8</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38" w:history="1">
        <w:r w:rsidRPr="00DE2B97">
          <w:rPr>
            <w:rStyle w:val="Hypertextovodkaz"/>
            <w:noProof/>
          </w:rPr>
          <w:t>B.1.14.</w:t>
        </w:r>
        <w:r>
          <w:rPr>
            <w:rFonts w:asciiTheme="minorHAnsi" w:eastAsiaTheme="minorEastAsia" w:hAnsiTheme="minorHAnsi" w:cstheme="minorBidi"/>
            <w:i w:val="0"/>
            <w:noProof/>
            <w:sz w:val="22"/>
            <w:szCs w:val="22"/>
          </w:rPr>
          <w:tab/>
        </w:r>
        <w:r w:rsidRPr="00DE2B97">
          <w:rPr>
            <w:rStyle w:val="Hypertextovodkaz"/>
            <w:noProof/>
          </w:rPr>
          <w:t>Seznam pozemků pro umístění stavby</w:t>
        </w:r>
        <w:r>
          <w:rPr>
            <w:noProof/>
            <w:webHidden/>
          </w:rPr>
          <w:tab/>
        </w:r>
        <w:r>
          <w:rPr>
            <w:noProof/>
            <w:webHidden/>
          </w:rPr>
          <w:fldChar w:fldCharType="begin"/>
        </w:r>
        <w:r>
          <w:rPr>
            <w:noProof/>
            <w:webHidden/>
          </w:rPr>
          <w:instrText xml:space="preserve"> PAGEREF _Toc38547038 \h </w:instrText>
        </w:r>
        <w:r>
          <w:rPr>
            <w:noProof/>
            <w:webHidden/>
          </w:rPr>
        </w:r>
        <w:r>
          <w:rPr>
            <w:noProof/>
            <w:webHidden/>
          </w:rPr>
          <w:fldChar w:fldCharType="separate"/>
        </w:r>
        <w:r>
          <w:rPr>
            <w:noProof/>
            <w:webHidden/>
          </w:rPr>
          <w:t>8</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39" w:history="1">
        <w:r w:rsidRPr="00DE2B97">
          <w:rPr>
            <w:rStyle w:val="Hypertextovodkaz"/>
            <w:noProof/>
          </w:rPr>
          <w:t>B.2.</w:t>
        </w:r>
        <w:r>
          <w:rPr>
            <w:rFonts w:asciiTheme="minorHAnsi" w:eastAsiaTheme="minorEastAsia" w:hAnsiTheme="minorHAnsi" w:cstheme="minorBidi"/>
            <w:noProof/>
            <w:sz w:val="22"/>
            <w:szCs w:val="22"/>
          </w:rPr>
          <w:tab/>
        </w:r>
        <w:r w:rsidRPr="00DE2B97">
          <w:rPr>
            <w:rStyle w:val="Hypertextovodkaz"/>
            <w:noProof/>
          </w:rPr>
          <w:t>Celkový popis stavby</w:t>
        </w:r>
        <w:r>
          <w:rPr>
            <w:noProof/>
            <w:webHidden/>
          </w:rPr>
          <w:tab/>
        </w:r>
        <w:r>
          <w:rPr>
            <w:noProof/>
            <w:webHidden/>
          </w:rPr>
          <w:fldChar w:fldCharType="begin"/>
        </w:r>
        <w:r>
          <w:rPr>
            <w:noProof/>
            <w:webHidden/>
          </w:rPr>
          <w:instrText xml:space="preserve"> PAGEREF _Toc38547039 \h </w:instrText>
        </w:r>
        <w:r>
          <w:rPr>
            <w:noProof/>
            <w:webHidden/>
          </w:rPr>
        </w:r>
        <w:r>
          <w:rPr>
            <w:noProof/>
            <w:webHidden/>
          </w:rPr>
          <w:fldChar w:fldCharType="separate"/>
        </w:r>
        <w:r>
          <w:rPr>
            <w:noProof/>
            <w:webHidden/>
          </w:rPr>
          <w:t>8</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0" w:history="1">
        <w:r w:rsidRPr="00DE2B97">
          <w:rPr>
            <w:rStyle w:val="Hypertextovodkaz"/>
            <w:noProof/>
          </w:rPr>
          <w:t>B.2.1.</w:t>
        </w:r>
        <w:r>
          <w:rPr>
            <w:rFonts w:asciiTheme="minorHAnsi" w:eastAsiaTheme="minorEastAsia" w:hAnsiTheme="minorHAnsi" w:cstheme="minorBidi"/>
            <w:i w:val="0"/>
            <w:noProof/>
            <w:sz w:val="22"/>
            <w:szCs w:val="22"/>
          </w:rPr>
          <w:tab/>
        </w:r>
        <w:r w:rsidRPr="00DE2B97">
          <w:rPr>
            <w:rStyle w:val="Hypertextovodkaz"/>
            <w:noProof/>
          </w:rPr>
          <w:t>Základní charakteristika stavby a jejího užívání</w:t>
        </w:r>
        <w:r>
          <w:rPr>
            <w:noProof/>
            <w:webHidden/>
          </w:rPr>
          <w:tab/>
        </w:r>
        <w:r>
          <w:rPr>
            <w:noProof/>
            <w:webHidden/>
          </w:rPr>
          <w:fldChar w:fldCharType="begin"/>
        </w:r>
        <w:r>
          <w:rPr>
            <w:noProof/>
            <w:webHidden/>
          </w:rPr>
          <w:instrText xml:space="preserve"> PAGEREF _Toc38547040 \h </w:instrText>
        </w:r>
        <w:r>
          <w:rPr>
            <w:noProof/>
            <w:webHidden/>
          </w:rPr>
        </w:r>
        <w:r>
          <w:rPr>
            <w:noProof/>
            <w:webHidden/>
          </w:rPr>
          <w:fldChar w:fldCharType="separate"/>
        </w:r>
        <w:r>
          <w:rPr>
            <w:noProof/>
            <w:webHidden/>
          </w:rPr>
          <w:t>8</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1" w:history="1">
        <w:r w:rsidRPr="00DE2B97">
          <w:rPr>
            <w:rStyle w:val="Hypertextovodkaz"/>
            <w:noProof/>
          </w:rPr>
          <w:t>B.2.2.</w:t>
        </w:r>
        <w:r>
          <w:rPr>
            <w:rFonts w:asciiTheme="minorHAnsi" w:eastAsiaTheme="minorEastAsia" w:hAnsiTheme="minorHAnsi" w:cstheme="minorBidi"/>
            <w:i w:val="0"/>
            <w:noProof/>
            <w:sz w:val="22"/>
            <w:szCs w:val="22"/>
          </w:rPr>
          <w:tab/>
        </w:r>
        <w:r w:rsidRPr="00DE2B97">
          <w:rPr>
            <w:rStyle w:val="Hypertextovodkaz"/>
            <w:noProof/>
          </w:rPr>
          <w:t>Celkové urbanistické a architektonické řešení</w:t>
        </w:r>
        <w:r>
          <w:rPr>
            <w:noProof/>
            <w:webHidden/>
          </w:rPr>
          <w:tab/>
        </w:r>
        <w:r>
          <w:rPr>
            <w:noProof/>
            <w:webHidden/>
          </w:rPr>
          <w:fldChar w:fldCharType="begin"/>
        </w:r>
        <w:r>
          <w:rPr>
            <w:noProof/>
            <w:webHidden/>
          </w:rPr>
          <w:instrText xml:space="preserve"> PAGEREF _Toc38547041 \h </w:instrText>
        </w:r>
        <w:r>
          <w:rPr>
            <w:noProof/>
            <w:webHidden/>
          </w:rPr>
        </w:r>
        <w:r>
          <w:rPr>
            <w:noProof/>
            <w:webHidden/>
          </w:rPr>
          <w:fldChar w:fldCharType="separate"/>
        </w:r>
        <w:r>
          <w:rPr>
            <w:noProof/>
            <w:webHidden/>
          </w:rPr>
          <w:t>9</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2" w:history="1">
        <w:r w:rsidRPr="00DE2B97">
          <w:rPr>
            <w:rStyle w:val="Hypertextovodkaz"/>
            <w:noProof/>
          </w:rPr>
          <w:t>B.2.3.</w:t>
        </w:r>
        <w:r>
          <w:rPr>
            <w:rFonts w:asciiTheme="minorHAnsi" w:eastAsiaTheme="minorEastAsia" w:hAnsiTheme="minorHAnsi" w:cstheme="minorBidi"/>
            <w:i w:val="0"/>
            <w:noProof/>
            <w:sz w:val="22"/>
            <w:szCs w:val="22"/>
          </w:rPr>
          <w:tab/>
        </w:r>
        <w:r w:rsidRPr="00DE2B97">
          <w:rPr>
            <w:rStyle w:val="Hypertextovodkaz"/>
            <w:noProof/>
          </w:rPr>
          <w:t>Celkové provozní řešení, technologie výroby</w:t>
        </w:r>
        <w:r>
          <w:rPr>
            <w:noProof/>
            <w:webHidden/>
          </w:rPr>
          <w:tab/>
        </w:r>
        <w:r>
          <w:rPr>
            <w:noProof/>
            <w:webHidden/>
          </w:rPr>
          <w:fldChar w:fldCharType="begin"/>
        </w:r>
        <w:r>
          <w:rPr>
            <w:noProof/>
            <w:webHidden/>
          </w:rPr>
          <w:instrText xml:space="preserve"> PAGEREF _Toc38547042 \h </w:instrText>
        </w:r>
        <w:r>
          <w:rPr>
            <w:noProof/>
            <w:webHidden/>
          </w:rPr>
        </w:r>
        <w:r>
          <w:rPr>
            <w:noProof/>
            <w:webHidden/>
          </w:rPr>
          <w:fldChar w:fldCharType="separate"/>
        </w:r>
        <w:r>
          <w:rPr>
            <w:noProof/>
            <w:webHidden/>
          </w:rPr>
          <w:t>9</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3" w:history="1">
        <w:r w:rsidRPr="00DE2B97">
          <w:rPr>
            <w:rStyle w:val="Hypertextovodkaz"/>
            <w:noProof/>
          </w:rPr>
          <w:t>B.2.4.</w:t>
        </w:r>
        <w:r>
          <w:rPr>
            <w:rFonts w:asciiTheme="minorHAnsi" w:eastAsiaTheme="minorEastAsia" w:hAnsiTheme="minorHAnsi" w:cstheme="minorBidi"/>
            <w:i w:val="0"/>
            <w:noProof/>
            <w:sz w:val="22"/>
            <w:szCs w:val="22"/>
          </w:rPr>
          <w:tab/>
        </w:r>
        <w:r w:rsidRPr="00DE2B97">
          <w:rPr>
            <w:rStyle w:val="Hypertextovodkaz"/>
            <w:noProof/>
          </w:rPr>
          <w:t>Bezbarierové užívání stavby</w:t>
        </w:r>
        <w:r>
          <w:rPr>
            <w:noProof/>
            <w:webHidden/>
          </w:rPr>
          <w:tab/>
        </w:r>
        <w:r>
          <w:rPr>
            <w:noProof/>
            <w:webHidden/>
          </w:rPr>
          <w:fldChar w:fldCharType="begin"/>
        </w:r>
        <w:r>
          <w:rPr>
            <w:noProof/>
            <w:webHidden/>
          </w:rPr>
          <w:instrText xml:space="preserve"> PAGEREF _Toc38547043 \h </w:instrText>
        </w:r>
        <w:r>
          <w:rPr>
            <w:noProof/>
            <w:webHidden/>
          </w:rPr>
        </w:r>
        <w:r>
          <w:rPr>
            <w:noProof/>
            <w:webHidden/>
          </w:rPr>
          <w:fldChar w:fldCharType="separate"/>
        </w:r>
        <w:r>
          <w:rPr>
            <w:noProof/>
            <w:webHidden/>
          </w:rPr>
          <w:t>9</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4" w:history="1">
        <w:r w:rsidRPr="00DE2B97">
          <w:rPr>
            <w:rStyle w:val="Hypertextovodkaz"/>
            <w:noProof/>
          </w:rPr>
          <w:t>B.2.5.</w:t>
        </w:r>
        <w:r>
          <w:rPr>
            <w:rFonts w:asciiTheme="minorHAnsi" w:eastAsiaTheme="minorEastAsia" w:hAnsiTheme="minorHAnsi" w:cstheme="minorBidi"/>
            <w:i w:val="0"/>
            <w:noProof/>
            <w:sz w:val="22"/>
            <w:szCs w:val="22"/>
          </w:rPr>
          <w:tab/>
        </w:r>
        <w:r w:rsidRPr="00DE2B97">
          <w:rPr>
            <w:rStyle w:val="Hypertextovodkaz"/>
            <w:noProof/>
          </w:rPr>
          <w:t>Bezpečnost při užívání stavby</w:t>
        </w:r>
        <w:r>
          <w:rPr>
            <w:noProof/>
            <w:webHidden/>
          </w:rPr>
          <w:tab/>
        </w:r>
        <w:r>
          <w:rPr>
            <w:noProof/>
            <w:webHidden/>
          </w:rPr>
          <w:fldChar w:fldCharType="begin"/>
        </w:r>
        <w:r>
          <w:rPr>
            <w:noProof/>
            <w:webHidden/>
          </w:rPr>
          <w:instrText xml:space="preserve"> PAGEREF _Toc38547044 \h </w:instrText>
        </w:r>
        <w:r>
          <w:rPr>
            <w:noProof/>
            <w:webHidden/>
          </w:rPr>
        </w:r>
        <w:r>
          <w:rPr>
            <w:noProof/>
            <w:webHidden/>
          </w:rPr>
          <w:fldChar w:fldCharType="separate"/>
        </w:r>
        <w:r>
          <w:rPr>
            <w:noProof/>
            <w:webHidden/>
          </w:rPr>
          <w:t>9</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5" w:history="1">
        <w:r w:rsidRPr="00DE2B97">
          <w:rPr>
            <w:rStyle w:val="Hypertextovodkaz"/>
            <w:noProof/>
          </w:rPr>
          <w:t>B.2.6.</w:t>
        </w:r>
        <w:r>
          <w:rPr>
            <w:rFonts w:asciiTheme="minorHAnsi" w:eastAsiaTheme="minorEastAsia" w:hAnsiTheme="minorHAnsi" w:cstheme="minorBidi"/>
            <w:i w:val="0"/>
            <w:noProof/>
            <w:sz w:val="22"/>
            <w:szCs w:val="22"/>
          </w:rPr>
          <w:tab/>
        </w:r>
        <w:r w:rsidRPr="00DE2B97">
          <w:rPr>
            <w:rStyle w:val="Hypertextovodkaz"/>
            <w:noProof/>
          </w:rPr>
          <w:t>Základní technický popis staveb</w:t>
        </w:r>
        <w:r>
          <w:rPr>
            <w:noProof/>
            <w:webHidden/>
          </w:rPr>
          <w:tab/>
        </w:r>
        <w:r>
          <w:rPr>
            <w:noProof/>
            <w:webHidden/>
          </w:rPr>
          <w:fldChar w:fldCharType="begin"/>
        </w:r>
        <w:r>
          <w:rPr>
            <w:noProof/>
            <w:webHidden/>
          </w:rPr>
          <w:instrText xml:space="preserve"> PAGEREF _Toc38547045 \h </w:instrText>
        </w:r>
        <w:r>
          <w:rPr>
            <w:noProof/>
            <w:webHidden/>
          </w:rPr>
        </w:r>
        <w:r>
          <w:rPr>
            <w:noProof/>
            <w:webHidden/>
          </w:rPr>
          <w:fldChar w:fldCharType="separate"/>
        </w:r>
        <w:r>
          <w:rPr>
            <w:noProof/>
            <w:webHidden/>
          </w:rPr>
          <w:t>10</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6" w:history="1">
        <w:r w:rsidRPr="00DE2B97">
          <w:rPr>
            <w:rStyle w:val="Hypertextovodkaz"/>
            <w:noProof/>
          </w:rPr>
          <w:t>B.2.7.</w:t>
        </w:r>
        <w:r>
          <w:rPr>
            <w:rFonts w:asciiTheme="minorHAnsi" w:eastAsiaTheme="minorEastAsia" w:hAnsiTheme="minorHAnsi" w:cstheme="minorBidi"/>
            <w:i w:val="0"/>
            <w:noProof/>
            <w:sz w:val="22"/>
            <w:szCs w:val="22"/>
          </w:rPr>
          <w:tab/>
        </w:r>
        <w:r w:rsidRPr="00DE2B97">
          <w:rPr>
            <w:rStyle w:val="Hypertextovodkaz"/>
            <w:noProof/>
          </w:rPr>
          <w:t>Technická a technologická zařízení</w:t>
        </w:r>
        <w:r>
          <w:rPr>
            <w:noProof/>
            <w:webHidden/>
          </w:rPr>
          <w:tab/>
        </w:r>
        <w:r>
          <w:rPr>
            <w:noProof/>
            <w:webHidden/>
          </w:rPr>
          <w:fldChar w:fldCharType="begin"/>
        </w:r>
        <w:r>
          <w:rPr>
            <w:noProof/>
            <w:webHidden/>
          </w:rPr>
          <w:instrText xml:space="preserve"> PAGEREF _Toc38547046 \h </w:instrText>
        </w:r>
        <w:r>
          <w:rPr>
            <w:noProof/>
            <w:webHidden/>
          </w:rPr>
        </w:r>
        <w:r>
          <w:rPr>
            <w:noProof/>
            <w:webHidden/>
          </w:rPr>
          <w:fldChar w:fldCharType="separate"/>
        </w:r>
        <w:r>
          <w:rPr>
            <w:noProof/>
            <w:webHidden/>
          </w:rPr>
          <w:t>11</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7" w:history="1">
        <w:r w:rsidRPr="00DE2B97">
          <w:rPr>
            <w:rStyle w:val="Hypertextovodkaz"/>
            <w:noProof/>
          </w:rPr>
          <w:t>B.2.8.</w:t>
        </w:r>
        <w:r>
          <w:rPr>
            <w:rFonts w:asciiTheme="minorHAnsi" w:eastAsiaTheme="minorEastAsia" w:hAnsiTheme="minorHAnsi" w:cstheme="minorBidi"/>
            <w:i w:val="0"/>
            <w:noProof/>
            <w:sz w:val="22"/>
            <w:szCs w:val="22"/>
          </w:rPr>
          <w:tab/>
        </w:r>
        <w:r w:rsidRPr="00DE2B97">
          <w:rPr>
            <w:rStyle w:val="Hypertextovodkaz"/>
            <w:noProof/>
          </w:rPr>
          <w:t>Zásady požárně bezpečnostního řešení</w:t>
        </w:r>
        <w:r>
          <w:rPr>
            <w:noProof/>
            <w:webHidden/>
          </w:rPr>
          <w:tab/>
        </w:r>
        <w:r>
          <w:rPr>
            <w:noProof/>
            <w:webHidden/>
          </w:rPr>
          <w:fldChar w:fldCharType="begin"/>
        </w:r>
        <w:r>
          <w:rPr>
            <w:noProof/>
            <w:webHidden/>
          </w:rPr>
          <w:instrText xml:space="preserve"> PAGEREF _Toc38547047 \h </w:instrText>
        </w:r>
        <w:r>
          <w:rPr>
            <w:noProof/>
            <w:webHidden/>
          </w:rPr>
        </w:r>
        <w:r>
          <w:rPr>
            <w:noProof/>
            <w:webHidden/>
          </w:rPr>
          <w:fldChar w:fldCharType="separate"/>
        </w:r>
        <w:r>
          <w:rPr>
            <w:noProof/>
            <w:webHidden/>
          </w:rPr>
          <w:t>11</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48" w:history="1">
        <w:r w:rsidRPr="00DE2B97">
          <w:rPr>
            <w:rStyle w:val="Hypertextovodkaz"/>
            <w:noProof/>
          </w:rPr>
          <w:t>B.2.9.</w:t>
        </w:r>
        <w:r>
          <w:rPr>
            <w:rFonts w:asciiTheme="minorHAnsi" w:eastAsiaTheme="minorEastAsia" w:hAnsiTheme="minorHAnsi" w:cstheme="minorBidi"/>
            <w:i w:val="0"/>
            <w:noProof/>
            <w:sz w:val="22"/>
            <w:szCs w:val="22"/>
          </w:rPr>
          <w:tab/>
        </w:r>
        <w:r w:rsidRPr="00DE2B97">
          <w:rPr>
            <w:rStyle w:val="Hypertextovodkaz"/>
            <w:noProof/>
          </w:rPr>
          <w:t>Úspora energie a tepelná ochrana</w:t>
        </w:r>
        <w:r>
          <w:rPr>
            <w:noProof/>
            <w:webHidden/>
          </w:rPr>
          <w:tab/>
        </w:r>
        <w:r>
          <w:rPr>
            <w:noProof/>
            <w:webHidden/>
          </w:rPr>
          <w:fldChar w:fldCharType="begin"/>
        </w:r>
        <w:r>
          <w:rPr>
            <w:noProof/>
            <w:webHidden/>
          </w:rPr>
          <w:instrText xml:space="preserve"> PAGEREF _Toc38547048 \h </w:instrText>
        </w:r>
        <w:r>
          <w:rPr>
            <w:noProof/>
            <w:webHidden/>
          </w:rPr>
        </w:r>
        <w:r>
          <w:rPr>
            <w:noProof/>
            <w:webHidden/>
          </w:rPr>
          <w:fldChar w:fldCharType="separate"/>
        </w:r>
        <w:r>
          <w:rPr>
            <w:noProof/>
            <w:webHidden/>
          </w:rPr>
          <w:t>12</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49" w:history="1">
        <w:r w:rsidRPr="00DE2B97">
          <w:rPr>
            <w:rStyle w:val="Hypertextovodkaz"/>
            <w:noProof/>
          </w:rPr>
          <w:t>B.2.10.</w:t>
        </w:r>
        <w:r>
          <w:rPr>
            <w:rFonts w:asciiTheme="minorHAnsi" w:eastAsiaTheme="minorEastAsia" w:hAnsiTheme="minorHAnsi" w:cstheme="minorBidi"/>
            <w:i w:val="0"/>
            <w:noProof/>
            <w:sz w:val="22"/>
            <w:szCs w:val="22"/>
          </w:rPr>
          <w:tab/>
        </w:r>
        <w:r w:rsidRPr="00DE2B97">
          <w:rPr>
            <w:rStyle w:val="Hypertextovodkaz"/>
            <w:noProof/>
          </w:rPr>
          <w:t>Hygienické požadavky na stavby, požadavky na pracovní a komunální prostředí</w:t>
        </w:r>
        <w:r>
          <w:rPr>
            <w:noProof/>
            <w:webHidden/>
          </w:rPr>
          <w:tab/>
        </w:r>
        <w:r>
          <w:rPr>
            <w:noProof/>
            <w:webHidden/>
          </w:rPr>
          <w:fldChar w:fldCharType="begin"/>
        </w:r>
        <w:r>
          <w:rPr>
            <w:noProof/>
            <w:webHidden/>
          </w:rPr>
          <w:instrText xml:space="preserve"> PAGEREF _Toc38547049 \h </w:instrText>
        </w:r>
        <w:r>
          <w:rPr>
            <w:noProof/>
            <w:webHidden/>
          </w:rPr>
        </w:r>
        <w:r>
          <w:rPr>
            <w:noProof/>
            <w:webHidden/>
          </w:rPr>
          <w:fldChar w:fldCharType="separate"/>
        </w:r>
        <w:r>
          <w:rPr>
            <w:noProof/>
            <w:webHidden/>
          </w:rPr>
          <w:t>12</w:t>
        </w:r>
        <w:r>
          <w:rPr>
            <w:noProof/>
            <w:webHidden/>
          </w:rPr>
          <w:fldChar w:fldCharType="end"/>
        </w:r>
      </w:hyperlink>
    </w:p>
    <w:p w:rsidR="002850FD" w:rsidRDefault="002850FD">
      <w:pPr>
        <w:pStyle w:val="Obsah3"/>
        <w:tabs>
          <w:tab w:val="left" w:pos="1440"/>
          <w:tab w:val="right" w:leader="dot" w:pos="9597"/>
        </w:tabs>
        <w:rPr>
          <w:rFonts w:asciiTheme="minorHAnsi" w:eastAsiaTheme="minorEastAsia" w:hAnsiTheme="minorHAnsi" w:cstheme="minorBidi"/>
          <w:i w:val="0"/>
          <w:noProof/>
          <w:sz w:val="22"/>
          <w:szCs w:val="22"/>
        </w:rPr>
      </w:pPr>
      <w:hyperlink w:anchor="_Toc38547050" w:history="1">
        <w:r w:rsidRPr="00DE2B97">
          <w:rPr>
            <w:rStyle w:val="Hypertextovodkaz"/>
            <w:noProof/>
          </w:rPr>
          <w:t>B.2.11.</w:t>
        </w:r>
        <w:r>
          <w:rPr>
            <w:rFonts w:asciiTheme="minorHAnsi" w:eastAsiaTheme="minorEastAsia" w:hAnsiTheme="minorHAnsi" w:cstheme="minorBidi"/>
            <w:i w:val="0"/>
            <w:noProof/>
            <w:sz w:val="22"/>
            <w:szCs w:val="22"/>
          </w:rPr>
          <w:tab/>
        </w:r>
        <w:r w:rsidRPr="00DE2B97">
          <w:rPr>
            <w:rStyle w:val="Hypertextovodkaz"/>
            <w:noProof/>
          </w:rPr>
          <w:t>Ochrana stavby před negativními účinky vnějšího prostředí</w:t>
        </w:r>
        <w:r>
          <w:rPr>
            <w:noProof/>
            <w:webHidden/>
          </w:rPr>
          <w:tab/>
        </w:r>
        <w:r>
          <w:rPr>
            <w:noProof/>
            <w:webHidden/>
          </w:rPr>
          <w:fldChar w:fldCharType="begin"/>
        </w:r>
        <w:r>
          <w:rPr>
            <w:noProof/>
            <w:webHidden/>
          </w:rPr>
          <w:instrText xml:space="preserve"> PAGEREF _Toc38547050 \h </w:instrText>
        </w:r>
        <w:r>
          <w:rPr>
            <w:noProof/>
            <w:webHidden/>
          </w:rPr>
        </w:r>
        <w:r>
          <w:rPr>
            <w:noProof/>
            <w:webHidden/>
          </w:rPr>
          <w:fldChar w:fldCharType="separate"/>
        </w:r>
        <w:r>
          <w:rPr>
            <w:noProof/>
            <w:webHidden/>
          </w:rPr>
          <w:t>12</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51" w:history="1">
        <w:r w:rsidRPr="00DE2B97">
          <w:rPr>
            <w:rStyle w:val="Hypertextovodkaz"/>
            <w:noProof/>
          </w:rPr>
          <w:t>B.3.</w:t>
        </w:r>
        <w:r>
          <w:rPr>
            <w:rFonts w:asciiTheme="minorHAnsi" w:eastAsiaTheme="minorEastAsia" w:hAnsiTheme="minorHAnsi" w:cstheme="minorBidi"/>
            <w:noProof/>
            <w:sz w:val="22"/>
            <w:szCs w:val="22"/>
          </w:rPr>
          <w:tab/>
        </w:r>
        <w:r w:rsidRPr="00DE2B97">
          <w:rPr>
            <w:rStyle w:val="Hypertextovodkaz"/>
            <w:noProof/>
          </w:rPr>
          <w:t>Připojení na technickou infrastrukturu</w:t>
        </w:r>
        <w:r>
          <w:rPr>
            <w:noProof/>
            <w:webHidden/>
          </w:rPr>
          <w:tab/>
        </w:r>
        <w:r>
          <w:rPr>
            <w:noProof/>
            <w:webHidden/>
          </w:rPr>
          <w:fldChar w:fldCharType="begin"/>
        </w:r>
        <w:r>
          <w:rPr>
            <w:noProof/>
            <w:webHidden/>
          </w:rPr>
          <w:instrText xml:space="preserve"> PAGEREF _Toc38547051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2" w:history="1">
        <w:r w:rsidRPr="00DE2B97">
          <w:rPr>
            <w:rStyle w:val="Hypertextovodkaz"/>
            <w:noProof/>
          </w:rPr>
          <w:t>B.3.1.</w:t>
        </w:r>
        <w:r>
          <w:rPr>
            <w:rFonts w:asciiTheme="minorHAnsi" w:eastAsiaTheme="minorEastAsia" w:hAnsiTheme="minorHAnsi" w:cstheme="minorBidi"/>
            <w:i w:val="0"/>
            <w:noProof/>
            <w:sz w:val="22"/>
            <w:szCs w:val="22"/>
          </w:rPr>
          <w:tab/>
        </w:r>
        <w:r w:rsidRPr="00DE2B97">
          <w:rPr>
            <w:rStyle w:val="Hypertextovodkaz"/>
            <w:noProof/>
          </w:rPr>
          <w:t>Napojovací místa technické infrastruktury</w:t>
        </w:r>
        <w:r>
          <w:rPr>
            <w:noProof/>
            <w:webHidden/>
          </w:rPr>
          <w:tab/>
        </w:r>
        <w:r>
          <w:rPr>
            <w:noProof/>
            <w:webHidden/>
          </w:rPr>
          <w:fldChar w:fldCharType="begin"/>
        </w:r>
        <w:r>
          <w:rPr>
            <w:noProof/>
            <w:webHidden/>
          </w:rPr>
          <w:instrText xml:space="preserve"> PAGEREF _Toc38547052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3" w:history="1">
        <w:r w:rsidRPr="00DE2B97">
          <w:rPr>
            <w:rStyle w:val="Hypertextovodkaz"/>
            <w:noProof/>
          </w:rPr>
          <w:t>B.3.2.</w:t>
        </w:r>
        <w:r>
          <w:rPr>
            <w:rFonts w:asciiTheme="minorHAnsi" w:eastAsiaTheme="minorEastAsia" w:hAnsiTheme="minorHAnsi" w:cstheme="minorBidi"/>
            <w:i w:val="0"/>
            <w:noProof/>
            <w:sz w:val="22"/>
            <w:szCs w:val="22"/>
          </w:rPr>
          <w:tab/>
        </w:r>
        <w:r w:rsidRPr="00DE2B97">
          <w:rPr>
            <w:rStyle w:val="Hypertextovodkaz"/>
            <w:noProof/>
          </w:rPr>
          <w:t>Připojovací rozměry, výkonové kapacity a délky</w:t>
        </w:r>
        <w:r>
          <w:rPr>
            <w:noProof/>
            <w:webHidden/>
          </w:rPr>
          <w:tab/>
        </w:r>
        <w:r>
          <w:rPr>
            <w:noProof/>
            <w:webHidden/>
          </w:rPr>
          <w:fldChar w:fldCharType="begin"/>
        </w:r>
        <w:r>
          <w:rPr>
            <w:noProof/>
            <w:webHidden/>
          </w:rPr>
          <w:instrText xml:space="preserve"> PAGEREF _Toc38547053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54" w:history="1">
        <w:r w:rsidRPr="00DE2B97">
          <w:rPr>
            <w:rStyle w:val="Hypertextovodkaz"/>
            <w:noProof/>
          </w:rPr>
          <w:t>B.4.</w:t>
        </w:r>
        <w:r>
          <w:rPr>
            <w:rFonts w:asciiTheme="minorHAnsi" w:eastAsiaTheme="minorEastAsia" w:hAnsiTheme="minorHAnsi" w:cstheme="minorBidi"/>
            <w:noProof/>
            <w:sz w:val="22"/>
            <w:szCs w:val="22"/>
          </w:rPr>
          <w:tab/>
        </w:r>
        <w:r w:rsidRPr="00DE2B97">
          <w:rPr>
            <w:rStyle w:val="Hypertextovodkaz"/>
            <w:noProof/>
          </w:rPr>
          <w:t>Dopravní řešení</w:t>
        </w:r>
        <w:r>
          <w:rPr>
            <w:noProof/>
            <w:webHidden/>
          </w:rPr>
          <w:tab/>
        </w:r>
        <w:r>
          <w:rPr>
            <w:noProof/>
            <w:webHidden/>
          </w:rPr>
          <w:fldChar w:fldCharType="begin"/>
        </w:r>
        <w:r>
          <w:rPr>
            <w:noProof/>
            <w:webHidden/>
          </w:rPr>
          <w:instrText xml:space="preserve"> PAGEREF _Toc38547054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5" w:history="1">
        <w:r w:rsidRPr="00DE2B97">
          <w:rPr>
            <w:rStyle w:val="Hypertextovodkaz"/>
            <w:noProof/>
          </w:rPr>
          <w:t>B.4.1.</w:t>
        </w:r>
        <w:r>
          <w:rPr>
            <w:rFonts w:asciiTheme="minorHAnsi" w:eastAsiaTheme="minorEastAsia" w:hAnsiTheme="minorHAnsi" w:cstheme="minorBidi"/>
            <w:i w:val="0"/>
            <w:noProof/>
            <w:sz w:val="22"/>
            <w:szCs w:val="22"/>
          </w:rPr>
          <w:tab/>
        </w:r>
        <w:r w:rsidRPr="00DE2B97">
          <w:rPr>
            <w:rStyle w:val="Hypertextovodkaz"/>
            <w:noProof/>
          </w:rPr>
          <w:t>Popis dopravního řešení</w:t>
        </w:r>
        <w:r>
          <w:rPr>
            <w:noProof/>
            <w:webHidden/>
          </w:rPr>
          <w:tab/>
        </w:r>
        <w:r>
          <w:rPr>
            <w:noProof/>
            <w:webHidden/>
          </w:rPr>
          <w:fldChar w:fldCharType="begin"/>
        </w:r>
        <w:r>
          <w:rPr>
            <w:noProof/>
            <w:webHidden/>
          </w:rPr>
          <w:instrText xml:space="preserve"> PAGEREF _Toc38547055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6" w:history="1">
        <w:r w:rsidRPr="00DE2B97">
          <w:rPr>
            <w:rStyle w:val="Hypertextovodkaz"/>
            <w:noProof/>
          </w:rPr>
          <w:t>B.4.2.</w:t>
        </w:r>
        <w:r>
          <w:rPr>
            <w:rFonts w:asciiTheme="minorHAnsi" w:eastAsiaTheme="minorEastAsia" w:hAnsiTheme="minorHAnsi" w:cstheme="minorBidi"/>
            <w:i w:val="0"/>
            <w:noProof/>
            <w:sz w:val="22"/>
            <w:szCs w:val="22"/>
          </w:rPr>
          <w:tab/>
        </w:r>
        <w:r w:rsidRPr="00DE2B97">
          <w:rPr>
            <w:rStyle w:val="Hypertextovodkaz"/>
            <w:noProof/>
          </w:rPr>
          <w:t>Napojení území na stávající dopravní infrastrukturu</w:t>
        </w:r>
        <w:r>
          <w:rPr>
            <w:noProof/>
            <w:webHidden/>
          </w:rPr>
          <w:tab/>
        </w:r>
        <w:r>
          <w:rPr>
            <w:noProof/>
            <w:webHidden/>
          </w:rPr>
          <w:fldChar w:fldCharType="begin"/>
        </w:r>
        <w:r>
          <w:rPr>
            <w:noProof/>
            <w:webHidden/>
          </w:rPr>
          <w:instrText xml:space="preserve"> PAGEREF _Toc38547056 \h </w:instrText>
        </w:r>
        <w:r>
          <w:rPr>
            <w:noProof/>
            <w:webHidden/>
          </w:rPr>
        </w:r>
        <w:r>
          <w:rPr>
            <w:noProof/>
            <w:webHidden/>
          </w:rPr>
          <w:fldChar w:fldCharType="separate"/>
        </w:r>
        <w:r>
          <w:rPr>
            <w:noProof/>
            <w:webHidden/>
          </w:rPr>
          <w:t>13</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7" w:history="1">
        <w:r w:rsidRPr="00DE2B97">
          <w:rPr>
            <w:rStyle w:val="Hypertextovodkaz"/>
            <w:noProof/>
          </w:rPr>
          <w:t>B.4.3.</w:t>
        </w:r>
        <w:r>
          <w:rPr>
            <w:rFonts w:asciiTheme="minorHAnsi" w:eastAsiaTheme="minorEastAsia" w:hAnsiTheme="minorHAnsi" w:cstheme="minorBidi"/>
            <w:i w:val="0"/>
            <w:noProof/>
            <w:sz w:val="22"/>
            <w:szCs w:val="22"/>
          </w:rPr>
          <w:tab/>
        </w:r>
        <w:r w:rsidRPr="00DE2B97">
          <w:rPr>
            <w:rStyle w:val="Hypertextovodkaz"/>
            <w:noProof/>
          </w:rPr>
          <w:t>Doprava v klidu</w:t>
        </w:r>
        <w:r>
          <w:rPr>
            <w:noProof/>
            <w:webHidden/>
          </w:rPr>
          <w:tab/>
        </w:r>
        <w:r>
          <w:rPr>
            <w:noProof/>
            <w:webHidden/>
          </w:rPr>
          <w:fldChar w:fldCharType="begin"/>
        </w:r>
        <w:r>
          <w:rPr>
            <w:noProof/>
            <w:webHidden/>
          </w:rPr>
          <w:instrText xml:space="preserve"> PAGEREF _Toc38547057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58" w:history="1">
        <w:r w:rsidRPr="00DE2B97">
          <w:rPr>
            <w:rStyle w:val="Hypertextovodkaz"/>
            <w:noProof/>
          </w:rPr>
          <w:t>B.5.</w:t>
        </w:r>
        <w:r>
          <w:rPr>
            <w:rFonts w:asciiTheme="minorHAnsi" w:eastAsiaTheme="minorEastAsia" w:hAnsiTheme="minorHAnsi" w:cstheme="minorBidi"/>
            <w:noProof/>
            <w:sz w:val="22"/>
            <w:szCs w:val="22"/>
          </w:rPr>
          <w:tab/>
        </w:r>
        <w:r w:rsidRPr="00DE2B97">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_Toc38547058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59" w:history="1">
        <w:r w:rsidRPr="00DE2B97">
          <w:rPr>
            <w:rStyle w:val="Hypertextovodkaz"/>
            <w:noProof/>
          </w:rPr>
          <w:t>B.5.1.</w:t>
        </w:r>
        <w:r>
          <w:rPr>
            <w:rFonts w:asciiTheme="minorHAnsi" w:eastAsiaTheme="minorEastAsia" w:hAnsiTheme="minorHAnsi" w:cstheme="minorBidi"/>
            <w:i w:val="0"/>
            <w:noProof/>
            <w:sz w:val="22"/>
            <w:szCs w:val="22"/>
          </w:rPr>
          <w:tab/>
        </w:r>
        <w:r w:rsidRPr="00DE2B97">
          <w:rPr>
            <w:rStyle w:val="Hypertextovodkaz"/>
            <w:noProof/>
          </w:rPr>
          <w:t>Terénní úpravy</w:t>
        </w:r>
        <w:r>
          <w:rPr>
            <w:noProof/>
            <w:webHidden/>
          </w:rPr>
          <w:tab/>
        </w:r>
        <w:r>
          <w:rPr>
            <w:noProof/>
            <w:webHidden/>
          </w:rPr>
          <w:fldChar w:fldCharType="begin"/>
        </w:r>
        <w:r>
          <w:rPr>
            <w:noProof/>
            <w:webHidden/>
          </w:rPr>
          <w:instrText xml:space="preserve"> PAGEREF _Toc38547059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0" w:history="1">
        <w:r w:rsidRPr="00DE2B97">
          <w:rPr>
            <w:rStyle w:val="Hypertextovodkaz"/>
            <w:noProof/>
          </w:rPr>
          <w:t>B.5.2.</w:t>
        </w:r>
        <w:r>
          <w:rPr>
            <w:rFonts w:asciiTheme="minorHAnsi" w:eastAsiaTheme="minorEastAsia" w:hAnsiTheme="minorHAnsi" w:cstheme="minorBidi"/>
            <w:i w:val="0"/>
            <w:noProof/>
            <w:sz w:val="22"/>
            <w:szCs w:val="22"/>
          </w:rPr>
          <w:tab/>
        </w:r>
        <w:r w:rsidRPr="00DE2B97">
          <w:rPr>
            <w:rStyle w:val="Hypertextovodkaz"/>
            <w:noProof/>
          </w:rPr>
          <w:t>Použité vegetační prvky</w:t>
        </w:r>
        <w:r>
          <w:rPr>
            <w:noProof/>
            <w:webHidden/>
          </w:rPr>
          <w:tab/>
        </w:r>
        <w:r>
          <w:rPr>
            <w:noProof/>
            <w:webHidden/>
          </w:rPr>
          <w:fldChar w:fldCharType="begin"/>
        </w:r>
        <w:r>
          <w:rPr>
            <w:noProof/>
            <w:webHidden/>
          </w:rPr>
          <w:instrText xml:space="preserve"> PAGEREF _Toc38547060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1" w:history="1">
        <w:r w:rsidRPr="00DE2B97">
          <w:rPr>
            <w:rStyle w:val="Hypertextovodkaz"/>
            <w:noProof/>
          </w:rPr>
          <w:t>B.5.3.</w:t>
        </w:r>
        <w:r>
          <w:rPr>
            <w:rFonts w:asciiTheme="minorHAnsi" w:eastAsiaTheme="minorEastAsia" w:hAnsiTheme="minorHAnsi" w:cstheme="minorBidi"/>
            <w:i w:val="0"/>
            <w:noProof/>
            <w:sz w:val="22"/>
            <w:szCs w:val="22"/>
          </w:rPr>
          <w:tab/>
        </w:r>
        <w:r w:rsidRPr="00DE2B97">
          <w:rPr>
            <w:rStyle w:val="Hypertextovodkaz"/>
            <w:noProof/>
          </w:rPr>
          <w:t>Biotechnická opatření</w:t>
        </w:r>
        <w:r>
          <w:rPr>
            <w:noProof/>
            <w:webHidden/>
          </w:rPr>
          <w:tab/>
        </w:r>
        <w:r>
          <w:rPr>
            <w:noProof/>
            <w:webHidden/>
          </w:rPr>
          <w:fldChar w:fldCharType="begin"/>
        </w:r>
        <w:r>
          <w:rPr>
            <w:noProof/>
            <w:webHidden/>
          </w:rPr>
          <w:instrText xml:space="preserve"> PAGEREF _Toc38547061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62" w:history="1">
        <w:r w:rsidRPr="00DE2B97">
          <w:rPr>
            <w:rStyle w:val="Hypertextovodkaz"/>
            <w:noProof/>
          </w:rPr>
          <w:t>B.6.</w:t>
        </w:r>
        <w:r>
          <w:rPr>
            <w:rFonts w:asciiTheme="minorHAnsi" w:eastAsiaTheme="minorEastAsia" w:hAnsiTheme="minorHAnsi" w:cstheme="minorBidi"/>
            <w:noProof/>
            <w:sz w:val="22"/>
            <w:szCs w:val="22"/>
          </w:rPr>
          <w:tab/>
        </w:r>
        <w:r w:rsidRPr="00DE2B97">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_Toc38547062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3" w:history="1">
        <w:r w:rsidRPr="00DE2B97">
          <w:rPr>
            <w:rStyle w:val="Hypertextovodkaz"/>
            <w:noProof/>
          </w:rPr>
          <w:t>B.6.1.</w:t>
        </w:r>
        <w:r>
          <w:rPr>
            <w:rFonts w:asciiTheme="minorHAnsi" w:eastAsiaTheme="minorEastAsia" w:hAnsiTheme="minorHAnsi" w:cstheme="minorBidi"/>
            <w:i w:val="0"/>
            <w:noProof/>
            <w:sz w:val="22"/>
            <w:szCs w:val="22"/>
          </w:rPr>
          <w:tab/>
        </w:r>
        <w:r w:rsidRPr="00DE2B97">
          <w:rPr>
            <w:rStyle w:val="Hypertextovodkaz"/>
            <w:noProof/>
          </w:rPr>
          <w:t>Vliv stavby na životní prostředí - ovzduší, hluk, voda, odpady a půda</w:t>
        </w:r>
        <w:r>
          <w:rPr>
            <w:noProof/>
            <w:webHidden/>
          </w:rPr>
          <w:tab/>
        </w:r>
        <w:r>
          <w:rPr>
            <w:noProof/>
            <w:webHidden/>
          </w:rPr>
          <w:fldChar w:fldCharType="begin"/>
        </w:r>
        <w:r>
          <w:rPr>
            <w:noProof/>
            <w:webHidden/>
          </w:rPr>
          <w:instrText xml:space="preserve"> PAGEREF _Toc38547063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4" w:history="1">
        <w:r w:rsidRPr="00DE2B97">
          <w:rPr>
            <w:rStyle w:val="Hypertextovodkaz"/>
            <w:noProof/>
          </w:rPr>
          <w:t>B.6.2.</w:t>
        </w:r>
        <w:r>
          <w:rPr>
            <w:rFonts w:asciiTheme="minorHAnsi" w:eastAsiaTheme="minorEastAsia" w:hAnsiTheme="minorHAnsi" w:cstheme="minorBidi"/>
            <w:i w:val="0"/>
            <w:noProof/>
            <w:sz w:val="22"/>
            <w:szCs w:val="22"/>
          </w:rPr>
          <w:tab/>
        </w:r>
        <w:r w:rsidRPr="00DE2B97">
          <w:rPr>
            <w:rStyle w:val="Hypertextovodkaz"/>
            <w:noProof/>
          </w:rPr>
          <w:t>Vliv stavby na přírodu a krajinu (ochrana dřevin, ochrana památných stromů, ochrana rostlin a živočichů apod.), zachování ekologických funkcí a vazeb v krajině</w:t>
        </w:r>
        <w:r>
          <w:rPr>
            <w:noProof/>
            <w:webHidden/>
          </w:rPr>
          <w:tab/>
        </w:r>
        <w:r>
          <w:rPr>
            <w:noProof/>
            <w:webHidden/>
          </w:rPr>
          <w:fldChar w:fldCharType="begin"/>
        </w:r>
        <w:r>
          <w:rPr>
            <w:noProof/>
            <w:webHidden/>
          </w:rPr>
          <w:instrText xml:space="preserve"> PAGEREF _Toc38547064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5" w:history="1">
        <w:r w:rsidRPr="00DE2B97">
          <w:rPr>
            <w:rStyle w:val="Hypertextovodkaz"/>
            <w:noProof/>
          </w:rPr>
          <w:t>B.6.3.</w:t>
        </w:r>
        <w:r>
          <w:rPr>
            <w:rFonts w:asciiTheme="minorHAnsi" w:eastAsiaTheme="minorEastAsia" w:hAnsiTheme="minorHAnsi" w:cstheme="minorBidi"/>
            <w:i w:val="0"/>
            <w:noProof/>
            <w:sz w:val="22"/>
            <w:szCs w:val="22"/>
          </w:rPr>
          <w:tab/>
        </w:r>
        <w:r w:rsidRPr="00DE2B97">
          <w:rPr>
            <w:rStyle w:val="Hypertextovodkaz"/>
            <w:noProof/>
          </w:rPr>
          <w:t>Vliv stavby na soustavu chráněných území Natura 2000</w:t>
        </w:r>
        <w:r>
          <w:rPr>
            <w:noProof/>
            <w:webHidden/>
          </w:rPr>
          <w:tab/>
        </w:r>
        <w:r>
          <w:rPr>
            <w:noProof/>
            <w:webHidden/>
          </w:rPr>
          <w:fldChar w:fldCharType="begin"/>
        </w:r>
        <w:r>
          <w:rPr>
            <w:noProof/>
            <w:webHidden/>
          </w:rPr>
          <w:instrText xml:space="preserve"> PAGEREF _Toc38547065 \h </w:instrText>
        </w:r>
        <w:r>
          <w:rPr>
            <w:noProof/>
            <w:webHidden/>
          </w:rPr>
        </w:r>
        <w:r>
          <w:rPr>
            <w:noProof/>
            <w:webHidden/>
          </w:rPr>
          <w:fldChar w:fldCharType="separate"/>
        </w:r>
        <w:r>
          <w:rPr>
            <w:noProof/>
            <w:webHidden/>
          </w:rPr>
          <w:t>14</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6" w:history="1">
        <w:r w:rsidRPr="00DE2B97">
          <w:rPr>
            <w:rStyle w:val="Hypertextovodkaz"/>
            <w:noProof/>
          </w:rPr>
          <w:t>B.6.4.</w:t>
        </w:r>
        <w:r>
          <w:rPr>
            <w:rFonts w:asciiTheme="minorHAnsi" w:eastAsiaTheme="minorEastAsia" w:hAnsiTheme="minorHAnsi" w:cstheme="minorBidi"/>
            <w:i w:val="0"/>
            <w:noProof/>
            <w:sz w:val="22"/>
            <w:szCs w:val="22"/>
          </w:rPr>
          <w:tab/>
        </w:r>
        <w:r w:rsidRPr="00DE2B97">
          <w:rPr>
            <w:rStyle w:val="Hypertextovodkaz"/>
            <w:noProof/>
          </w:rPr>
          <w:t>Návrh zohlednění podmínek ze závěru zjišťovacího řízení nebo stanoviska EIA</w:t>
        </w:r>
        <w:r>
          <w:rPr>
            <w:noProof/>
            <w:webHidden/>
          </w:rPr>
          <w:tab/>
        </w:r>
        <w:r>
          <w:rPr>
            <w:noProof/>
            <w:webHidden/>
          </w:rPr>
          <w:fldChar w:fldCharType="begin"/>
        </w:r>
        <w:r>
          <w:rPr>
            <w:noProof/>
            <w:webHidden/>
          </w:rPr>
          <w:instrText xml:space="preserve"> PAGEREF _Toc38547066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7" w:history="1">
        <w:r w:rsidRPr="00DE2B97">
          <w:rPr>
            <w:rStyle w:val="Hypertextovodkaz"/>
            <w:noProof/>
          </w:rPr>
          <w:t>B.6.5.</w:t>
        </w:r>
        <w:r>
          <w:rPr>
            <w:rFonts w:asciiTheme="minorHAnsi" w:eastAsiaTheme="minorEastAsia" w:hAnsiTheme="minorHAnsi" w:cstheme="minorBidi"/>
            <w:i w:val="0"/>
            <w:noProof/>
            <w:sz w:val="22"/>
            <w:szCs w:val="22"/>
          </w:rPr>
          <w:tab/>
        </w:r>
        <w:r w:rsidRPr="00DE2B97">
          <w:rPr>
            <w:rStyle w:val="Hypertextovodkaz"/>
            <w:noProof/>
          </w:rPr>
          <w:t>Základní parametry způsobu naplnění závěrů o nejlepších dostupných technikách</w:t>
        </w:r>
        <w:r>
          <w:rPr>
            <w:noProof/>
            <w:webHidden/>
          </w:rPr>
          <w:tab/>
        </w:r>
        <w:r>
          <w:rPr>
            <w:noProof/>
            <w:webHidden/>
          </w:rPr>
          <w:fldChar w:fldCharType="begin"/>
        </w:r>
        <w:r>
          <w:rPr>
            <w:noProof/>
            <w:webHidden/>
          </w:rPr>
          <w:instrText xml:space="preserve"> PAGEREF _Toc38547067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68" w:history="1">
        <w:r w:rsidRPr="00DE2B97">
          <w:rPr>
            <w:rStyle w:val="Hypertextovodkaz"/>
            <w:noProof/>
          </w:rPr>
          <w:t>B.6.6.</w:t>
        </w:r>
        <w:r>
          <w:rPr>
            <w:rFonts w:asciiTheme="minorHAnsi" w:eastAsiaTheme="minorEastAsia" w:hAnsiTheme="minorHAnsi" w:cstheme="minorBidi"/>
            <w:i w:val="0"/>
            <w:noProof/>
            <w:sz w:val="22"/>
            <w:szCs w:val="22"/>
          </w:rPr>
          <w:tab/>
        </w:r>
        <w:r w:rsidRPr="00DE2B97">
          <w:rPr>
            <w:rStyle w:val="Hypertextovodkaz"/>
            <w:noProof/>
          </w:rPr>
          <w:t>Navrhovaná ochranná a bezpečnostní pásma, rozsah omezení a podmínky ochrany podle jiných právních předpisů</w:t>
        </w:r>
        <w:r>
          <w:rPr>
            <w:noProof/>
            <w:webHidden/>
          </w:rPr>
          <w:tab/>
        </w:r>
        <w:r>
          <w:rPr>
            <w:noProof/>
            <w:webHidden/>
          </w:rPr>
          <w:fldChar w:fldCharType="begin"/>
        </w:r>
        <w:r>
          <w:rPr>
            <w:noProof/>
            <w:webHidden/>
          </w:rPr>
          <w:instrText xml:space="preserve"> PAGEREF _Toc38547068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69" w:history="1">
        <w:r w:rsidRPr="00DE2B97">
          <w:rPr>
            <w:rStyle w:val="Hypertextovodkaz"/>
            <w:noProof/>
          </w:rPr>
          <w:t>B.7.</w:t>
        </w:r>
        <w:r>
          <w:rPr>
            <w:rFonts w:asciiTheme="minorHAnsi" w:eastAsiaTheme="minorEastAsia" w:hAnsiTheme="minorHAnsi" w:cstheme="minorBidi"/>
            <w:noProof/>
            <w:sz w:val="22"/>
            <w:szCs w:val="22"/>
          </w:rPr>
          <w:tab/>
        </w:r>
        <w:r w:rsidRPr="00DE2B97">
          <w:rPr>
            <w:rStyle w:val="Hypertextovodkaz"/>
            <w:noProof/>
          </w:rPr>
          <w:t>Ochrana obyvatelstva</w:t>
        </w:r>
        <w:r>
          <w:rPr>
            <w:noProof/>
            <w:webHidden/>
          </w:rPr>
          <w:tab/>
        </w:r>
        <w:r>
          <w:rPr>
            <w:noProof/>
            <w:webHidden/>
          </w:rPr>
          <w:fldChar w:fldCharType="begin"/>
        </w:r>
        <w:r>
          <w:rPr>
            <w:noProof/>
            <w:webHidden/>
          </w:rPr>
          <w:instrText xml:space="preserve"> PAGEREF _Toc38547069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70" w:history="1">
        <w:r w:rsidRPr="00DE2B97">
          <w:rPr>
            <w:rStyle w:val="Hypertextovodkaz"/>
            <w:noProof/>
          </w:rPr>
          <w:t>B.8.</w:t>
        </w:r>
        <w:r>
          <w:rPr>
            <w:rFonts w:asciiTheme="minorHAnsi" w:eastAsiaTheme="minorEastAsia" w:hAnsiTheme="minorHAnsi" w:cstheme="minorBidi"/>
            <w:noProof/>
            <w:sz w:val="22"/>
            <w:szCs w:val="22"/>
          </w:rPr>
          <w:tab/>
        </w:r>
        <w:r w:rsidRPr="00DE2B97">
          <w:rPr>
            <w:rStyle w:val="Hypertextovodkaz"/>
            <w:noProof/>
          </w:rPr>
          <w:t>Zásady organizace výstavby</w:t>
        </w:r>
        <w:r>
          <w:rPr>
            <w:noProof/>
            <w:webHidden/>
          </w:rPr>
          <w:tab/>
        </w:r>
        <w:r>
          <w:rPr>
            <w:noProof/>
            <w:webHidden/>
          </w:rPr>
          <w:fldChar w:fldCharType="begin"/>
        </w:r>
        <w:r>
          <w:rPr>
            <w:noProof/>
            <w:webHidden/>
          </w:rPr>
          <w:instrText xml:space="preserve"> PAGEREF _Toc38547070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1" w:history="1">
        <w:r w:rsidRPr="00DE2B97">
          <w:rPr>
            <w:rStyle w:val="Hypertextovodkaz"/>
            <w:noProof/>
          </w:rPr>
          <w:t>B.8.1.</w:t>
        </w:r>
        <w:r>
          <w:rPr>
            <w:rFonts w:asciiTheme="minorHAnsi" w:eastAsiaTheme="minorEastAsia" w:hAnsiTheme="minorHAnsi" w:cstheme="minorBidi"/>
            <w:i w:val="0"/>
            <w:noProof/>
            <w:sz w:val="22"/>
            <w:szCs w:val="22"/>
          </w:rPr>
          <w:tab/>
        </w:r>
        <w:r w:rsidRPr="00DE2B97">
          <w:rPr>
            <w:rStyle w:val="Hypertextovodkaz"/>
            <w:noProof/>
          </w:rPr>
          <w:t>spotřeby rozhodujících medií a hmot, jejich zajištění</w:t>
        </w:r>
        <w:r>
          <w:rPr>
            <w:noProof/>
            <w:webHidden/>
          </w:rPr>
          <w:tab/>
        </w:r>
        <w:r>
          <w:rPr>
            <w:noProof/>
            <w:webHidden/>
          </w:rPr>
          <w:fldChar w:fldCharType="begin"/>
        </w:r>
        <w:r>
          <w:rPr>
            <w:noProof/>
            <w:webHidden/>
          </w:rPr>
          <w:instrText xml:space="preserve"> PAGEREF _Toc38547071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2" w:history="1">
        <w:r w:rsidRPr="00DE2B97">
          <w:rPr>
            <w:rStyle w:val="Hypertextovodkaz"/>
            <w:noProof/>
          </w:rPr>
          <w:t>B.8.2.</w:t>
        </w:r>
        <w:r>
          <w:rPr>
            <w:rFonts w:asciiTheme="minorHAnsi" w:eastAsiaTheme="minorEastAsia" w:hAnsiTheme="minorHAnsi" w:cstheme="minorBidi"/>
            <w:i w:val="0"/>
            <w:noProof/>
            <w:sz w:val="22"/>
            <w:szCs w:val="22"/>
          </w:rPr>
          <w:tab/>
        </w:r>
        <w:r w:rsidRPr="00DE2B97">
          <w:rPr>
            <w:rStyle w:val="Hypertextovodkaz"/>
            <w:noProof/>
          </w:rPr>
          <w:t>Odvodnění staveniště</w:t>
        </w:r>
        <w:r>
          <w:rPr>
            <w:noProof/>
            <w:webHidden/>
          </w:rPr>
          <w:tab/>
        </w:r>
        <w:r>
          <w:rPr>
            <w:noProof/>
            <w:webHidden/>
          </w:rPr>
          <w:fldChar w:fldCharType="begin"/>
        </w:r>
        <w:r>
          <w:rPr>
            <w:noProof/>
            <w:webHidden/>
          </w:rPr>
          <w:instrText xml:space="preserve"> PAGEREF _Toc38547072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3" w:history="1">
        <w:r w:rsidRPr="00DE2B97">
          <w:rPr>
            <w:rStyle w:val="Hypertextovodkaz"/>
            <w:noProof/>
          </w:rPr>
          <w:t>B.8.3.</w:t>
        </w:r>
        <w:r>
          <w:rPr>
            <w:rFonts w:asciiTheme="minorHAnsi" w:eastAsiaTheme="minorEastAsia" w:hAnsiTheme="minorHAnsi" w:cstheme="minorBidi"/>
            <w:i w:val="0"/>
            <w:noProof/>
            <w:sz w:val="22"/>
            <w:szCs w:val="22"/>
          </w:rPr>
          <w:tab/>
        </w:r>
        <w:r w:rsidRPr="00DE2B97">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_Toc38547073 \h </w:instrText>
        </w:r>
        <w:r>
          <w:rPr>
            <w:noProof/>
            <w:webHidden/>
          </w:rPr>
        </w:r>
        <w:r>
          <w:rPr>
            <w:noProof/>
            <w:webHidden/>
          </w:rPr>
          <w:fldChar w:fldCharType="separate"/>
        </w:r>
        <w:r>
          <w:rPr>
            <w:noProof/>
            <w:webHidden/>
          </w:rPr>
          <w:t>15</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4" w:history="1">
        <w:r w:rsidRPr="00DE2B97">
          <w:rPr>
            <w:rStyle w:val="Hypertextovodkaz"/>
            <w:noProof/>
          </w:rPr>
          <w:t>B.8.4.</w:t>
        </w:r>
        <w:r>
          <w:rPr>
            <w:rFonts w:asciiTheme="minorHAnsi" w:eastAsiaTheme="minorEastAsia" w:hAnsiTheme="minorHAnsi" w:cstheme="minorBidi"/>
            <w:i w:val="0"/>
            <w:noProof/>
            <w:sz w:val="22"/>
            <w:szCs w:val="22"/>
          </w:rPr>
          <w:tab/>
        </w:r>
        <w:r w:rsidRPr="00DE2B97">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_Toc38547074 \h </w:instrText>
        </w:r>
        <w:r>
          <w:rPr>
            <w:noProof/>
            <w:webHidden/>
          </w:rPr>
        </w:r>
        <w:r>
          <w:rPr>
            <w:noProof/>
            <w:webHidden/>
          </w:rPr>
          <w:fldChar w:fldCharType="separate"/>
        </w:r>
        <w:r>
          <w:rPr>
            <w:noProof/>
            <w:webHidden/>
          </w:rPr>
          <w:t>16</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5" w:history="1">
        <w:r w:rsidRPr="00DE2B97">
          <w:rPr>
            <w:rStyle w:val="Hypertextovodkaz"/>
            <w:noProof/>
          </w:rPr>
          <w:t>B.8.5.</w:t>
        </w:r>
        <w:r>
          <w:rPr>
            <w:rFonts w:asciiTheme="minorHAnsi" w:eastAsiaTheme="minorEastAsia" w:hAnsiTheme="minorHAnsi" w:cstheme="minorBidi"/>
            <w:i w:val="0"/>
            <w:noProof/>
            <w:sz w:val="22"/>
            <w:szCs w:val="22"/>
          </w:rPr>
          <w:tab/>
        </w:r>
        <w:r w:rsidRPr="00DE2B97">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_Toc38547075 \h </w:instrText>
        </w:r>
        <w:r>
          <w:rPr>
            <w:noProof/>
            <w:webHidden/>
          </w:rPr>
        </w:r>
        <w:r>
          <w:rPr>
            <w:noProof/>
            <w:webHidden/>
          </w:rPr>
          <w:fldChar w:fldCharType="separate"/>
        </w:r>
        <w:r>
          <w:rPr>
            <w:noProof/>
            <w:webHidden/>
          </w:rPr>
          <w:t>17</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6" w:history="1">
        <w:r w:rsidRPr="00DE2B97">
          <w:rPr>
            <w:rStyle w:val="Hypertextovodkaz"/>
            <w:noProof/>
          </w:rPr>
          <w:t>B.8.6.</w:t>
        </w:r>
        <w:r>
          <w:rPr>
            <w:rFonts w:asciiTheme="minorHAnsi" w:eastAsiaTheme="minorEastAsia" w:hAnsiTheme="minorHAnsi" w:cstheme="minorBidi"/>
            <w:i w:val="0"/>
            <w:noProof/>
            <w:sz w:val="22"/>
            <w:szCs w:val="22"/>
          </w:rPr>
          <w:tab/>
        </w:r>
        <w:r w:rsidRPr="00DE2B97">
          <w:rPr>
            <w:rStyle w:val="Hypertextovodkaz"/>
            <w:noProof/>
          </w:rPr>
          <w:t>Maximální zábory pro staveniště (dočasné / trvalé)</w:t>
        </w:r>
        <w:r>
          <w:rPr>
            <w:noProof/>
            <w:webHidden/>
          </w:rPr>
          <w:tab/>
        </w:r>
        <w:r>
          <w:rPr>
            <w:noProof/>
            <w:webHidden/>
          </w:rPr>
          <w:fldChar w:fldCharType="begin"/>
        </w:r>
        <w:r>
          <w:rPr>
            <w:noProof/>
            <w:webHidden/>
          </w:rPr>
          <w:instrText xml:space="preserve"> PAGEREF _Toc38547076 \h </w:instrText>
        </w:r>
        <w:r>
          <w:rPr>
            <w:noProof/>
            <w:webHidden/>
          </w:rPr>
        </w:r>
        <w:r>
          <w:rPr>
            <w:noProof/>
            <w:webHidden/>
          </w:rPr>
          <w:fldChar w:fldCharType="separate"/>
        </w:r>
        <w:r>
          <w:rPr>
            <w:noProof/>
            <w:webHidden/>
          </w:rPr>
          <w:t>17</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7" w:history="1">
        <w:r w:rsidRPr="00DE2B97">
          <w:rPr>
            <w:rStyle w:val="Hypertextovodkaz"/>
            <w:noProof/>
          </w:rPr>
          <w:t>B.8.7.</w:t>
        </w:r>
        <w:r>
          <w:rPr>
            <w:rFonts w:asciiTheme="minorHAnsi" w:eastAsiaTheme="minorEastAsia" w:hAnsiTheme="minorHAnsi" w:cstheme="minorBidi"/>
            <w:i w:val="0"/>
            <w:noProof/>
            <w:sz w:val="22"/>
            <w:szCs w:val="22"/>
          </w:rPr>
          <w:tab/>
        </w:r>
        <w:r w:rsidRPr="00DE2B97">
          <w:rPr>
            <w:rStyle w:val="Hypertextovodkaz"/>
            <w:noProof/>
          </w:rPr>
          <w:t>Požadavky na bezbariérové obchozí trasy</w:t>
        </w:r>
        <w:r>
          <w:rPr>
            <w:noProof/>
            <w:webHidden/>
          </w:rPr>
          <w:tab/>
        </w:r>
        <w:r>
          <w:rPr>
            <w:noProof/>
            <w:webHidden/>
          </w:rPr>
          <w:fldChar w:fldCharType="begin"/>
        </w:r>
        <w:r>
          <w:rPr>
            <w:noProof/>
            <w:webHidden/>
          </w:rPr>
          <w:instrText xml:space="preserve"> PAGEREF _Toc38547077 \h </w:instrText>
        </w:r>
        <w:r>
          <w:rPr>
            <w:noProof/>
            <w:webHidden/>
          </w:rPr>
        </w:r>
        <w:r>
          <w:rPr>
            <w:noProof/>
            <w:webHidden/>
          </w:rPr>
          <w:fldChar w:fldCharType="separate"/>
        </w:r>
        <w:r>
          <w:rPr>
            <w:noProof/>
            <w:webHidden/>
          </w:rPr>
          <w:t>17</w:t>
        </w:r>
        <w:r>
          <w:rPr>
            <w:noProof/>
            <w:webHidden/>
          </w:rPr>
          <w:fldChar w:fldCharType="end"/>
        </w:r>
      </w:hyperlink>
    </w:p>
    <w:p w:rsidR="002850FD" w:rsidRDefault="002850FD">
      <w:pPr>
        <w:pStyle w:val="Obsah3"/>
        <w:tabs>
          <w:tab w:val="left" w:pos="1200"/>
          <w:tab w:val="right" w:leader="dot" w:pos="9597"/>
        </w:tabs>
        <w:rPr>
          <w:rFonts w:asciiTheme="minorHAnsi" w:eastAsiaTheme="minorEastAsia" w:hAnsiTheme="minorHAnsi" w:cstheme="minorBidi"/>
          <w:i w:val="0"/>
          <w:noProof/>
          <w:sz w:val="22"/>
          <w:szCs w:val="22"/>
        </w:rPr>
      </w:pPr>
      <w:hyperlink w:anchor="_Toc38547078" w:history="1">
        <w:r w:rsidRPr="00DE2B97">
          <w:rPr>
            <w:rStyle w:val="Hypertextovodkaz"/>
            <w:noProof/>
          </w:rPr>
          <w:t>B.8.8.</w:t>
        </w:r>
        <w:r>
          <w:rPr>
            <w:rFonts w:asciiTheme="minorHAnsi" w:eastAsiaTheme="minorEastAsia" w:hAnsiTheme="minorHAnsi" w:cstheme="minorBidi"/>
            <w:i w:val="0"/>
            <w:noProof/>
            <w:sz w:val="22"/>
            <w:szCs w:val="22"/>
          </w:rPr>
          <w:tab/>
        </w:r>
        <w:r w:rsidRPr="00DE2B97">
          <w:rPr>
            <w:rStyle w:val="Hypertextovodkaz"/>
            <w:noProof/>
          </w:rPr>
          <w:t>Maximální produkovaná množství a druhy odpadů a emisí při výstavbě, jejich likvidace, bilance zemních prací, požadavky na přísun nebo deponie zemin</w:t>
        </w:r>
        <w:r>
          <w:rPr>
            <w:noProof/>
            <w:webHidden/>
          </w:rPr>
          <w:tab/>
        </w:r>
        <w:r>
          <w:rPr>
            <w:noProof/>
            <w:webHidden/>
          </w:rPr>
          <w:fldChar w:fldCharType="begin"/>
        </w:r>
        <w:r>
          <w:rPr>
            <w:noProof/>
            <w:webHidden/>
          </w:rPr>
          <w:instrText xml:space="preserve"> PAGEREF _Toc38547078 \h </w:instrText>
        </w:r>
        <w:r>
          <w:rPr>
            <w:noProof/>
            <w:webHidden/>
          </w:rPr>
        </w:r>
        <w:r>
          <w:rPr>
            <w:noProof/>
            <w:webHidden/>
          </w:rPr>
          <w:fldChar w:fldCharType="separate"/>
        </w:r>
        <w:r>
          <w:rPr>
            <w:noProof/>
            <w:webHidden/>
          </w:rPr>
          <w:t>18</w:t>
        </w:r>
        <w:r>
          <w:rPr>
            <w:noProof/>
            <w:webHidden/>
          </w:rPr>
          <w:fldChar w:fldCharType="end"/>
        </w:r>
      </w:hyperlink>
    </w:p>
    <w:p w:rsidR="002850FD" w:rsidRDefault="002850FD">
      <w:pPr>
        <w:pStyle w:val="Obsah2"/>
        <w:tabs>
          <w:tab w:val="left" w:pos="960"/>
          <w:tab w:val="right" w:leader="dot" w:pos="9597"/>
        </w:tabs>
        <w:rPr>
          <w:rFonts w:asciiTheme="minorHAnsi" w:eastAsiaTheme="minorEastAsia" w:hAnsiTheme="minorHAnsi" w:cstheme="minorBidi"/>
          <w:noProof/>
          <w:sz w:val="22"/>
          <w:szCs w:val="22"/>
        </w:rPr>
      </w:pPr>
      <w:hyperlink w:anchor="_Toc38547079" w:history="1">
        <w:r w:rsidRPr="00DE2B97">
          <w:rPr>
            <w:rStyle w:val="Hypertextovodkaz"/>
            <w:noProof/>
          </w:rPr>
          <w:t>B.9.</w:t>
        </w:r>
        <w:r>
          <w:rPr>
            <w:rFonts w:asciiTheme="minorHAnsi" w:eastAsiaTheme="minorEastAsia" w:hAnsiTheme="minorHAnsi" w:cstheme="minorBidi"/>
            <w:noProof/>
            <w:sz w:val="22"/>
            <w:szCs w:val="22"/>
          </w:rPr>
          <w:tab/>
        </w:r>
        <w:r w:rsidRPr="00DE2B97">
          <w:rPr>
            <w:rStyle w:val="Hypertextovodkaz"/>
            <w:noProof/>
          </w:rPr>
          <w:t>Celkové vodohospodářské řešení</w:t>
        </w:r>
        <w:r>
          <w:rPr>
            <w:noProof/>
            <w:webHidden/>
          </w:rPr>
          <w:tab/>
        </w:r>
        <w:r>
          <w:rPr>
            <w:noProof/>
            <w:webHidden/>
          </w:rPr>
          <w:fldChar w:fldCharType="begin"/>
        </w:r>
        <w:r>
          <w:rPr>
            <w:noProof/>
            <w:webHidden/>
          </w:rPr>
          <w:instrText xml:space="preserve"> PAGEREF _Toc38547079 \h </w:instrText>
        </w:r>
        <w:r>
          <w:rPr>
            <w:noProof/>
            <w:webHidden/>
          </w:rPr>
        </w:r>
        <w:r>
          <w:rPr>
            <w:noProof/>
            <w:webHidden/>
          </w:rPr>
          <w:fldChar w:fldCharType="separate"/>
        </w:r>
        <w:r>
          <w:rPr>
            <w:noProof/>
            <w:webHidden/>
          </w:rPr>
          <w:t>18</w:t>
        </w:r>
        <w:r>
          <w:rPr>
            <w:noProof/>
            <w:webHidden/>
          </w:rPr>
          <w:fldChar w:fldCharType="end"/>
        </w:r>
      </w:hyperlink>
    </w:p>
    <w:p w:rsidR="00B555DD" w:rsidRPr="00D26460" w:rsidRDefault="00BF7BE1" w:rsidP="00B555DD">
      <w:pPr>
        <w:rPr>
          <w:highlight w:val="yellow"/>
        </w:rPr>
      </w:pPr>
      <w:r w:rsidRPr="00D26460">
        <w:rPr>
          <w:b/>
          <w:caps/>
          <w:highlight w:val="yellow"/>
        </w:rPr>
        <w:fldChar w:fldCharType="end"/>
      </w:r>
    </w:p>
    <w:p w:rsidR="00B555DD" w:rsidRPr="00D26460" w:rsidRDefault="00B555DD" w:rsidP="00B555DD">
      <w:pPr>
        <w:rPr>
          <w:highlight w:val="yellow"/>
        </w:rPr>
      </w:pPr>
    </w:p>
    <w:p w:rsidR="00EE676D" w:rsidRPr="00625769" w:rsidRDefault="00B555DD" w:rsidP="003A3895">
      <w:pPr>
        <w:pStyle w:val="Nadpis1"/>
        <w:keepLines w:val="0"/>
        <w:widowControl w:val="0"/>
      </w:pPr>
      <w:r w:rsidRPr="00D26460">
        <w:rPr>
          <w:highlight w:val="yellow"/>
        </w:rPr>
        <w:br w:type="page"/>
      </w:r>
      <w:bookmarkStart w:id="4" w:name="_Toc212885494"/>
      <w:bookmarkStart w:id="5" w:name="_Toc38547017"/>
      <w:bookmarkEnd w:id="3"/>
      <w:r w:rsidR="00EE676D" w:rsidRPr="00625769">
        <w:lastRenderedPageBreak/>
        <w:t>Souhrnná technická zpráva</w:t>
      </w:r>
      <w:bookmarkEnd w:id="4"/>
      <w:bookmarkEnd w:id="5"/>
    </w:p>
    <w:p w:rsidR="000867BF" w:rsidRPr="00625769" w:rsidRDefault="00625769" w:rsidP="003A3895">
      <w:pPr>
        <w:keepLines w:val="0"/>
        <w:widowControl w:val="0"/>
      </w:pPr>
      <w:r w:rsidRPr="00625769">
        <w:t>Předmětem stavby je rekonstrukce a dostavba vodovodu v ulici Písečník, ve městě Brně, kraj Jihomoravský</w:t>
      </w:r>
      <w:r w:rsidR="000867BF" w:rsidRPr="00625769">
        <w:t>.</w:t>
      </w:r>
    </w:p>
    <w:p w:rsidR="000867BF" w:rsidRPr="00625769" w:rsidRDefault="000867BF" w:rsidP="003A3895">
      <w:pPr>
        <w:keepLines w:val="0"/>
        <w:widowControl w:val="0"/>
        <w:rPr>
          <w:b/>
          <w:u w:val="single"/>
        </w:rPr>
      </w:pPr>
      <w:r w:rsidRPr="00625769">
        <w:rPr>
          <w:b/>
          <w:u w:val="single"/>
        </w:rPr>
        <w:t xml:space="preserve">Tato dokumentace je podkladem pro </w:t>
      </w:r>
      <w:r w:rsidR="008E2A02" w:rsidRPr="00625769">
        <w:rPr>
          <w:b/>
          <w:u w:val="single"/>
        </w:rPr>
        <w:t>stavební povolení akce</w:t>
      </w:r>
      <w:r w:rsidRPr="00625769">
        <w:rPr>
          <w:b/>
          <w:u w:val="single"/>
        </w:rPr>
        <w:t>.</w:t>
      </w:r>
    </w:p>
    <w:p w:rsidR="00EE676D" w:rsidRPr="00625769" w:rsidRDefault="00F14850" w:rsidP="003A3895">
      <w:pPr>
        <w:pStyle w:val="Nadpis2"/>
        <w:keepLines w:val="0"/>
        <w:widowControl w:val="0"/>
      </w:pPr>
      <w:bookmarkStart w:id="6" w:name="_Toc212885495"/>
      <w:bookmarkStart w:id="7" w:name="_Toc38547018"/>
      <w:r w:rsidRPr="00625769">
        <w:t>Popis území stavby</w:t>
      </w:r>
      <w:bookmarkEnd w:id="6"/>
      <w:bookmarkEnd w:id="7"/>
    </w:p>
    <w:p w:rsidR="00EE676D" w:rsidRPr="00625769" w:rsidRDefault="00F14850" w:rsidP="003A3895">
      <w:pPr>
        <w:pStyle w:val="Nadpis3"/>
        <w:keepLines w:val="0"/>
        <w:widowControl w:val="0"/>
      </w:pPr>
      <w:bookmarkStart w:id="8" w:name="_Toc38547019"/>
      <w:r w:rsidRPr="00625769">
        <w:t>Charakteristika stavebního pozemku</w:t>
      </w:r>
      <w:bookmarkEnd w:id="8"/>
    </w:p>
    <w:p w:rsidR="00625769" w:rsidRPr="00F36B78" w:rsidRDefault="00625769" w:rsidP="00625769">
      <w:bookmarkStart w:id="9" w:name="_Toc514691065"/>
      <w:bookmarkStart w:id="10" w:name="_Toc515459328"/>
      <w:bookmarkStart w:id="11" w:name="_Toc525624851"/>
      <w:r w:rsidRPr="00F36B78">
        <w:t>Staveniště je dáno stávající nepravidelnou zástavbou po stranách ulice Písečník v Brně, k.ú. Lesná a Husovice a nejbližšími přilehlými prostory, výškovou a prostorovou konfigurací terénu, umístěním ostatních inženýrských sítí.</w:t>
      </w:r>
    </w:p>
    <w:p w:rsidR="00625769" w:rsidRPr="00DA4AF7" w:rsidRDefault="00625769" w:rsidP="00625769">
      <w:r w:rsidRPr="00DA4AF7">
        <w:t>V celém zájmovém území výstavby je nutno počítat s výskytem stávajících objektů, včetně pod zemních inženýrských sítí, zajišťujících chod nemovitostí. Očekávány jsou souběhy a křížení podzemních inženýrských sítí (silové, sdělovací a dálkové kabely různých provozovatelů, vodovody, kanalizace, kabely veřejného osvětlení, kabely kabelové televize, vodovodní a kanalizační přípojky nemovitostí).</w:t>
      </w:r>
    </w:p>
    <w:p w:rsidR="00625769" w:rsidRPr="00BC354A" w:rsidRDefault="00625769" w:rsidP="00625769">
      <w:r w:rsidRPr="00BC354A">
        <w:t>Nadzemní objekty, armaturní prostory a inženýrské sítě mající vnější znaky byly tachymetricky zaměřeny. Inženýrské sítě nemající vnější znaky nebylo možné zaměřit. I přes existující dokumentaci skutečného provedení bude nutné jejich vytýčení před zahájením výstavby. Negativní dopady vytýčení na technické řešení rekonstrukce se nepředpokládají</w:t>
      </w:r>
    </w:p>
    <w:p w:rsidR="00625769" w:rsidRPr="00BC354A" w:rsidRDefault="00625769" w:rsidP="00625769">
      <w:pPr>
        <w:spacing w:line="240" w:lineRule="atLeast"/>
      </w:pPr>
      <w:r w:rsidRPr="00BC354A">
        <w:t>Výstavbou mohou být dotčena ochranná pásma stávajících inženýrských sítí, komunikací a ostatních zařízení. V návrhu byla respektována ČSN 73 6005 - Prostorové uspořádání sítí technického vybavení a dané prostorové možnosti, koncové nápojné body.</w:t>
      </w:r>
    </w:p>
    <w:p w:rsidR="00625769" w:rsidRPr="00BC354A" w:rsidRDefault="00625769" w:rsidP="00625769">
      <w:pPr>
        <w:spacing w:line="240" w:lineRule="atLeast"/>
      </w:pPr>
      <w:r w:rsidRPr="00BC354A">
        <w:t>Stavba nezasahuje do chráněných objektů, dřevin, porostů a památek.</w:t>
      </w:r>
    </w:p>
    <w:p w:rsidR="00625769" w:rsidRPr="00625769" w:rsidRDefault="00625769" w:rsidP="00625769">
      <w:pPr>
        <w:spacing w:line="240" w:lineRule="atLeast"/>
      </w:pPr>
      <w:r w:rsidRPr="00BC354A">
        <w:t xml:space="preserve">Stavebně technický průzkum a posouzení stavu stávajících konstrukcí byl pro potřeby dokumentace proveden pouze jako orientačně-vizuální. Konstrukce vykazují běžný stupeň opotřebení daný provozem a dostupnými technologiemi </w:t>
      </w:r>
      <w:r w:rsidRPr="00625769">
        <w:t>v době výstavby</w:t>
      </w:r>
    </w:p>
    <w:p w:rsidR="008E2A02" w:rsidRPr="00625769" w:rsidRDefault="008E2A02" w:rsidP="008E2A02">
      <w:pPr>
        <w:pStyle w:val="Nadpis3"/>
      </w:pPr>
      <w:bookmarkStart w:id="12" w:name="_Toc38547020"/>
      <w:r w:rsidRPr="00625769">
        <w:t>Údaje o souladu s územním rozhodnutím</w:t>
      </w:r>
      <w:bookmarkEnd w:id="9"/>
      <w:bookmarkEnd w:id="10"/>
      <w:bookmarkEnd w:id="11"/>
      <w:bookmarkEnd w:id="12"/>
    </w:p>
    <w:p w:rsidR="00354723" w:rsidRPr="00625769" w:rsidRDefault="00625769" w:rsidP="008E2A02">
      <w:r w:rsidRPr="00625769">
        <w:t>Na jednání MMB OI, MČ Brno-sever a BVK, a.s. bylo dohodnuto, že z důvodů omezujících dodávek vody v době odběrové špičky bude provedena pouze rekonstrukce a dostavba vodovodního řadu, bez rekonstrukce kanalizace, dalších sítí a komunikačních úprav. Nebude brán zřetel na „Územní studii Písečník“ zpracovanou v roce 2010</w:t>
      </w:r>
      <w:r w:rsidR="008E2A02" w:rsidRPr="00625769">
        <w:t>.</w:t>
      </w:r>
      <w:bookmarkStart w:id="13" w:name="_Toc212885497"/>
    </w:p>
    <w:p w:rsidR="008E2A02" w:rsidRPr="00625769" w:rsidRDefault="008E2A02" w:rsidP="008E2A02">
      <w:pPr>
        <w:pStyle w:val="Nadpis3"/>
        <w:tabs>
          <w:tab w:val="num" w:pos="992"/>
        </w:tabs>
      </w:pPr>
      <w:bookmarkStart w:id="14" w:name="_Toc515459329"/>
      <w:bookmarkStart w:id="15" w:name="_Toc525624852"/>
      <w:bookmarkStart w:id="16" w:name="_Toc38547021"/>
      <w:r w:rsidRPr="00625769">
        <w:t>Údaje o souladu s územně plánovací dokumentací</w:t>
      </w:r>
      <w:bookmarkEnd w:id="14"/>
      <w:bookmarkEnd w:id="15"/>
      <w:bookmarkEnd w:id="16"/>
    </w:p>
    <w:p w:rsidR="008E2A02" w:rsidRPr="00625769" w:rsidRDefault="008E2A02" w:rsidP="008E2A02">
      <w:r w:rsidRPr="00625769">
        <w:t>Projekt je v souladu s územním plánem.</w:t>
      </w:r>
    </w:p>
    <w:p w:rsidR="008E2A02" w:rsidRPr="00625769" w:rsidRDefault="008E2A02" w:rsidP="008E2A02">
      <w:pPr>
        <w:pStyle w:val="Nadpis3"/>
      </w:pPr>
      <w:bookmarkStart w:id="17" w:name="_Toc525624853"/>
      <w:bookmarkStart w:id="18" w:name="_Toc38547022"/>
      <w:r w:rsidRPr="00625769">
        <w:t>Informace o vydaných rozhodnutích o povolení výjimky z obecných požadavků na využívání území</w:t>
      </w:r>
      <w:bookmarkEnd w:id="17"/>
      <w:bookmarkEnd w:id="18"/>
    </w:p>
    <w:p w:rsidR="008E2A02" w:rsidRPr="00625769" w:rsidRDefault="008E2A02" w:rsidP="008E2A02">
      <w:r w:rsidRPr="00625769">
        <w:t>Ve vztahu k projektu nebyly žádné výjimky a úlevy řešeny.</w:t>
      </w:r>
    </w:p>
    <w:p w:rsidR="008E2A02" w:rsidRPr="00625769" w:rsidRDefault="008E2A02" w:rsidP="008E2A02">
      <w:pPr>
        <w:pStyle w:val="Nadpis3"/>
      </w:pPr>
      <w:bookmarkStart w:id="19" w:name="_Toc525624854"/>
      <w:bookmarkStart w:id="20" w:name="_Toc38547023"/>
      <w:r w:rsidRPr="00625769">
        <w:t>Údaje o splnění podmínek závazných stanovisek dotčených orgánů</w:t>
      </w:r>
      <w:bookmarkEnd w:id="19"/>
      <w:bookmarkEnd w:id="20"/>
    </w:p>
    <w:p w:rsidR="008E2A02" w:rsidRPr="00625769" w:rsidRDefault="008E2A02" w:rsidP="008E2A02">
      <w:r w:rsidRPr="00625769">
        <w:t>Veškeré podmínky ze závazných stanovisek dotčených orgánů byly ve zpracované dokumentaci respektovány.</w:t>
      </w:r>
    </w:p>
    <w:p w:rsidR="00284065" w:rsidRPr="00625769" w:rsidRDefault="00284065" w:rsidP="003A3895">
      <w:pPr>
        <w:pStyle w:val="Nadpis3"/>
        <w:keepLines w:val="0"/>
        <w:widowControl w:val="0"/>
      </w:pPr>
      <w:bookmarkStart w:id="21" w:name="_Toc38547024"/>
      <w:r w:rsidRPr="00625769">
        <w:t>Výčet a závěry provedených průzkumů a rozborů</w:t>
      </w:r>
      <w:bookmarkEnd w:id="13"/>
      <w:bookmarkEnd w:id="21"/>
    </w:p>
    <w:p w:rsidR="00284065" w:rsidRPr="00625769" w:rsidRDefault="00284065" w:rsidP="003A3895">
      <w:pPr>
        <w:pStyle w:val="Nadpis4"/>
        <w:keepLines w:val="0"/>
        <w:widowControl w:val="0"/>
      </w:pPr>
      <w:r w:rsidRPr="00625769">
        <w:t>Geologický průzkum</w:t>
      </w:r>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22" w:name="_Toc321136583"/>
      <w:bookmarkStart w:id="23" w:name="_Toc321812122"/>
      <w:bookmarkStart w:id="24" w:name="_Toc381963646"/>
      <w:bookmarkStart w:id="25" w:name="_Toc494980499"/>
      <w:bookmarkStart w:id="26" w:name="_Toc509840488"/>
      <w:bookmarkStart w:id="27" w:name="_Toc535954643"/>
      <w:bookmarkStart w:id="28" w:name="_Toc536096949"/>
      <w:bookmarkStart w:id="29" w:name="_Toc7427730"/>
      <w:bookmarkStart w:id="30" w:name="_Toc38547025"/>
      <w:r w:rsidRPr="00625769">
        <w:rPr>
          <w:b w:val="0"/>
          <w:sz w:val="20"/>
          <w:szCs w:val="20"/>
        </w:rPr>
        <w:t>Geologické poměry lokality</w:t>
      </w:r>
      <w:bookmarkEnd w:id="22"/>
      <w:bookmarkEnd w:id="23"/>
      <w:bookmarkEnd w:id="24"/>
      <w:bookmarkEnd w:id="25"/>
      <w:bookmarkEnd w:id="26"/>
      <w:bookmarkEnd w:id="27"/>
      <w:bookmarkEnd w:id="28"/>
      <w:bookmarkEnd w:id="29"/>
      <w:bookmarkEnd w:id="30"/>
      <w:r w:rsidRPr="008D6786">
        <w:rPr>
          <w:b w:val="0"/>
          <w:sz w:val="20"/>
          <w:szCs w:val="20"/>
        </w:rPr>
        <w:t xml:space="preserve"> </w:t>
      </w:r>
    </w:p>
    <w:p w:rsidR="00625769" w:rsidRPr="008D6786" w:rsidRDefault="00625769" w:rsidP="00625769">
      <w:pPr>
        <w:pStyle w:val="Bntext"/>
        <w:ind w:firstLine="708"/>
        <w:rPr>
          <w:rFonts w:ascii="Calibri" w:hAnsi="Calibri"/>
          <w:szCs w:val="20"/>
        </w:rPr>
      </w:pPr>
      <w:r w:rsidRPr="008D6786">
        <w:rPr>
          <w:rFonts w:ascii="Calibri" w:hAnsi="Calibri"/>
          <w:szCs w:val="20"/>
        </w:rPr>
        <w:t xml:space="preserve">Předkvartérní podloží v zájmovém území reprezentují jednak neogénní sedimenty charakteru jemných až hrubých písků, slabě zahliněných, slídnatých se slabým obsahem valounů a úlomků drobného až středního (místy až hrubého) štěrku, 3. třídy těžitelnosti (ČSN 73 3050), geotechnické třídy S3 S-F. Tyto však byly prakticky zcela odtěženy činností bývalého lomu. Sondou PJ-2 byla v hloubce 2,2 až 2,5 m pod terénem zastižena zpevněná poloha výše popsaných neogénních písků. Jednalo se o velmi odolný navětralý až zdravý, slabě rozpukaný pískovec, 5. tř. těžitelnosti, geotechnické třídy R3. Ve východní části lokality, kde se terén zvedá směrem k ulici Soběšické a Nouzové, vystupují téměř k povrchu proterozoické granodiority brněnského masivu, které jinak představují hlubší předkvartérní skalní podloží celému území. V přípovrchové zóně o mocnosti 4 – 7 m (dle archivního průzkumu) jsou zvětralé a velmi silně tektonicky porušené – rozpukané. Po vytěžení mají charakter suťové zeminy s úlomky kamene drobné až </w:t>
      </w:r>
      <w:r w:rsidRPr="008D6786">
        <w:rPr>
          <w:rFonts w:ascii="Calibri" w:hAnsi="Calibri"/>
          <w:szCs w:val="20"/>
        </w:rPr>
        <w:lastRenderedPageBreak/>
        <w:t>kamenité zrnitostní frakce s písčitoprachovitou výplní mezer, geotechnické třídy R5-G3, 5. třídy těžitelnosti. Zastiženy byly odvrtem PO-3 v hloubce 0,4 m pod povrchem stávajícího terénu. Místy jsou pak při povrchu zcela zvětralé do podoby písčitého eluvia, geotechnicky - hnědý písek jemný až hrubý, slabě zahliněný s úlomky horniny drobné až střední zrnitostní frakce (20 %), ulehlý, R5-S3, 4. tř. těžitelnosti. Písčité eluvium bylo zastiženo odvrtem PO-3 v hloubce 0,3 m a vrtem PJ-4 v hloubce 2,7 m pod terénem. Ve větších hloubkách, popř. výjimečně i lokálně blíže k povrchu, jsou pak granodiority odolnější, jen slabě  navětralé, méně tektonicky porušené, geotechnické třídy R3.</w:t>
      </w:r>
    </w:p>
    <w:p w:rsidR="00625769" w:rsidRPr="008D6786" w:rsidRDefault="00625769" w:rsidP="00625769">
      <w:pPr>
        <w:pStyle w:val="Bntext"/>
        <w:ind w:firstLine="708"/>
        <w:rPr>
          <w:rFonts w:ascii="Calibri" w:hAnsi="Calibri"/>
          <w:szCs w:val="20"/>
        </w:rPr>
      </w:pPr>
      <w:r w:rsidRPr="008D6786">
        <w:rPr>
          <w:rFonts w:ascii="Calibri" w:hAnsi="Calibri"/>
          <w:szCs w:val="20"/>
        </w:rPr>
        <w:t>V rámci kvartérního souvrství jsou zastoupeny především recentní antropogenní navážky a v menší míře i deluviální (svahové) sedimenty.</w:t>
      </w:r>
    </w:p>
    <w:p w:rsidR="00625769" w:rsidRPr="008D6786" w:rsidRDefault="00625769" w:rsidP="00625769">
      <w:pPr>
        <w:pStyle w:val="Bntext"/>
        <w:ind w:firstLine="708"/>
        <w:rPr>
          <w:rFonts w:ascii="Calibri" w:hAnsi="Calibri"/>
          <w:szCs w:val="20"/>
        </w:rPr>
      </w:pPr>
      <w:r w:rsidRPr="008D6786">
        <w:rPr>
          <w:rFonts w:ascii="Calibri" w:hAnsi="Calibri"/>
          <w:szCs w:val="20"/>
        </w:rPr>
        <w:t>Deluviální sedimenty – svahové jíly - jsou to hnědé prachovité jíly, vápnité, jemnozrnně až střednězrnně písčité se slabým obsahem úlomků a valounů drobného až středního (oj. hrubého) štěrku, 3. třídy těžitelnosti (ČSN 73 3050). Konzistence je zpravidla tuhá až pevná. Geotechnicky se řadí do třídy F4-CS. Zastiženy byly v podloží antropogenních navážek pouze sondami PJ-2 a PJ-4 v hloubkách 1,6 a 2,0 m pod úrovní stávajícího terénu. Jejich mocnost zde činí 0,6 až 0,7 m.</w:t>
      </w:r>
    </w:p>
    <w:p w:rsidR="00625769" w:rsidRPr="008D6786" w:rsidRDefault="00625769" w:rsidP="00625769">
      <w:pPr>
        <w:pStyle w:val="Bntext"/>
        <w:ind w:firstLine="708"/>
        <w:rPr>
          <w:rFonts w:ascii="Calibri" w:hAnsi="Calibri"/>
          <w:szCs w:val="20"/>
        </w:rPr>
      </w:pPr>
      <w:r w:rsidRPr="008D6786">
        <w:rPr>
          <w:rFonts w:ascii="Calibri" w:hAnsi="Calibri"/>
          <w:szCs w:val="20"/>
        </w:rPr>
        <w:t>Antropogenní navážky jsou souvisle vyvinuty na celé ploše zájmové lokality v celkových mocnostech v rozmezí 1,1 – 2,7 m (lokálně i více). Nachází se bezprostředně pod konstrukčními vrstvami vozovky s povrchem v hloubkách 0,1 až 0,6 m pod povrchem terénu. Nejčastěji se vyskytují podobě prachovitých (místy až plastických) jílů písčitých s úlomky kamene, cihel, betonu a škvárou zrnitostní frakce drobný až hrubý štěrk (ojediněle až kamenitý), tuhé konzistence, 3. třídy těžitelnosti (ČSN 73 3050). Geotechnicky je lze orientačně zařadit do tříd Y-F4, popř. Y-F8. V západní části zájmové lokality byly zastiženy i navážky charakteru jemných až hrubých písků, slabě až středně zajílovaných s obsahem úlomků kamene, cihel a betonu drobné až hrubé zrnitostní frakce, geotechnické třídy Y-S3, 3. třídy těžitelnosti.</w:t>
      </w:r>
    </w:p>
    <w:p w:rsidR="00625769" w:rsidRPr="008D6786" w:rsidRDefault="00625769" w:rsidP="00625769">
      <w:pPr>
        <w:pStyle w:val="Bntext"/>
        <w:tabs>
          <w:tab w:val="left" w:pos="5040"/>
        </w:tabs>
        <w:ind w:firstLine="708"/>
        <w:rPr>
          <w:rFonts w:ascii="Calibri" w:hAnsi="Calibri"/>
          <w:szCs w:val="20"/>
        </w:rPr>
      </w:pPr>
      <w:r w:rsidRPr="008D6786">
        <w:rPr>
          <w:rFonts w:ascii="Calibri" w:hAnsi="Calibri"/>
          <w:szCs w:val="20"/>
        </w:rPr>
        <w:t>Konstrukční vrstvy vozovky jsou představovány nejprve asfaltovým zpevněním povrchu komunikace. Jedná se pouze o asfaltový nástřik o tloušťce 2 až 5 cm, který je místy nahrazen makadamem či škvárou v mocnosti do 10 cm. Podkladovou vrstvu pro zpevněný povrch tvoří nejčastěji kamenný podsyp s mocností vrstvy do 0,55 m. Geotechnicky se jedná o suťovou zeminu s úlomky kamene drobné až kamenité zrnitostní frakce s písčitoprachovitou výplní (obsah výplně do 20 %), orientačně tř. Y-G3. Sondami PJ-4 a PO-4 byla zastižena i kamenná dlažba cca 15x15 cm tvořená navětralým devonským slepencem. V rámci konstrukčních vrstev vozovky byly zastiženy i cihly či struska. Celková mocnost konstrukčních vrstev vozovky tedy činí 0,1 až 0,6 m.</w:t>
      </w:r>
    </w:p>
    <w:p w:rsidR="00625769" w:rsidRDefault="00625769" w:rsidP="00625769">
      <w:pPr>
        <w:pStyle w:val="Bntext"/>
        <w:ind w:firstLine="708"/>
        <w:rPr>
          <w:rFonts w:ascii="Calibri" w:hAnsi="Calibri"/>
          <w:szCs w:val="20"/>
        </w:rPr>
      </w:pPr>
      <w:r w:rsidRPr="008D6786">
        <w:rPr>
          <w:rFonts w:ascii="Calibri" w:hAnsi="Calibri"/>
          <w:szCs w:val="20"/>
        </w:rPr>
        <w:t>Ustálená hladina podzemní vody provedeným průzkumem zastižena nebyla a její výskyt se během provádění zemních prací nepředpokládá.</w:t>
      </w:r>
      <w:bookmarkStart w:id="31" w:name="_Toc494980505"/>
      <w:bookmarkStart w:id="32" w:name="_Toc509840495"/>
      <w:bookmarkStart w:id="33" w:name="_Toc535954646"/>
      <w:bookmarkStart w:id="34" w:name="_Toc536096950"/>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35" w:name="_Toc7427731"/>
      <w:bookmarkStart w:id="36" w:name="_Toc38547026"/>
      <w:r w:rsidRPr="008D6786">
        <w:rPr>
          <w:b w:val="0"/>
          <w:sz w:val="20"/>
          <w:szCs w:val="20"/>
        </w:rPr>
        <w:t>Úložné poměry v trase rekonstrukce vodovodu</w:t>
      </w:r>
      <w:bookmarkEnd w:id="31"/>
      <w:bookmarkEnd w:id="32"/>
      <w:bookmarkEnd w:id="33"/>
      <w:bookmarkEnd w:id="34"/>
      <w:bookmarkEnd w:id="35"/>
      <w:bookmarkEnd w:id="36"/>
    </w:p>
    <w:p w:rsidR="00625769" w:rsidRPr="008D6786" w:rsidRDefault="00625769" w:rsidP="00625769">
      <w:pPr>
        <w:pStyle w:val="Bntext"/>
        <w:ind w:firstLine="708"/>
        <w:rPr>
          <w:rFonts w:ascii="Calibri" w:hAnsi="Calibri"/>
          <w:szCs w:val="20"/>
        </w:rPr>
      </w:pPr>
      <w:r w:rsidRPr="008D6786">
        <w:rPr>
          <w:rFonts w:ascii="Calibri" w:hAnsi="Calibri"/>
          <w:szCs w:val="20"/>
        </w:rPr>
        <w:t>Rekonstrukce a dostavba vodovodu na ulici Písečník je navržena v plném rozsahu v nové trase (v komunikaci) s hloubkou výkopu do 2 m pod úroveň stávajícího terénu. Výkopové práce budou tedy probíhat, po překonání konstrukčních vrstev vozovky s mocností 0,1 – 0,6 m, z převážné části v antropogenních navážkách. Ty mají nejčastěji charakter prachovitých jílů písčitých s úlomky kamene, cihel a betonu drobné až hrubé (oj. kamenité) zrnitostní frakce, geotechnické třídy Y-F4, 3. tř. těžitelnosti. Vyskytnout se může i plastický jíl s úlomky Y-F8, 3. třídy těžitelnosti. V západní části zájmové lokality, blíže k ul. Hořejší, budou zastiženy navážky charakteru jemných až hrubých písků, slabě až středně zajílovaných s obsahem úlomků kamene, cihel a betonu drobné až hrubé zrnitostní frakce, geotechnické třídy Y-S3, 3. třídy těžitelnosti.</w:t>
      </w:r>
    </w:p>
    <w:p w:rsidR="00625769" w:rsidRPr="008D6786" w:rsidRDefault="00625769" w:rsidP="00625769">
      <w:pPr>
        <w:pStyle w:val="Bntext"/>
        <w:ind w:firstLine="708"/>
        <w:rPr>
          <w:rFonts w:ascii="Calibri" w:hAnsi="Calibri"/>
          <w:szCs w:val="20"/>
        </w:rPr>
      </w:pPr>
      <w:r w:rsidRPr="008D6786">
        <w:rPr>
          <w:rFonts w:ascii="Calibri" w:hAnsi="Calibri"/>
          <w:szCs w:val="20"/>
        </w:rPr>
        <w:t>Výskyt zemin v přirozeném uložení – svahových prachovitých jílů písčitých s úlomky kamene, 3. třídy těžitelnosti, geotechnické třídy F4-CS - lze předpokládat pouze v omezeném rozsahu při bázi výkopu. Ve východní části zájmové lokality, kde se terén zvedá do stěny bývalého lomu, budou ve výkopu zastiženy i granodiority brněnského masivu. Tyto jsou však v přípovrchové zóně o mocnosti min. 4 m (dle archivního průzkumu) silně zvětralé a velmi silně rozpukané. Po vytěžení mají charakter suťové zeminy s úlomky kamene drobné až kamenité zrnitostní frakce s písčitoprachovitou výplní mezer, geotechnické třídy R5-G3, 5. třídy těžitelnosti. Vyskytují se navíc v místech s obtížným přístupem mechanizace. Přepokládá se zde tedy ruční těžba. Při výskytu odolnějších poloh této horniny ve výkopišti lze k jejich rozpojování použít metodu DARDA – rozpojování hydraulickými klíny. Tato metoda nevyvolává nežádoucí dynamické otřesy a eliminuje se tak riziko poruch na nejbližší zástavbě.</w:t>
      </w:r>
    </w:p>
    <w:p w:rsidR="00625769" w:rsidRPr="008D6786" w:rsidRDefault="00625769" w:rsidP="00625769">
      <w:pPr>
        <w:pStyle w:val="Bntext"/>
        <w:ind w:firstLine="708"/>
        <w:rPr>
          <w:rFonts w:ascii="Calibri" w:hAnsi="Calibri"/>
          <w:szCs w:val="20"/>
        </w:rPr>
      </w:pPr>
      <w:r w:rsidRPr="008D6786">
        <w:rPr>
          <w:rFonts w:ascii="Calibri" w:hAnsi="Calibri"/>
          <w:szCs w:val="20"/>
        </w:rPr>
        <w:t>Podzemní voda se nachází pod niveletou dna výkopu a její výskyt se během provádění výkopových prací v rámci rekonstrukce vodovodu nepředpokládá.</w:t>
      </w:r>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37" w:name="_Toc321136586"/>
      <w:bookmarkStart w:id="38" w:name="_Toc321812125"/>
      <w:bookmarkStart w:id="39" w:name="_Toc371339761"/>
      <w:bookmarkStart w:id="40" w:name="_Toc389041672"/>
      <w:bookmarkStart w:id="41" w:name="_Toc389644116"/>
      <w:bookmarkStart w:id="42" w:name="_Toc414625962"/>
      <w:bookmarkStart w:id="43" w:name="_Toc427843120"/>
      <w:bookmarkStart w:id="44" w:name="_Toc536096951"/>
      <w:bookmarkStart w:id="45" w:name="_Toc7427732"/>
      <w:bookmarkStart w:id="46" w:name="_Toc38547027"/>
      <w:r w:rsidRPr="008D6786">
        <w:rPr>
          <w:b w:val="0"/>
          <w:sz w:val="20"/>
          <w:szCs w:val="20"/>
        </w:rPr>
        <w:t>Technické zajištění výkopů</w:t>
      </w:r>
      <w:bookmarkEnd w:id="37"/>
      <w:bookmarkEnd w:id="38"/>
      <w:bookmarkEnd w:id="39"/>
      <w:bookmarkEnd w:id="40"/>
      <w:bookmarkEnd w:id="41"/>
      <w:bookmarkEnd w:id="42"/>
      <w:bookmarkEnd w:id="43"/>
      <w:bookmarkEnd w:id="44"/>
      <w:bookmarkEnd w:id="45"/>
      <w:bookmarkEnd w:id="46"/>
      <w:r w:rsidRPr="008D6786">
        <w:rPr>
          <w:b w:val="0"/>
          <w:sz w:val="20"/>
          <w:szCs w:val="20"/>
        </w:rPr>
        <w:t xml:space="preserve"> </w:t>
      </w:r>
    </w:p>
    <w:p w:rsidR="00625769" w:rsidRPr="008D6786" w:rsidRDefault="00625769" w:rsidP="00625769">
      <w:pPr>
        <w:pStyle w:val="Bntext"/>
        <w:rPr>
          <w:rFonts w:ascii="Calibri" w:hAnsi="Calibri"/>
          <w:szCs w:val="20"/>
        </w:rPr>
      </w:pPr>
      <w:r w:rsidRPr="008D6786">
        <w:rPr>
          <w:rFonts w:ascii="Calibri" w:hAnsi="Calibri"/>
          <w:szCs w:val="20"/>
        </w:rPr>
        <w:tab/>
        <w:t xml:space="preserve">Vzhledem k charakteru lokality – zpevněná komunikace s oboustrannou zástavbou a úložným poměrům – výskyt nehomogenních antropogenních navážek ve výkopišti a souběhy, popř. křížení se stávajícími podzemními </w:t>
      </w:r>
      <w:r w:rsidRPr="008D6786">
        <w:rPr>
          <w:rFonts w:ascii="Calibri" w:hAnsi="Calibri"/>
          <w:szCs w:val="20"/>
        </w:rPr>
        <w:lastRenderedPageBreak/>
        <w:t>sítěmi - je nezbytné stavební rýhu hloubit pod ochranou účinného pažení – např. lze doporučit zátažné, popř. příložné pažení, dle místních podmínek. Pažit je nutné v bezprostřední návaznosti na výkopové práce. Je nežádoucí zatěžovat okraje výkopů vytěženými zeminami.</w:t>
      </w:r>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47" w:name="_Toc321136588"/>
      <w:bookmarkStart w:id="48" w:name="_Toc321812127"/>
      <w:bookmarkStart w:id="49" w:name="_Toc371339762"/>
      <w:bookmarkStart w:id="50" w:name="_Toc389041673"/>
      <w:bookmarkStart w:id="51" w:name="_Toc389644117"/>
      <w:bookmarkStart w:id="52" w:name="_Toc414625963"/>
      <w:bookmarkStart w:id="53" w:name="_Toc427843121"/>
      <w:bookmarkStart w:id="54" w:name="_Toc536096952"/>
      <w:bookmarkStart w:id="55" w:name="_Toc7427733"/>
      <w:bookmarkStart w:id="56" w:name="_Toc38547028"/>
      <w:r w:rsidRPr="008D6786">
        <w:rPr>
          <w:b w:val="0"/>
          <w:sz w:val="20"/>
          <w:szCs w:val="20"/>
        </w:rPr>
        <w:t>Využitelnost zemin pro zpětný zásyp rýhy</w:t>
      </w:r>
      <w:bookmarkEnd w:id="47"/>
      <w:bookmarkEnd w:id="48"/>
      <w:bookmarkEnd w:id="49"/>
      <w:bookmarkEnd w:id="50"/>
      <w:bookmarkEnd w:id="51"/>
      <w:bookmarkEnd w:id="52"/>
      <w:bookmarkEnd w:id="53"/>
      <w:bookmarkEnd w:id="54"/>
      <w:bookmarkEnd w:id="55"/>
      <w:bookmarkEnd w:id="56"/>
    </w:p>
    <w:p w:rsidR="00625769" w:rsidRPr="008D6786" w:rsidRDefault="00625769" w:rsidP="00625769">
      <w:pPr>
        <w:pStyle w:val="Zkladntext2"/>
        <w:spacing w:line="240" w:lineRule="auto"/>
        <w:ind w:firstLine="708"/>
        <w:rPr>
          <w:color w:val="auto"/>
          <w:sz w:val="20"/>
          <w:lang w:val="cs-CZ"/>
        </w:rPr>
      </w:pPr>
      <w:r w:rsidRPr="008D6786">
        <w:rPr>
          <w:color w:val="auto"/>
          <w:sz w:val="20"/>
          <w:lang w:val="cs-CZ"/>
        </w:rPr>
        <w:t>Vytěžené zeminy náleží ve smyslu normy „Klasifikace zemin pro dopravní stavby“ (ČSN 72</w:t>
      </w:r>
      <w:r w:rsidRPr="008D6786">
        <w:rPr>
          <w:color w:val="auto"/>
          <w:sz w:val="20"/>
          <w:lang w:val="cs-CZ"/>
        </w:rPr>
        <w:sym w:font="Symbol" w:char="F020"/>
      </w:r>
      <w:r w:rsidRPr="008D6786">
        <w:rPr>
          <w:color w:val="auto"/>
          <w:sz w:val="20"/>
          <w:lang w:val="cs-CZ"/>
        </w:rPr>
        <w:t xml:space="preserve">1002) mezi zeminy antropogenní, které se z hlediska využití pro zpětný zásyp rýhy pod komunikaci považují za nevhodné. Stejně tak svahové jíly, náležející dle téže normy VII. až IX. skupině zemin, jsou z důvodu namrzavosti a rozbřídavosti při nasycení vodou a dlouhodobé konsolidaci jako podloží budoucí komunikace nevhodné. Z tohoto důvodu vytěžené zeminy pro zpětný zásyp rýhy nedoporučujeme a považujeme za nutné je nahradit zeminami nesoudržnými – štěrkem (proměnlivě zahliněným), suťovou zeminou a pod. </w:t>
      </w:r>
    </w:p>
    <w:p w:rsidR="00625769" w:rsidRPr="008D6786" w:rsidRDefault="00625769" w:rsidP="00625769">
      <w:pPr>
        <w:pStyle w:val="Zkladntext2"/>
        <w:spacing w:line="240" w:lineRule="auto"/>
        <w:ind w:firstLine="708"/>
        <w:rPr>
          <w:color w:val="auto"/>
          <w:sz w:val="20"/>
          <w:lang w:val="cs-CZ"/>
        </w:rPr>
      </w:pPr>
      <w:r w:rsidRPr="008D6786">
        <w:rPr>
          <w:color w:val="auto"/>
          <w:sz w:val="20"/>
          <w:lang w:val="cs-CZ"/>
        </w:rPr>
        <w:t xml:space="preserve">Jedinou vhodnou zeminou pro zpětný zásyp rýhy je navětralý až zvětralý, velmi silně rozpukaný granodiorit, vyskytující se ve východní části zájmové lokality. </w:t>
      </w:r>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57" w:name="_Toc474255043"/>
      <w:bookmarkStart w:id="58" w:name="_Toc535954647"/>
      <w:bookmarkStart w:id="59" w:name="_Toc536096953"/>
      <w:bookmarkStart w:id="60" w:name="_Toc7427734"/>
      <w:bookmarkStart w:id="61" w:name="_Toc494980506"/>
      <w:bookmarkStart w:id="62" w:name="_Toc509840496"/>
      <w:bookmarkStart w:id="63" w:name="_Toc38547029"/>
      <w:r w:rsidRPr="008D6786">
        <w:rPr>
          <w:b w:val="0"/>
          <w:sz w:val="20"/>
          <w:szCs w:val="20"/>
        </w:rPr>
        <w:t>Zhodnocení vhodnosti a únosnosti zemin na úrovni pláně vozovky</w:t>
      </w:r>
      <w:bookmarkEnd w:id="57"/>
      <w:bookmarkEnd w:id="58"/>
      <w:bookmarkEnd w:id="59"/>
      <w:bookmarkEnd w:id="60"/>
      <w:bookmarkEnd w:id="63"/>
      <w:r w:rsidRPr="008D6786">
        <w:rPr>
          <w:b w:val="0"/>
          <w:sz w:val="20"/>
          <w:szCs w:val="20"/>
        </w:rPr>
        <w:t xml:space="preserve"> </w:t>
      </w:r>
      <w:bookmarkEnd w:id="61"/>
      <w:bookmarkEnd w:id="62"/>
    </w:p>
    <w:p w:rsidR="00625769" w:rsidRPr="008D6786" w:rsidRDefault="00625769" w:rsidP="00625769">
      <w:pPr>
        <w:pStyle w:val="Zkladntext2"/>
        <w:spacing w:line="240" w:lineRule="auto"/>
        <w:ind w:firstLine="708"/>
        <w:rPr>
          <w:color w:val="auto"/>
          <w:sz w:val="20"/>
          <w:lang w:val="cs-CZ"/>
        </w:rPr>
      </w:pPr>
      <w:r w:rsidRPr="008D6786">
        <w:rPr>
          <w:color w:val="auto"/>
          <w:sz w:val="20"/>
          <w:lang w:val="cs-CZ"/>
        </w:rPr>
        <w:t>Dle normy „Návrh a provádění zemního tělesa pozemních komunikací“ (ČSN 73 6133) se použití zemin do aktivní zóny posoudí dle únosnosti CBR (kalifornský poměr únosnosti). V podloží konstrukce komunikace na ul. Písečník se však vyskytují nehomogenní antropogenní navážky nejčastěji charakteru jílu prachovitého, písčitého s úlomky kamene a cihel drobné až kamenité zrnitostní frakce, tuhé konzistence – Y-F4, popř. písku, slabě až středně zahliněného s úlomky – Y-S3. Jedná se o zeminy antropogenní, nehomogenní, namrzavé až nebezpečně namrzavé s dlouhodobou konsolidací („Klasifikace zemin pro dopravní stavby“, ČSN 72</w:t>
      </w:r>
      <w:r w:rsidRPr="008D6786">
        <w:rPr>
          <w:color w:val="auto"/>
          <w:sz w:val="20"/>
          <w:lang w:val="cs-CZ"/>
        </w:rPr>
        <w:sym w:font="Symbol" w:char="F020"/>
      </w:r>
      <w:r w:rsidRPr="008D6786">
        <w:rPr>
          <w:color w:val="auto"/>
          <w:sz w:val="20"/>
          <w:lang w:val="cs-CZ"/>
        </w:rPr>
        <w:t>1002).</w:t>
      </w:r>
    </w:p>
    <w:p w:rsidR="00625769" w:rsidRPr="008D6786" w:rsidRDefault="00625769" w:rsidP="00625769">
      <w:pPr>
        <w:pStyle w:val="Zkladntext2"/>
        <w:spacing w:line="240" w:lineRule="auto"/>
        <w:ind w:firstLine="708"/>
        <w:rPr>
          <w:color w:val="auto"/>
          <w:sz w:val="20"/>
          <w:lang w:val="cs-CZ"/>
        </w:rPr>
      </w:pPr>
      <w:r w:rsidRPr="008D6786">
        <w:rPr>
          <w:color w:val="auto"/>
          <w:sz w:val="20"/>
          <w:lang w:val="cs-CZ"/>
        </w:rPr>
        <w:t xml:space="preserve"> Dle všech výše uvedených předpisů se jedná o zeminu nevhodnou a bude nutné její částečné odstranění v mocnosti min. 0,3 m a nahrazení jiným vhodným materiálem (dle ČSN 73 6133), např. kamenitou drtí, suťovou zeminou či štěrkem s písčitohlinitou výplní. </w:t>
      </w:r>
    </w:p>
    <w:p w:rsidR="00625769" w:rsidRPr="008D6786" w:rsidRDefault="00625769" w:rsidP="00625769">
      <w:pPr>
        <w:pStyle w:val="Zkladntext2"/>
        <w:spacing w:line="240" w:lineRule="auto"/>
        <w:ind w:firstLine="708"/>
        <w:rPr>
          <w:color w:val="auto"/>
          <w:sz w:val="20"/>
          <w:lang w:val="cs-CZ"/>
        </w:rPr>
      </w:pPr>
      <w:r w:rsidRPr="008D6786">
        <w:rPr>
          <w:color w:val="auto"/>
          <w:sz w:val="20"/>
          <w:lang w:val="cs-CZ"/>
        </w:rPr>
        <w:t xml:space="preserve">Vytěžený navětralý až zvětralý, silně rozpukaný granodiorit R5-G3, vyskytující se ve východní části lokality, je naopak vhodnou zeminou s dostatečnou únosností. </w:t>
      </w:r>
    </w:p>
    <w:p w:rsidR="00625769" w:rsidRPr="008D6786" w:rsidRDefault="00625769" w:rsidP="00625769">
      <w:pPr>
        <w:pStyle w:val="Nadpis2"/>
        <w:keepNext/>
        <w:keepLines w:val="0"/>
        <w:widowControl w:val="0"/>
        <w:numPr>
          <w:ilvl w:val="1"/>
          <w:numId w:val="0"/>
        </w:numPr>
        <w:tabs>
          <w:tab w:val="clear" w:pos="567"/>
          <w:tab w:val="num" w:pos="851"/>
        </w:tabs>
        <w:ind w:left="851" w:hanging="851"/>
        <w:jc w:val="left"/>
        <w:rPr>
          <w:b w:val="0"/>
          <w:sz w:val="20"/>
          <w:szCs w:val="20"/>
        </w:rPr>
      </w:pPr>
      <w:bookmarkStart w:id="64" w:name="_Toc321136589"/>
      <w:bookmarkStart w:id="65" w:name="_Toc321812128"/>
      <w:bookmarkStart w:id="66" w:name="_Toc381963650"/>
      <w:bookmarkStart w:id="67" w:name="_Toc535954648"/>
      <w:bookmarkStart w:id="68" w:name="_Toc536096954"/>
      <w:bookmarkStart w:id="69" w:name="_Toc7427735"/>
      <w:bookmarkStart w:id="70" w:name="_Toc494980512"/>
      <w:bookmarkStart w:id="71" w:name="_Toc509840497"/>
      <w:bookmarkStart w:id="72" w:name="_Toc38547030"/>
      <w:r w:rsidRPr="008D6786">
        <w:rPr>
          <w:b w:val="0"/>
          <w:sz w:val="20"/>
          <w:szCs w:val="20"/>
        </w:rPr>
        <w:t>Zatřídění zemin pro rozpočet zemních prací</w:t>
      </w:r>
      <w:bookmarkEnd w:id="64"/>
      <w:bookmarkEnd w:id="65"/>
      <w:bookmarkEnd w:id="66"/>
      <w:bookmarkEnd w:id="67"/>
      <w:bookmarkEnd w:id="68"/>
      <w:bookmarkEnd w:id="69"/>
      <w:bookmarkEnd w:id="72"/>
      <w:r w:rsidRPr="008D6786">
        <w:rPr>
          <w:b w:val="0"/>
          <w:sz w:val="20"/>
          <w:szCs w:val="20"/>
        </w:rPr>
        <w:t xml:space="preserve"> </w:t>
      </w:r>
      <w:bookmarkEnd w:id="70"/>
      <w:bookmarkEnd w:id="71"/>
    </w:p>
    <w:p w:rsidR="00625769" w:rsidRPr="008D6786" w:rsidRDefault="00625769" w:rsidP="00625769">
      <w:pPr>
        <w:pStyle w:val="Odstavecseseznamem"/>
        <w:ind w:left="0" w:firstLine="708"/>
      </w:pPr>
      <w:r w:rsidRPr="008D6786">
        <w:t>Zatřídění zemin pro rozpočet zemních prací je provedeno dle zvyklosti odborným odhadem v souladu s ČSN 73</w:t>
      </w:r>
      <w:r w:rsidRPr="008D6786">
        <w:sym w:font="Symbol" w:char="F020"/>
      </w:r>
      <w:r w:rsidRPr="008D6786">
        <w:t xml:space="preserve">3050. Dle tohoto předpisu lze vyčlenit zeminy lepivé, kdy je číslo plasticity Ip větší než 10 a zároveň je její přirozená vlhkost wn větší než mez plasticity wp. Podle těchto kritérií spadá drtivá většina jemnozrnných soudržných zemin v přirozeném uložení (a zpravidla i antropogenně přetvořených) mezi zeminy lepivé. Tato norma však pozbyla platnost 1. 4. 2010 a byla nahrazena normou ČSN 73 6133 - Návrh a provádění zemního tělesa. V tomto novém předpise se vyčleňují pouze tři třídy těžitelnosti I, II a III. Většina zemin pak spadá do třídy I, včetně všech jemnozrnných soudržných zemin. Na lepivost není brán ohled a ani zde není zmiňována. </w:t>
      </w:r>
    </w:p>
    <w:p w:rsidR="00625769" w:rsidRPr="008D6786" w:rsidRDefault="00625769" w:rsidP="00625769">
      <w:pPr>
        <w:pStyle w:val="Odstavecseseznamem"/>
        <w:ind w:left="0" w:firstLine="708"/>
      </w:pPr>
      <w:r w:rsidRPr="008D6786">
        <w:t>Vycházíme ze skutečnosti, že zemní práce na ul. Písečník budou z velké části prováděny v antropogenních navážkách. V následující tabulce č. 8 uvádíme třídy těžitelnosti a jejich procentuální zastoupení z celkového objemu výkopu.</w:t>
      </w:r>
    </w:p>
    <w:p w:rsidR="00625769" w:rsidRPr="008D6786" w:rsidRDefault="00625769" w:rsidP="00625769">
      <w:pPr>
        <w:pStyle w:val="Odstavecseseznamem"/>
        <w:ind w:left="0" w:firstLine="708"/>
      </w:pPr>
      <w:r w:rsidRPr="008D6786">
        <w:t>Je nutné zdůraznit, že průzkumné geologické sondy byly hloubeny mimo stávající podzemní vedení (avšak v jejich těsné blízkosti při dodržení ochranných pásem) z důvodu možné vzájemné kolize!</w:t>
      </w:r>
    </w:p>
    <w:p w:rsidR="00625769" w:rsidRPr="008D6786" w:rsidRDefault="00625769" w:rsidP="00625769">
      <w:pPr>
        <w:pStyle w:val="Bntext"/>
        <w:rPr>
          <w:rFonts w:ascii="Calibri" w:hAnsi="Calibri"/>
          <w:szCs w:val="20"/>
        </w:rPr>
      </w:pPr>
      <w:r w:rsidRPr="008D6786">
        <w:rPr>
          <w:rFonts w:ascii="Calibri" w:hAnsi="Calibri"/>
          <w:szCs w:val="20"/>
        </w:rPr>
        <w:t xml:space="preserve">Tab. 8 Zatřídění zemin dle těžitelnosti – </w:t>
      </w:r>
      <w:r>
        <w:rPr>
          <w:rFonts w:ascii="Calibri" w:hAnsi="Calibri"/>
          <w:szCs w:val="20"/>
        </w:rPr>
        <w:t>vodovod</w:t>
      </w:r>
      <w:r w:rsidRPr="008D6786">
        <w:rPr>
          <w:rFonts w:ascii="Calibri" w:hAnsi="Calibri"/>
          <w:szCs w:val="20"/>
        </w:rPr>
        <w:t xml:space="preserve"> </w:t>
      </w:r>
    </w:p>
    <w:tbl>
      <w:tblPr>
        <w:tblW w:w="9245" w:type="dxa"/>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93"/>
        <w:gridCol w:w="1293"/>
        <w:gridCol w:w="990"/>
        <w:gridCol w:w="5669"/>
      </w:tblGrid>
      <w:tr w:rsidR="00625769" w:rsidRPr="008D6786" w:rsidTr="00BA1D37">
        <w:trPr>
          <w:trHeight w:val="890"/>
        </w:trPr>
        <w:tc>
          <w:tcPr>
            <w:tcW w:w="1293" w:type="dxa"/>
            <w:vAlign w:val="center"/>
          </w:tcPr>
          <w:p w:rsidR="00625769" w:rsidRPr="008D6786" w:rsidRDefault="00625769" w:rsidP="00BA1D37">
            <w:pPr>
              <w:jc w:val="center"/>
            </w:pPr>
            <w:r w:rsidRPr="008D6786">
              <w:t xml:space="preserve">třída </w:t>
            </w:r>
          </w:p>
          <w:p w:rsidR="00625769" w:rsidRPr="008D6786" w:rsidRDefault="00625769" w:rsidP="00BA1D37">
            <w:pPr>
              <w:jc w:val="center"/>
            </w:pPr>
            <w:r w:rsidRPr="008D6786">
              <w:t>(ČSN 73 3050)</w:t>
            </w:r>
          </w:p>
        </w:tc>
        <w:tc>
          <w:tcPr>
            <w:tcW w:w="1293" w:type="dxa"/>
            <w:vAlign w:val="center"/>
          </w:tcPr>
          <w:p w:rsidR="00625769" w:rsidRPr="008D6786" w:rsidRDefault="00625769" w:rsidP="00BA1D37">
            <w:pPr>
              <w:jc w:val="center"/>
            </w:pPr>
            <w:r w:rsidRPr="008D6786">
              <w:t xml:space="preserve">třída </w:t>
            </w:r>
          </w:p>
          <w:p w:rsidR="00625769" w:rsidRPr="008D6786" w:rsidRDefault="00625769" w:rsidP="00BA1D37">
            <w:pPr>
              <w:jc w:val="center"/>
            </w:pPr>
            <w:r w:rsidRPr="008D6786">
              <w:t>(ČSN 73 6133)</w:t>
            </w:r>
          </w:p>
        </w:tc>
        <w:tc>
          <w:tcPr>
            <w:tcW w:w="990" w:type="dxa"/>
            <w:vAlign w:val="center"/>
          </w:tcPr>
          <w:p w:rsidR="00625769" w:rsidRPr="008D6786" w:rsidRDefault="00625769" w:rsidP="00BA1D37">
            <w:pPr>
              <w:jc w:val="center"/>
            </w:pPr>
            <w:r w:rsidRPr="008D6786">
              <w:t xml:space="preserve">objem </w:t>
            </w:r>
            <w:r w:rsidRPr="008D6786">
              <w:sym w:font="Symbol" w:char="F05B"/>
            </w:r>
            <w:r w:rsidRPr="008D6786">
              <w:t>%</w:t>
            </w:r>
            <w:r w:rsidRPr="008D6786">
              <w:sym w:font="Symbol" w:char="F05D"/>
            </w:r>
          </w:p>
        </w:tc>
        <w:tc>
          <w:tcPr>
            <w:tcW w:w="5669" w:type="dxa"/>
            <w:vAlign w:val="center"/>
          </w:tcPr>
          <w:p w:rsidR="00625769" w:rsidRPr="008D6786" w:rsidRDefault="00625769" w:rsidP="00BA1D37">
            <w:pPr>
              <w:jc w:val="center"/>
            </w:pPr>
            <w:r w:rsidRPr="008D6786">
              <w:t>charakteristika</w:t>
            </w:r>
          </w:p>
        </w:tc>
      </w:tr>
      <w:tr w:rsidR="00625769" w:rsidRPr="008D6786" w:rsidTr="00BA1D37">
        <w:trPr>
          <w:trHeight w:val="776"/>
        </w:trPr>
        <w:tc>
          <w:tcPr>
            <w:tcW w:w="1293" w:type="dxa"/>
            <w:vAlign w:val="center"/>
          </w:tcPr>
          <w:p w:rsidR="00625769" w:rsidRPr="008D6786" w:rsidRDefault="00625769" w:rsidP="00BA1D37">
            <w:pPr>
              <w:jc w:val="center"/>
            </w:pPr>
            <w:r w:rsidRPr="008D6786">
              <w:t>3.</w:t>
            </w:r>
          </w:p>
        </w:tc>
        <w:tc>
          <w:tcPr>
            <w:tcW w:w="1293" w:type="dxa"/>
            <w:vAlign w:val="center"/>
          </w:tcPr>
          <w:p w:rsidR="00625769" w:rsidRPr="008D6786" w:rsidRDefault="00625769" w:rsidP="00BA1D37">
            <w:pPr>
              <w:jc w:val="center"/>
            </w:pPr>
            <w:r w:rsidRPr="008D6786">
              <w:t>I</w:t>
            </w:r>
          </w:p>
        </w:tc>
        <w:tc>
          <w:tcPr>
            <w:tcW w:w="990" w:type="dxa"/>
            <w:vAlign w:val="center"/>
          </w:tcPr>
          <w:p w:rsidR="00625769" w:rsidRPr="008D6786" w:rsidRDefault="00625769" w:rsidP="00BA1D37">
            <w:pPr>
              <w:jc w:val="center"/>
            </w:pPr>
            <w:r w:rsidRPr="008D6786">
              <w:t>80</w:t>
            </w:r>
          </w:p>
        </w:tc>
        <w:tc>
          <w:tcPr>
            <w:tcW w:w="5669" w:type="dxa"/>
            <w:vAlign w:val="center"/>
          </w:tcPr>
          <w:p w:rsidR="00625769" w:rsidRPr="008D6786" w:rsidRDefault="00625769" w:rsidP="00BA1D37">
            <w:r w:rsidRPr="008D6786">
              <w:t>85 %  navážka – prachovitý jíl s úlomky ̽, písek</w:t>
            </w:r>
          </w:p>
          <w:p w:rsidR="00625769" w:rsidRPr="008D6786" w:rsidRDefault="00625769" w:rsidP="00BA1D37">
            <w:r w:rsidRPr="008D6786">
              <w:t>15 %  svahový jíl ̽</w:t>
            </w:r>
          </w:p>
        </w:tc>
      </w:tr>
      <w:tr w:rsidR="00625769" w:rsidRPr="008D6786" w:rsidTr="00BA1D37">
        <w:trPr>
          <w:trHeight w:val="776"/>
        </w:trPr>
        <w:tc>
          <w:tcPr>
            <w:tcW w:w="1293" w:type="dxa"/>
            <w:vAlign w:val="center"/>
          </w:tcPr>
          <w:p w:rsidR="00625769" w:rsidRPr="008D6786" w:rsidRDefault="00625769" w:rsidP="00BA1D37">
            <w:pPr>
              <w:jc w:val="center"/>
            </w:pPr>
            <w:r w:rsidRPr="008D6786">
              <w:t>4.</w:t>
            </w:r>
          </w:p>
        </w:tc>
        <w:tc>
          <w:tcPr>
            <w:tcW w:w="1293" w:type="dxa"/>
            <w:vAlign w:val="center"/>
          </w:tcPr>
          <w:p w:rsidR="00625769" w:rsidRPr="008D6786" w:rsidRDefault="00625769" w:rsidP="00BA1D37">
            <w:pPr>
              <w:jc w:val="center"/>
            </w:pPr>
            <w:r w:rsidRPr="008D6786">
              <w:t>I - II</w:t>
            </w:r>
          </w:p>
        </w:tc>
        <w:tc>
          <w:tcPr>
            <w:tcW w:w="990" w:type="dxa"/>
            <w:vAlign w:val="center"/>
          </w:tcPr>
          <w:p w:rsidR="00625769" w:rsidRPr="008D6786" w:rsidRDefault="00625769" w:rsidP="00BA1D37">
            <w:pPr>
              <w:jc w:val="center"/>
            </w:pPr>
            <w:r w:rsidRPr="008D6786">
              <w:t>5</w:t>
            </w:r>
          </w:p>
        </w:tc>
        <w:tc>
          <w:tcPr>
            <w:tcW w:w="5669" w:type="dxa"/>
            <w:vAlign w:val="center"/>
          </w:tcPr>
          <w:p w:rsidR="00625769" w:rsidRPr="008D6786" w:rsidRDefault="00625769" w:rsidP="00BA1D37">
            <w:r w:rsidRPr="008D6786">
              <w:t>50 % písčité eluvium granodioritu</w:t>
            </w:r>
          </w:p>
          <w:p w:rsidR="00625769" w:rsidRPr="008D6786" w:rsidRDefault="00625769" w:rsidP="00BA1D37">
            <w:r w:rsidRPr="008D6786">
              <w:t>50 % kamenitá (ojediněle až balvanitá) navážka</w:t>
            </w:r>
          </w:p>
        </w:tc>
      </w:tr>
      <w:tr w:rsidR="00625769" w:rsidRPr="008D6786" w:rsidTr="00BA1D37">
        <w:trPr>
          <w:trHeight w:val="668"/>
        </w:trPr>
        <w:tc>
          <w:tcPr>
            <w:tcW w:w="1293" w:type="dxa"/>
            <w:vAlign w:val="center"/>
          </w:tcPr>
          <w:p w:rsidR="00625769" w:rsidRPr="008D6786" w:rsidRDefault="00625769" w:rsidP="00BA1D37">
            <w:pPr>
              <w:jc w:val="center"/>
            </w:pPr>
            <w:r w:rsidRPr="008D6786">
              <w:t>5.</w:t>
            </w:r>
          </w:p>
        </w:tc>
        <w:tc>
          <w:tcPr>
            <w:tcW w:w="1293" w:type="dxa"/>
            <w:vAlign w:val="center"/>
          </w:tcPr>
          <w:p w:rsidR="00625769" w:rsidRPr="008D6786" w:rsidRDefault="00625769" w:rsidP="00BA1D37">
            <w:pPr>
              <w:jc w:val="center"/>
            </w:pPr>
            <w:r w:rsidRPr="008D6786">
              <w:t>II</w:t>
            </w:r>
          </w:p>
        </w:tc>
        <w:tc>
          <w:tcPr>
            <w:tcW w:w="990" w:type="dxa"/>
            <w:vAlign w:val="center"/>
          </w:tcPr>
          <w:p w:rsidR="00625769" w:rsidRPr="008D6786" w:rsidRDefault="00625769" w:rsidP="00BA1D37">
            <w:pPr>
              <w:jc w:val="center"/>
            </w:pPr>
            <w:r w:rsidRPr="008D6786">
              <w:t>15</w:t>
            </w:r>
          </w:p>
        </w:tc>
        <w:tc>
          <w:tcPr>
            <w:tcW w:w="5669" w:type="dxa"/>
            <w:vAlign w:val="center"/>
          </w:tcPr>
          <w:p w:rsidR="00625769" w:rsidRPr="008D6786" w:rsidRDefault="00625769" w:rsidP="00BA1D37">
            <w:r w:rsidRPr="008D6786">
              <w:t>100 % granodiorit, pískovec</w:t>
            </w:r>
          </w:p>
        </w:tc>
      </w:tr>
    </w:tbl>
    <w:p w:rsidR="00157395" w:rsidRPr="00625769" w:rsidRDefault="00625769" w:rsidP="008E2A02">
      <w:pPr>
        <w:pStyle w:val="Bntext"/>
        <w:rPr>
          <w:rFonts w:ascii="Calibri" w:hAnsi="Calibri"/>
          <w:szCs w:val="20"/>
        </w:rPr>
      </w:pPr>
      <w:r w:rsidRPr="008D6786">
        <w:rPr>
          <w:rFonts w:ascii="Calibri" w:hAnsi="Calibri"/>
          <w:szCs w:val="20"/>
        </w:rPr>
        <w:t>̽ lepivé zemin</w:t>
      </w:r>
      <w:r>
        <w:rPr>
          <w:rFonts w:ascii="Calibri" w:hAnsi="Calibri"/>
          <w:szCs w:val="20"/>
        </w:rPr>
        <w:t>y</w:t>
      </w:r>
    </w:p>
    <w:p w:rsidR="00284065" w:rsidRPr="00625769" w:rsidRDefault="00284065" w:rsidP="003A3895">
      <w:pPr>
        <w:pStyle w:val="Nadpis4"/>
        <w:keepLines w:val="0"/>
        <w:widowControl w:val="0"/>
      </w:pPr>
      <w:r w:rsidRPr="00625769">
        <w:lastRenderedPageBreak/>
        <w:t>Hydrogeologický průzkum</w:t>
      </w:r>
    </w:p>
    <w:p w:rsidR="00284065" w:rsidRPr="00625769" w:rsidRDefault="00625769" w:rsidP="003A3895">
      <w:pPr>
        <w:pStyle w:val="Bntext"/>
        <w:ind w:firstLine="708"/>
        <w:rPr>
          <w:rFonts w:ascii="Calibri" w:hAnsi="Calibri"/>
          <w:szCs w:val="20"/>
        </w:rPr>
      </w:pPr>
      <w:r w:rsidRPr="00625769">
        <w:rPr>
          <w:rFonts w:ascii="Calibri" w:hAnsi="Calibri"/>
          <w:szCs w:val="20"/>
        </w:rPr>
        <w:t>Podzemní voda se nachází pod niveletou dna výkopu a její výskyt se během provádění výkopových prací v rámci rekonstrukce vodovodu nepředpokládá.</w:t>
      </w:r>
    </w:p>
    <w:p w:rsidR="00284065" w:rsidRPr="00625769" w:rsidRDefault="00284065" w:rsidP="003A3895">
      <w:pPr>
        <w:pStyle w:val="Nadpis4"/>
        <w:keepLines w:val="0"/>
        <w:widowControl w:val="0"/>
      </w:pPr>
      <w:r w:rsidRPr="00625769">
        <w:t>Stavebně-technický průzkum</w:t>
      </w:r>
    </w:p>
    <w:p w:rsidR="00284065" w:rsidRPr="00625769" w:rsidRDefault="00284065" w:rsidP="003A3895">
      <w:pPr>
        <w:keepLines w:val="0"/>
        <w:widowControl w:val="0"/>
        <w:spacing w:line="240" w:lineRule="atLeast"/>
      </w:pPr>
      <w:r w:rsidRPr="00625769">
        <w:t>Stavebně technický průzkum nebyl pro danou stavbu prováděn.</w:t>
      </w:r>
    </w:p>
    <w:p w:rsidR="00284065" w:rsidRPr="00625769" w:rsidRDefault="009C58A4" w:rsidP="003A3895">
      <w:pPr>
        <w:pStyle w:val="Nadpis3"/>
        <w:keepLines w:val="0"/>
        <w:widowControl w:val="0"/>
      </w:pPr>
      <w:bookmarkStart w:id="73" w:name="_Toc38547031"/>
      <w:r w:rsidRPr="00625769">
        <w:t>Ochrana území</w:t>
      </w:r>
      <w:bookmarkEnd w:id="73"/>
    </w:p>
    <w:p w:rsidR="00284065" w:rsidRPr="00625769" w:rsidRDefault="00284065" w:rsidP="003A3895">
      <w:pPr>
        <w:keepLines w:val="0"/>
        <w:widowControl w:val="0"/>
        <w:rPr>
          <w:u w:val="single"/>
        </w:rPr>
      </w:pPr>
      <w:r w:rsidRPr="00625769">
        <w:rPr>
          <w:u w:val="single"/>
        </w:rPr>
        <w:t>Ochranná a bezpečnostní pásma</w:t>
      </w:r>
    </w:p>
    <w:p w:rsidR="00F908B3" w:rsidRPr="00625769" w:rsidRDefault="00625769" w:rsidP="003A3895">
      <w:pPr>
        <w:keepLines w:val="0"/>
        <w:widowControl w:val="0"/>
      </w:pPr>
      <w:r w:rsidRPr="00625769">
        <w:t>Ochranná pásma vodovodů a kanalizací jsou vymezena dle zákona č. 274/2001 Sb., v platném znění</w:t>
      </w:r>
      <w:r w:rsidR="00F908B3" w:rsidRPr="00625769">
        <w:t xml:space="preserve">. </w:t>
      </w:r>
    </w:p>
    <w:p w:rsidR="00284065" w:rsidRPr="00625769" w:rsidRDefault="00284065" w:rsidP="003A3895">
      <w:pPr>
        <w:pStyle w:val="Nadpis3"/>
        <w:keepLines w:val="0"/>
        <w:widowControl w:val="0"/>
      </w:pPr>
      <w:bookmarkStart w:id="74" w:name="_Toc38547032"/>
      <w:r w:rsidRPr="00625769">
        <w:t>Poloha vzhledem k záplavovému území, poddolovanému území apod.</w:t>
      </w:r>
      <w:bookmarkEnd w:id="74"/>
    </w:p>
    <w:p w:rsidR="00157395" w:rsidRPr="00625769" w:rsidRDefault="00EE0EDB" w:rsidP="003A3895">
      <w:pPr>
        <w:keepLines w:val="0"/>
        <w:widowControl w:val="0"/>
      </w:pPr>
      <w:r w:rsidRPr="00625769">
        <w:t>netýká se</w:t>
      </w:r>
    </w:p>
    <w:p w:rsidR="00F20C8E" w:rsidRPr="00625769" w:rsidRDefault="00F20C8E" w:rsidP="003A3895">
      <w:pPr>
        <w:pStyle w:val="Nadpis3"/>
        <w:keepLines w:val="0"/>
        <w:widowControl w:val="0"/>
      </w:pPr>
      <w:bookmarkStart w:id="75" w:name="_Toc38547033"/>
      <w:r w:rsidRPr="00625769">
        <w:t>Vliv stavby na okolní stavby a pozemky, ochrana okolí, vliv stavby na odtokové poměry v území</w:t>
      </w:r>
      <w:bookmarkEnd w:id="75"/>
      <w:r w:rsidRPr="00625769">
        <w:t xml:space="preserve"> </w:t>
      </w:r>
    </w:p>
    <w:p w:rsidR="00625769" w:rsidRPr="009C5608" w:rsidRDefault="00625769" w:rsidP="00625769">
      <w:r w:rsidRPr="009C5608">
        <w:rPr>
          <w:i/>
        </w:rPr>
        <w:t>Dočasné snížení hladiny podzemní vody</w:t>
      </w:r>
      <w:r w:rsidRPr="009C5608">
        <w:t>. Tento průvodní jev nelze zcela vyloučit, a pokud niveleta potrubí zasahuje pod úroveň hladiny spodní vody je nutno při stavbě čerpat hladinu podzemní vody cíleně snižovat. Po skončení stavby však musí být všechny dočasně zřízené drenážní systémy zlikvidovány a režim podzemní vody musí být uveden do původního stavu. V případě nutnosti se provedou i těsnící plomby napříč stavební rýhou, aby se zabránilo proudění vody podél potrubí.</w:t>
      </w:r>
    </w:p>
    <w:p w:rsidR="00625769" w:rsidRPr="008A3D05" w:rsidRDefault="00625769" w:rsidP="00625769">
      <w:r w:rsidRPr="008A3D05">
        <w:rPr>
          <w:i/>
        </w:rPr>
        <w:t>Poklesy terénu v okolí stavební rýhy nebo přímo nad ní.</w:t>
      </w:r>
      <w:r w:rsidRPr="008A3D05">
        <w:t xml:space="preserve"> Tento jev obvykle souvisí s nedostatečným pažením stavebních rýh, kdy dochází k uvolňování materiálu stěn a jeho vypadávání do dna výkopu. Vznikající kaverny pak nejsou často řádně vyplněny, což může způsobovat následné poklesy v okolí rýhy. Poklesy přímo ve vlastní rýze jsou způsobovány nedostatečným hutněním. Obecně platí, že zpětné zásypy potrubí je nutno hutnit po vrstvách odpovídajících použitému hutnícímu prostředku, ne však větších než max. </w:t>
      </w:r>
      <w:smartTag w:uri="urn:schemas-microsoft-com:office:smarttags" w:element="metricconverter">
        <w:smartTagPr>
          <w:attr w:name="ProductID" w:val="25 cm"/>
        </w:smartTagPr>
        <w:r w:rsidRPr="008A3D05">
          <w:t>25 cm</w:t>
        </w:r>
      </w:smartTag>
      <w:r w:rsidRPr="008A3D05">
        <w:t xml:space="preserve">. Zvláštní pozornost je třeba věnovat hutnění materiálu po bocích potrubí a v ochranné zóně do </w:t>
      </w:r>
      <w:smartTag w:uri="urn:schemas-microsoft-com:office:smarttags" w:element="metricconverter">
        <w:smartTagPr>
          <w:attr w:name="ProductID" w:val="30 cm"/>
        </w:smartTagPr>
        <w:r w:rsidRPr="008A3D05">
          <w:t>30 cm</w:t>
        </w:r>
      </w:smartTag>
      <w:r w:rsidRPr="008A3D05">
        <w:t xml:space="preserve"> nad vrchol potrubí. Zde je nezbytně nutné nasazení malých, ale vysoce účinných hutnících prostředků, které dokáže zajistit zhutnění materiálu obsypu na obvyklých 95% PS. Teprve po přesypání vrcholu potrubí o min </w:t>
      </w:r>
      <w:smartTag w:uri="urn:schemas-microsoft-com:office:smarttags" w:element="metricconverter">
        <w:smartTagPr>
          <w:attr w:name="ProductID" w:val="50 cm"/>
        </w:smartTagPr>
        <w:r w:rsidRPr="008A3D05">
          <w:t>50 cm</w:t>
        </w:r>
      </w:smartTag>
      <w:r w:rsidRPr="008A3D05">
        <w:t xml:space="preserve"> je možné nasazení větších hutnících prostředků bez rizika, že by došlo k poškození obsypávaného potrubí.</w:t>
      </w:r>
    </w:p>
    <w:p w:rsidR="00625769" w:rsidRPr="008A3D05" w:rsidRDefault="00625769" w:rsidP="00625769">
      <w:r w:rsidRPr="008A3D05">
        <w:rPr>
          <w:i/>
        </w:rPr>
        <w:t>Poruchy na objektech okolní zástavby.</w:t>
      </w:r>
      <w:r w:rsidRPr="008A3D05">
        <w:t xml:space="preserve"> Tento jev bývá obvykle způsoben vibracemi při rozpojování materiálu těženého ze stavební rýhy, popř. poklesem podloží v případě vedení rýhy v těsné blízkosti objektu. Obecně je třeba dodržovat tato pravidla:</w:t>
      </w:r>
    </w:p>
    <w:p w:rsidR="00625769" w:rsidRPr="008A3D05" w:rsidRDefault="00625769" w:rsidP="00625769">
      <w:pPr>
        <w:numPr>
          <w:ilvl w:val="0"/>
          <w:numId w:val="15"/>
        </w:numPr>
      </w:pPr>
      <w:r w:rsidRPr="008A3D05">
        <w:t>Ponechávat odstupovou vzdálenost podle pravidla úhlu 45°</w:t>
      </w:r>
    </w:p>
    <w:p w:rsidR="00625769" w:rsidRPr="008A3D05" w:rsidRDefault="00625769" w:rsidP="00625769">
      <w:pPr>
        <w:numPr>
          <w:ilvl w:val="0"/>
          <w:numId w:val="15"/>
        </w:numPr>
      </w:pPr>
      <w:r w:rsidRPr="008A3D05">
        <w:t>Otevírat rýhu pouze po krátkých úsecích</w:t>
      </w:r>
    </w:p>
    <w:p w:rsidR="00625769" w:rsidRPr="008A3D05" w:rsidRDefault="00625769" w:rsidP="00625769">
      <w:pPr>
        <w:numPr>
          <w:ilvl w:val="0"/>
          <w:numId w:val="15"/>
        </w:numPr>
      </w:pPr>
      <w:r w:rsidRPr="008A3D05">
        <w:t>Používat zátažné nebo hnané pažení</w:t>
      </w:r>
    </w:p>
    <w:p w:rsidR="00625769" w:rsidRPr="008A3D05" w:rsidRDefault="00625769" w:rsidP="00625769">
      <w:pPr>
        <w:numPr>
          <w:ilvl w:val="0"/>
          <w:numId w:val="15"/>
        </w:numPr>
      </w:pPr>
      <w:r w:rsidRPr="008A3D05">
        <w:t>Řádně zhutňovat za postupného vytahování pažení</w:t>
      </w:r>
    </w:p>
    <w:p w:rsidR="00625769" w:rsidRPr="008A3D05" w:rsidRDefault="00625769" w:rsidP="00625769">
      <w:pPr>
        <w:numPr>
          <w:ilvl w:val="0"/>
          <w:numId w:val="15"/>
        </w:numPr>
      </w:pPr>
      <w:r w:rsidRPr="008A3D05">
        <w:t>Minimalizovat dobu výstavby podél takovýchto objektů</w:t>
      </w:r>
    </w:p>
    <w:p w:rsidR="00625769" w:rsidRPr="00C93C04" w:rsidRDefault="00625769" w:rsidP="00625769">
      <w:r w:rsidRPr="00C93C04">
        <w:t xml:space="preserve">Za přiměřenou ochranu přilehlých nemovitostí vůči negativním účinkům stavby zodpovídá zhotovitel. </w:t>
      </w:r>
    </w:p>
    <w:p w:rsidR="00F20C8E" w:rsidRPr="00625769" w:rsidRDefault="00625769" w:rsidP="00625769">
      <w:pPr>
        <w:keepLines w:val="0"/>
        <w:widowControl w:val="0"/>
      </w:pPr>
      <w:r w:rsidRPr="00C93C04">
        <w:rPr>
          <w:i/>
        </w:rPr>
        <w:t>Porušení stávajících drenážních systému a podmáčení území.</w:t>
      </w:r>
      <w:r w:rsidRPr="00C93C04">
        <w:t xml:space="preserve"> Při realizaci stavby je nutno postupovat obezřetně a v případě objevení starých drenážních systému je </w:t>
      </w:r>
      <w:r w:rsidRPr="00625769">
        <w:t>třeba tyto zachovat, aby nedošlo k jejich přerušení s následným vzestupem hladiny podzemní vody a podmáčením okolního terénu</w:t>
      </w:r>
      <w:r w:rsidR="00F20C8E" w:rsidRPr="00625769">
        <w:t>.</w:t>
      </w:r>
    </w:p>
    <w:p w:rsidR="00F20C8E" w:rsidRPr="00625769" w:rsidRDefault="00F96DB8" w:rsidP="003A3895">
      <w:pPr>
        <w:pStyle w:val="Nadpis3"/>
        <w:keepLines w:val="0"/>
        <w:widowControl w:val="0"/>
      </w:pPr>
      <w:bookmarkStart w:id="76" w:name="_Toc38547034"/>
      <w:r w:rsidRPr="00625769">
        <w:t>Požadavky na asanace, demolice, kácení dřevin</w:t>
      </w:r>
      <w:bookmarkEnd w:id="76"/>
    </w:p>
    <w:p w:rsidR="00E77C97" w:rsidRPr="00625769" w:rsidRDefault="00E77C97" w:rsidP="003A3895">
      <w:pPr>
        <w:keepLines w:val="0"/>
        <w:widowControl w:val="0"/>
      </w:pPr>
      <w:r w:rsidRPr="00625769">
        <w:t>Případné požadavky na asanace, demolice, apod. jsou specifikovány jako součást příslušných stavebních objektů, kde jsou rovněž popsány.</w:t>
      </w:r>
      <w:r w:rsidR="000A7465" w:rsidRPr="00625769">
        <w:t xml:space="preserve"> Stavba nevyžaduje kácení zeleně.</w:t>
      </w:r>
    </w:p>
    <w:p w:rsidR="00F96DB8" w:rsidRPr="00625769" w:rsidRDefault="00F96DB8" w:rsidP="003A3895">
      <w:pPr>
        <w:pStyle w:val="Nadpis3"/>
        <w:keepLines w:val="0"/>
        <w:widowControl w:val="0"/>
      </w:pPr>
      <w:bookmarkStart w:id="77" w:name="_Toc38547035"/>
      <w:r w:rsidRPr="00625769">
        <w:t>Požadavky na maximální zábory zemědělského půdního fondu nebo pozemků určených k plnění funkce lesa (dočasné / trvalé)</w:t>
      </w:r>
      <w:bookmarkEnd w:id="77"/>
    </w:p>
    <w:p w:rsidR="002522D7" w:rsidRPr="00625769" w:rsidRDefault="00ED79EE" w:rsidP="003A3895">
      <w:pPr>
        <w:keepLines w:val="0"/>
        <w:widowControl w:val="0"/>
      </w:pPr>
      <w:r w:rsidRPr="00625769">
        <w:t>Netýká se.</w:t>
      </w:r>
    </w:p>
    <w:p w:rsidR="00F96DB8" w:rsidRPr="00625769" w:rsidRDefault="00F96DB8" w:rsidP="003A3895">
      <w:pPr>
        <w:pStyle w:val="Nadpis3"/>
        <w:keepLines w:val="0"/>
        <w:widowControl w:val="0"/>
      </w:pPr>
      <w:bookmarkStart w:id="78" w:name="_Toc38547036"/>
      <w:r w:rsidRPr="00625769">
        <w:t>Územně technické podmínky (zejména možnost napojení na stávající dopravní a technickou infrastrukturu</w:t>
      </w:r>
      <w:bookmarkEnd w:id="78"/>
    </w:p>
    <w:p w:rsidR="00F96DB8" w:rsidRDefault="00F908B3" w:rsidP="003A3895">
      <w:pPr>
        <w:keepLines w:val="0"/>
        <w:widowControl w:val="0"/>
      </w:pPr>
      <w:r w:rsidRPr="00625769">
        <w:t>S</w:t>
      </w:r>
      <w:r w:rsidR="00F96DB8" w:rsidRPr="00625769">
        <w:t xml:space="preserve">tavba </w:t>
      </w:r>
      <w:r w:rsidRPr="00625769">
        <w:t xml:space="preserve">se </w:t>
      </w:r>
      <w:r w:rsidR="00F96DB8" w:rsidRPr="00625769">
        <w:t xml:space="preserve">napojuje na stávající </w:t>
      </w:r>
      <w:r w:rsidR="00B7372F" w:rsidRPr="00625769">
        <w:t xml:space="preserve">vodovodní </w:t>
      </w:r>
      <w:r w:rsidR="00F96DB8" w:rsidRPr="00625769">
        <w:t>systém</w:t>
      </w:r>
      <w:r w:rsidRPr="00625769">
        <w:t xml:space="preserve"> města</w:t>
      </w:r>
      <w:r w:rsidR="00F96DB8" w:rsidRPr="00625769">
        <w:t>.</w:t>
      </w:r>
    </w:p>
    <w:p w:rsidR="00625769" w:rsidRPr="00625769" w:rsidRDefault="00625769" w:rsidP="003A3895">
      <w:pPr>
        <w:keepLines w:val="0"/>
        <w:widowControl w:val="0"/>
      </w:pPr>
    </w:p>
    <w:p w:rsidR="00F96DB8" w:rsidRPr="00D925D0" w:rsidRDefault="00F96DB8" w:rsidP="003A3895">
      <w:pPr>
        <w:pStyle w:val="Nadpis3"/>
        <w:keepLines w:val="0"/>
        <w:widowControl w:val="0"/>
      </w:pPr>
      <w:bookmarkStart w:id="79" w:name="_Toc38547037"/>
      <w:r w:rsidRPr="00D925D0">
        <w:lastRenderedPageBreak/>
        <w:t>Věcné a časové vazby stavby, podmiňující, vyvolané, související investice.</w:t>
      </w:r>
      <w:bookmarkEnd w:id="79"/>
    </w:p>
    <w:p w:rsidR="00D925D0" w:rsidRPr="00815D6A" w:rsidRDefault="00D925D0" w:rsidP="00D925D0">
      <w:bookmarkStart w:id="80" w:name="_Toc356384918"/>
      <w:r w:rsidRPr="00D925D0">
        <w:t>Stavba nevyžaduje podmiňující a související investice.</w:t>
      </w:r>
    </w:p>
    <w:p w:rsidR="00D925D0" w:rsidRPr="00815D6A" w:rsidRDefault="00D925D0" w:rsidP="00D925D0">
      <w:r w:rsidRPr="00815D6A">
        <w:t>Je třeba se zaměřit především na následující koordinační opatření:</w:t>
      </w:r>
    </w:p>
    <w:p w:rsidR="00D925D0" w:rsidRPr="00815D6A" w:rsidRDefault="00D925D0" w:rsidP="00D925D0">
      <w:r w:rsidRPr="00815D6A">
        <w:t>Ochrana všech stávajících inženýrských sítí před poškozením.</w:t>
      </w:r>
    </w:p>
    <w:p w:rsidR="00D925D0" w:rsidRPr="00815D6A" w:rsidRDefault="00D925D0" w:rsidP="00D925D0">
      <w:r w:rsidRPr="00815D6A">
        <w:t xml:space="preserve">Koordinace dopravy v ulicích dotčených výstavbou tak, aby byl vždy zajištěn přístup pro vozidla rychlé záchranné služby a zásobování. </w:t>
      </w:r>
    </w:p>
    <w:p w:rsidR="00D925D0" w:rsidRPr="00815D6A" w:rsidRDefault="00D925D0" w:rsidP="00D925D0">
      <w:r w:rsidRPr="00815D6A">
        <w:t xml:space="preserve">Návaznost objektů realizovaných v rámci stavby na již existující vodárenská zařízení. Přerušení dodávky vody do sítě a jednotlivých objektů při provádění opravy řadů může být realizováno pouze v pracovních dnech v době 7-15 hod.  </w:t>
      </w:r>
    </w:p>
    <w:p w:rsidR="00D925D0" w:rsidRPr="00815D6A" w:rsidRDefault="00D925D0" w:rsidP="00D925D0">
      <w:r w:rsidRPr="00815D6A">
        <w:t xml:space="preserve">Provádění rekonstrukce vodovodních řadů za plného provozu a částečného omezení provozu stávajících vodovodních řadů. </w:t>
      </w:r>
    </w:p>
    <w:p w:rsidR="0001211A" w:rsidRPr="00D26460" w:rsidRDefault="00D925D0" w:rsidP="00D925D0">
      <w:pPr>
        <w:keepLines w:val="0"/>
        <w:widowControl w:val="0"/>
        <w:rPr>
          <w:highlight w:val="yellow"/>
        </w:rPr>
      </w:pPr>
      <w:r w:rsidRPr="00815D6A">
        <w:t>Koordinační opatření při rekonstrukci, přepojování a realizaci domovních přípojek</w:t>
      </w:r>
    </w:p>
    <w:p w:rsidR="009C58A4" w:rsidRPr="00D925D0" w:rsidRDefault="009C58A4" w:rsidP="003A3895">
      <w:pPr>
        <w:pStyle w:val="Nadpis3"/>
        <w:keepLines w:val="0"/>
        <w:widowControl w:val="0"/>
      </w:pPr>
      <w:bookmarkStart w:id="81" w:name="_Toc38547038"/>
      <w:r w:rsidRPr="00D925D0">
        <w:t xml:space="preserve">Seznam pozemků </w:t>
      </w:r>
      <w:bookmarkEnd w:id="80"/>
      <w:r w:rsidRPr="00D925D0">
        <w:t>pro umístění stavby</w:t>
      </w:r>
      <w:bookmarkEnd w:id="81"/>
    </w:p>
    <w:p w:rsidR="009C58A4" w:rsidRPr="00D925D0" w:rsidRDefault="009C58A4" w:rsidP="003A3895">
      <w:pPr>
        <w:keepLines w:val="0"/>
        <w:widowControl w:val="0"/>
      </w:pPr>
      <w:r w:rsidRPr="00D925D0">
        <w:t>Dotčené pozemky (viz. samostatná příloha</w:t>
      </w:r>
      <w:r w:rsidR="004C5059" w:rsidRPr="00D925D0">
        <w:t xml:space="preserve"> H.3</w:t>
      </w:r>
      <w:r w:rsidRPr="00D925D0">
        <w:t>) jsou pro zamýšlenou výstavbu vhodné.</w:t>
      </w:r>
    </w:p>
    <w:p w:rsidR="009C58A4" w:rsidRPr="00D925D0" w:rsidRDefault="009C58A4" w:rsidP="003A3895">
      <w:pPr>
        <w:keepLines w:val="0"/>
        <w:widowControl w:val="0"/>
      </w:pPr>
      <w:r w:rsidRPr="00D925D0">
        <w:t>Majetko-právní vztahy jsou uvedeny na samostatné příloze</w:t>
      </w:r>
      <w:r w:rsidR="00805D79" w:rsidRPr="00D925D0">
        <w:t xml:space="preserve"> H.2</w:t>
      </w:r>
      <w:r w:rsidRPr="00D925D0">
        <w:t>.</w:t>
      </w:r>
    </w:p>
    <w:p w:rsidR="00F96DB8" w:rsidRPr="00D925D0" w:rsidRDefault="00F96DB8" w:rsidP="003A3895">
      <w:pPr>
        <w:pStyle w:val="Nadpis2"/>
        <w:keepLines w:val="0"/>
        <w:widowControl w:val="0"/>
      </w:pPr>
      <w:bookmarkStart w:id="82" w:name="_Toc38547039"/>
      <w:r w:rsidRPr="00D925D0">
        <w:t>Celkový popis stavby</w:t>
      </w:r>
      <w:bookmarkEnd w:id="82"/>
    </w:p>
    <w:p w:rsidR="009C58A4" w:rsidRPr="00D925D0" w:rsidRDefault="009C58A4" w:rsidP="003A3895">
      <w:pPr>
        <w:pStyle w:val="Nadpis3"/>
        <w:keepLines w:val="0"/>
        <w:widowControl w:val="0"/>
      </w:pPr>
      <w:bookmarkStart w:id="83" w:name="_Toc38547040"/>
      <w:r w:rsidRPr="00D925D0">
        <w:t>Základní charakteristika stavby a jejího užívání</w:t>
      </w:r>
      <w:bookmarkEnd w:id="83"/>
    </w:p>
    <w:p w:rsidR="009C58A4" w:rsidRPr="00D925D0" w:rsidRDefault="009C58A4" w:rsidP="003A3895">
      <w:pPr>
        <w:pStyle w:val="Nadpis4"/>
        <w:keepLines w:val="0"/>
        <w:widowControl w:val="0"/>
      </w:pPr>
      <w:bookmarkStart w:id="84" w:name="_Toc356384920"/>
      <w:r w:rsidRPr="00D925D0">
        <w:t>Nová stavba nebo změna dokončené stavby</w:t>
      </w:r>
      <w:bookmarkEnd w:id="84"/>
    </w:p>
    <w:p w:rsidR="006233E8" w:rsidRPr="00D925D0" w:rsidRDefault="00D925D0" w:rsidP="003A3895">
      <w:pPr>
        <w:keepLines w:val="0"/>
        <w:widowControl w:val="0"/>
      </w:pPr>
      <w:r w:rsidRPr="00D925D0">
        <w:t>Jedná se o rekonstrukci a dostavbu</w:t>
      </w:r>
      <w:r w:rsidR="009C58A4" w:rsidRPr="00D925D0">
        <w:t>.</w:t>
      </w:r>
    </w:p>
    <w:p w:rsidR="009C58A4" w:rsidRPr="00FC0DD0" w:rsidRDefault="009C58A4" w:rsidP="003A3895">
      <w:pPr>
        <w:pStyle w:val="Nadpis4"/>
        <w:keepLines w:val="0"/>
        <w:widowControl w:val="0"/>
      </w:pPr>
      <w:bookmarkStart w:id="85" w:name="_Toc356384921"/>
      <w:r w:rsidRPr="00FC0DD0">
        <w:t>Účel užívání stavby</w:t>
      </w:r>
      <w:bookmarkEnd w:id="85"/>
    </w:p>
    <w:p w:rsidR="00936E58" w:rsidRPr="00FC0DD0" w:rsidRDefault="00805D79" w:rsidP="003A3895">
      <w:pPr>
        <w:keepLines w:val="0"/>
        <w:widowControl w:val="0"/>
        <w:spacing w:line="240" w:lineRule="atLeast"/>
        <w:rPr>
          <w:color w:val="2F5496" w:themeColor="accent5" w:themeShade="BF"/>
        </w:rPr>
      </w:pPr>
      <w:r w:rsidRPr="00FC0DD0">
        <w:t>Účelem stavby je zásobování pitnou vodou</w:t>
      </w:r>
      <w:r w:rsidR="00FC0DD0" w:rsidRPr="00FC0DD0">
        <w:t>.</w:t>
      </w:r>
      <w:r w:rsidRPr="00FC0DD0">
        <w:t xml:space="preserve"> </w:t>
      </w:r>
    </w:p>
    <w:p w:rsidR="009C58A4" w:rsidRPr="00FC0DD0" w:rsidRDefault="009C58A4" w:rsidP="003A3895">
      <w:pPr>
        <w:pStyle w:val="Nadpis4"/>
        <w:keepLines w:val="0"/>
        <w:widowControl w:val="0"/>
      </w:pPr>
      <w:bookmarkStart w:id="86" w:name="_Toc356384922"/>
      <w:r w:rsidRPr="00FC0DD0">
        <w:t>Trvalá nebo dočasná stavba</w:t>
      </w:r>
      <w:bookmarkEnd w:id="86"/>
    </w:p>
    <w:p w:rsidR="009C58A4" w:rsidRPr="00FC0DD0" w:rsidRDefault="009C58A4" w:rsidP="003A3895">
      <w:pPr>
        <w:keepLines w:val="0"/>
        <w:widowControl w:val="0"/>
      </w:pPr>
      <w:r w:rsidRPr="00FC0DD0">
        <w:t>Jedná se o trvalou stavbu.</w:t>
      </w:r>
    </w:p>
    <w:p w:rsidR="009C58A4" w:rsidRPr="00FC0DD0" w:rsidRDefault="00D00B57" w:rsidP="003A3895">
      <w:pPr>
        <w:pStyle w:val="Nadpis4"/>
        <w:keepLines w:val="0"/>
        <w:widowControl w:val="0"/>
      </w:pPr>
      <w:r w:rsidRPr="00FC0DD0">
        <w:t>Informace o vydaných rozhodnutích o povolení výjimky z technických požadavků na stavby a technických požadavků zabezpečujících bezbariérové užívání stavby</w:t>
      </w:r>
    </w:p>
    <w:p w:rsidR="00D00B57" w:rsidRPr="00FC0DD0" w:rsidRDefault="00D00B57" w:rsidP="003A3895">
      <w:pPr>
        <w:keepLines w:val="0"/>
        <w:widowControl w:val="0"/>
      </w:pPr>
      <w:r w:rsidRPr="00FC0DD0">
        <w:t>Navržené řešení stavby plně dodržuje obecné požadavky na výstavbu stanovené ve „Vyhlášce o obecných technických požadavcích na výstavbu 268/2009 Sb“.</w:t>
      </w:r>
    </w:p>
    <w:p w:rsidR="00D00B57" w:rsidRPr="00FC0DD0" w:rsidRDefault="00D00B57" w:rsidP="003A3895">
      <w:pPr>
        <w:keepLines w:val="0"/>
        <w:widowControl w:val="0"/>
      </w:pPr>
      <w:r w:rsidRPr="00FC0DD0">
        <w:t>Řešení bezbariérového přístupu pro danou stavbu není vyžadováno.</w:t>
      </w:r>
    </w:p>
    <w:p w:rsidR="00D00B57" w:rsidRPr="00FC0DD0" w:rsidRDefault="00D00B57" w:rsidP="003A3895">
      <w:pPr>
        <w:pStyle w:val="Nadpis4"/>
        <w:keepLines w:val="0"/>
        <w:widowControl w:val="0"/>
      </w:pPr>
      <w:r w:rsidRPr="00FC0DD0">
        <w:t>Údaje o splnění podmínek závazných stanovisek dotčených orgánů</w:t>
      </w:r>
    </w:p>
    <w:p w:rsidR="00D00B57" w:rsidRPr="00FC0DD0" w:rsidRDefault="00D00B57" w:rsidP="003A3895">
      <w:pPr>
        <w:keepLines w:val="0"/>
        <w:widowControl w:val="0"/>
      </w:pPr>
      <w:r w:rsidRPr="00FC0DD0">
        <w:t>Viz. B.1.4</w:t>
      </w:r>
    </w:p>
    <w:p w:rsidR="00D00B57" w:rsidRPr="00FC0DD0" w:rsidRDefault="00D00B57" w:rsidP="003A3895">
      <w:pPr>
        <w:pStyle w:val="Nadpis4"/>
        <w:keepLines w:val="0"/>
        <w:widowControl w:val="0"/>
      </w:pPr>
      <w:bookmarkStart w:id="87" w:name="_Toc356384923"/>
      <w:r w:rsidRPr="00FC0DD0">
        <w:t>Údaje o ochraně stavby podle jiných právních předpisů</w:t>
      </w:r>
      <w:bookmarkEnd w:id="87"/>
    </w:p>
    <w:p w:rsidR="00E841BD" w:rsidRDefault="00D00B57" w:rsidP="003A3895">
      <w:pPr>
        <w:keepLines w:val="0"/>
        <w:widowControl w:val="0"/>
      </w:pPr>
      <w:r w:rsidRPr="00FC0DD0">
        <w:t>Nevztahuje se k danému projektu.</w:t>
      </w: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Default="00FC0DD0" w:rsidP="003A3895">
      <w:pPr>
        <w:keepLines w:val="0"/>
        <w:widowControl w:val="0"/>
      </w:pPr>
    </w:p>
    <w:p w:rsidR="00FC0DD0" w:rsidRPr="00FC0DD0" w:rsidRDefault="00FC0DD0" w:rsidP="003A3895">
      <w:pPr>
        <w:keepLines w:val="0"/>
        <w:widowControl w:val="0"/>
      </w:pPr>
    </w:p>
    <w:p w:rsidR="00D00B57" w:rsidRPr="00030558" w:rsidRDefault="00D00B57" w:rsidP="003A3895">
      <w:pPr>
        <w:pStyle w:val="Nadpis4"/>
        <w:keepLines w:val="0"/>
        <w:widowControl w:val="0"/>
      </w:pPr>
      <w:bookmarkStart w:id="88" w:name="_Toc356384927"/>
      <w:r w:rsidRPr="00030558">
        <w:lastRenderedPageBreak/>
        <w:t>Navrhované kapacity stavby</w:t>
      </w:r>
      <w:bookmarkEnd w:id="88"/>
    </w:p>
    <w:p w:rsidR="006233E8" w:rsidRPr="00030558" w:rsidRDefault="006233E8" w:rsidP="003A3895">
      <w:pPr>
        <w:keepLines w:val="0"/>
        <w:widowControl w:val="0"/>
      </w:pPr>
    </w:p>
    <w:p w:rsidR="00D00B57" w:rsidRPr="00030558" w:rsidRDefault="00FC0DD0" w:rsidP="003A3895">
      <w:pPr>
        <w:keepLines w:val="0"/>
        <w:widowControl w:val="0"/>
        <w:rPr>
          <w:b/>
        </w:rPr>
      </w:pPr>
      <w:r w:rsidRPr="00030558">
        <w:rPr>
          <w:b/>
        </w:rPr>
        <w:t>Tabulka délek pro vodovod v m – rekonstrukce a dostavba</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709"/>
        <w:gridCol w:w="709"/>
        <w:gridCol w:w="708"/>
        <w:gridCol w:w="709"/>
        <w:gridCol w:w="1985"/>
      </w:tblGrid>
      <w:tr w:rsidR="00FC0DD0" w:rsidRPr="00030558" w:rsidTr="00BA1D37">
        <w:trPr>
          <w:trHeight w:val="862"/>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right="-250"/>
              <w:jc w:val="center"/>
              <w:rPr>
                <w:b/>
              </w:rPr>
            </w:pPr>
            <w:r w:rsidRPr="00030558">
              <w:rPr>
                <w:b/>
              </w:rPr>
              <w:t>Řad, úsek</w:t>
            </w:r>
          </w:p>
        </w:tc>
        <w:tc>
          <w:tcPr>
            <w:tcW w:w="709" w:type="dxa"/>
            <w:tcBorders>
              <w:top w:val="single" w:sz="4" w:space="0" w:color="auto"/>
              <w:bottom w:val="single" w:sz="4" w:space="0" w:color="auto"/>
            </w:tcBorders>
            <w:shd w:val="clear" w:color="auto" w:fill="auto"/>
          </w:tcPr>
          <w:p w:rsidR="00FC0DD0" w:rsidRPr="00030558" w:rsidRDefault="00FC0DD0" w:rsidP="00BA1D37">
            <w:pPr>
              <w:ind w:left="-108"/>
              <w:jc w:val="center"/>
              <w:rPr>
                <w:b/>
                <w:sz w:val="18"/>
                <w:szCs w:val="18"/>
              </w:rPr>
            </w:pPr>
            <w:r w:rsidRPr="00030558">
              <w:rPr>
                <w:b/>
                <w:sz w:val="18"/>
                <w:szCs w:val="18"/>
              </w:rPr>
              <w:t>D</w:t>
            </w:r>
          </w:p>
          <w:p w:rsidR="00FC0DD0" w:rsidRPr="00030558" w:rsidRDefault="00FC0DD0" w:rsidP="00BA1D37">
            <w:pPr>
              <w:ind w:left="-108"/>
              <w:jc w:val="center"/>
              <w:rPr>
                <w:b/>
                <w:sz w:val="18"/>
                <w:szCs w:val="18"/>
              </w:rPr>
            </w:pPr>
            <w:r w:rsidRPr="00030558">
              <w:rPr>
                <w:b/>
                <w:sz w:val="18"/>
                <w:szCs w:val="18"/>
              </w:rPr>
              <w:t xml:space="preserve">32 </w:t>
            </w:r>
          </w:p>
          <w:p w:rsidR="00FC0DD0" w:rsidRPr="00030558" w:rsidRDefault="00FC0DD0" w:rsidP="00BA1D37">
            <w:pPr>
              <w:ind w:left="-108"/>
              <w:jc w:val="center"/>
              <w:rPr>
                <w:b/>
                <w:sz w:val="18"/>
                <w:szCs w:val="18"/>
              </w:rPr>
            </w:pPr>
            <w:r w:rsidRPr="00030558">
              <w:rPr>
                <w:b/>
                <w:sz w:val="18"/>
                <w:szCs w:val="18"/>
              </w:rPr>
              <w:t>HDPE</w:t>
            </w:r>
          </w:p>
        </w:tc>
        <w:tc>
          <w:tcPr>
            <w:tcW w:w="709" w:type="dxa"/>
            <w:tcBorders>
              <w:top w:val="single" w:sz="4" w:space="0" w:color="auto"/>
              <w:bottom w:val="single" w:sz="4" w:space="0" w:color="auto"/>
            </w:tcBorders>
            <w:shd w:val="clear" w:color="auto" w:fill="auto"/>
          </w:tcPr>
          <w:p w:rsidR="00FC0DD0" w:rsidRPr="00030558" w:rsidRDefault="00FC0DD0" w:rsidP="00BA1D37">
            <w:pPr>
              <w:ind w:left="-108"/>
              <w:jc w:val="center"/>
              <w:rPr>
                <w:b/>
                <w:sz w:val="18"/>
                <w:szCs w:val="18"/>
              </w:rPr>
            </w:pPr>
            <w:r w:rsidRPr="00030558">
              <w:rPr>
                <w:b/>
                <w:sz w:val="18"/>
                <w:szCs w:val="18"/>
              </w:rPr>
              <w:t>D</w:t>
            </w:r>
          </w:p>
          <w:p w:rsidR="00FC0DD0" w:rsidRPr="00030558" w:rsidRDefault="00FC0DD0" w:rsidP="00BA1D37">
            <w:pPr>
              <w:ind w:left="-108"/>
              <w:jc w:val="center"/>
              <w:rPr>
                <w:b/>
                <w:sz w:val="18"/>
                <w:szCs w:val="18"/>
              </w:rPr>
            </w:pPr>
            <w:r w:rsidRPr="00030558">
              <w:rPr>
                <w:b/>
                <w:sz w:val="18"/>
                <w:szCs w:val="18"/>
              </w:rPr>
              <w:t>50</w:t>
            </w:r>
          </w:p>
          <w:p w:rsidR="00FC0DD0" w:rsidRPr="00030558" w:rsidRDefault="00FC0DD0" w:rsidP="00BA1D37">
            <w:pPr>
              <w:ind w:left="-108"/>
              <w:jc w:val="center"/>
              <w:rPr>
                <w:b/>
                <w:sz w:val="18"/>
                <w:szCs w:val="18"/>
              </w:rPr>
            </w:pPr>
            <w:r w:rsidRPr="00030558">
              <w:rPr>
                <w:b/>
                <w:sz w:val="18"/>
                <w:szCs w:val="18"/>
              </w:rPr>
              <w:t>HDPE</w:t>
            </w:r>
          </w:p>
        </w:tc>
        <w:tc>
          <w:tcPr>
            <w:tcW w:w="708" w:type="dxa"/>
            <w:tcBorders>
              <w:top w:val="single" w:sz="4" w:space="0" w:color="auto"/>
              <w:left w:val="double" w:sz="4" w:space="0" w:color="auto"/>
              <w:bottom w:val="single" w:sz="4" w:space="0" w:color="auto"/>
            </w:tcBorders>
            <w:shd w:val="clear" w:color="auto" w:fill="auto"/>
          </w:tcPr>
          <w:p w:rsidR="00FC0DD0" w:rsidRPr="00030558" w:rsidRDefault="00FC0DD0" w:rsidP="00BA1D37">
            <w:pPr>
              <w:ind w:left="-80"/>
              <w:jc w:val="center"/>
              <w:rPr>
                <w:b/>
                <w:sz w:val="18"/>
                <w:szCs w:val="18"/>
              </w:rPr>
            </w:pPr>
            <w:r w:rsidRPr="00030558">
              <w:rPr>
                <w:b/>
                <w:sz w:val="18"/>
                <w:szCs w:val="18"/>
              </w:rPr>
              <w:t>DN</w:t>
            </w:r>
          </w:p>
          <w:p w:rsidR="00FC0DD0" w:rsidRPr="00030558" w:rsidRDefault="00FC0DD0" w:rsidP="00BA1D37">
            <w:pPr>
              <w:ind w:left="-80"/>
              <w:jc w:val="center"/>
              <w:rPr>
                <w:b/>
                <w:sz w:val="18"/>
                <w:szCs w:val="18"/>
              </w:rPr>
            </w:pPr>
            <w:r w:rsidRPr="00030558">
              <w:rPr>
                <w:b/>
                <w:sz w:val="18"/>
                <w:szCs w:val="18"/>
              </w:rPr>
              <w:t>80</w:t>
            </w:r>
          </w:p>
          <w:p w:rsidR="00FC0DD0" w:rsidRPr="00030558" w:rsidRDefault="00FC0DD0" w:rsidP="00BA1D37">
            <w:pPr>
              <w:ind w:left="-80"/>
              <w:jc w:val="center"/>
              <w:rPr>
                <w:b/>
                <w:sz w:val="18"/>
                <w:szCs w:val="18"/>
              </w:rPr>
            </w:pPr>
            <w:r w:rsidRPr="00030558">
              <w:rPr>
                <w:b/>
                <w:sz w:val="18"/>
                <w:szCs w:val="18"/>
              </w:rPr>
              <w:t>LT</w:t>
            </w:r>
          </w:p>
        </w:tc>
        <w:tc>
          <w:tcPr>
            <w:tcW w:w="709" w:type="dxa"/>
            <w:tcBorders>
              <w:top w:val="single" w:sz="4" w:space="0" w:color="auto"/>
              <w:bottom w:val="single" w:sz="4" w:space="0" w:color="auto"/>
            </w:tcBorders>
            <w:shd w:val="clear" w:color="auto" w:fill="auto"/>
          </w:tcPr>
          <w:p w:rsidR="00FC0DD0" w:rsidRPr="00030558" w:rsidRDefault="00FC0DD0" w:rsidP="00BA1D37">
            <w:pPr>
              <w:ind w:left="-80"/>
              <w:jc w:val="center"/>
              <w:rPr>
                <w:b/>
                <w:sz w:val="18"/>
                <w:szCs w:val="18"/>
              </w:rPr>
            </w:pPr>
            <w:r w:rsidRPr="00030558">
              <w:rPr>
                <w:b/>
                <w:sz w:val="18"/>
                <w:szCs w:val="18"/>
              </w:rPr>
              <w:t>D</w:t>
            </w:r>
          </w:p>
          <w:p w:rsidR="00FC0DD0" w:rsidRPr="00030558" w:rsidRDefault="00FC0DD0" w:rsidP="00BA1D37">
            <w:pPr>
              <w:ind w:left="-80"/>
              <w:jc w:val="center"/>
              <w:rPr>
                <w:b/>
                <w:sz w:val="18"/>
                <w:szCs w:val="18"/>
              </w:rPr>
            </w:pPr>
            <w:r w:rsidRPr="00030558">
              <w:rPr>
                <w:b/>
                <w:sz w:val="18"/>
                <w:szCs w:val="18"/>
              </w:rPr>
              <w:t>90</w:t>
            </w:r>
          </w:p>
          <w:p w:rsidR="00FC0DD0" w:rsidRPr="00030558" w:rsidRDefault="00FC0DD0" w:rsidP="00BA1D37">
            <w:pPr>
              <w:ind w:left="-80"/>
              <w:jc w:val="center"/>
              <w:rPr>
                <w:b/>
                <w:sz w:val="18"/>
                <w:szCs w:val="18"/>
              </w:rPr>
            </w:pPr>
            <w:r w:rsidRPr="00030558">
              <w:rPr>
                <w:b/>
                <w:sz w:val="18"/>
                <w:szCs w:val="18"/>
              </w:rPr>
              <w:t>HDPE</w:t>
            </w: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b/>
                <w:sz w:val="18"/>
                <w:szCs w:val="18"/>
              </w:rPr>
            </w:pPr>
            <w:r w:rsidRPr="00030558">
              <w:rPr>
                <w:b/>
                <w:sz w:val="18"/>
                <w:szCs w:val="18"/>
              </w:rPr>
              <w:t>poznámka</w:t>
            </w:r>
          </w:p>
        </w:tc>
      </w:tr>
      <w:tr w:rsidR="00FC0DD0" w:rsidRPr="00030558" w:rsidTr="00BA1D37">
        <w:trPr>
          <w:trHeight w:val="328"/>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Řad P</w:t>
            </w:r>
          </w:p>
        </w:tc>
        <w:tc>
          <w:tcPr>
            <w:tcW w:w="1418" w:type="dxa"/>
            <w:gridSpan w:val="2"/>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p>
        </w:tc>
        <w:tc>
          <w:tcPr>
            <w:tcW w:w="708" w:type="dxa"/>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r w:rsidRPr="00030558">
              <w:rPr>
                <w:sz w:val="18"/>
                <w:szCs w:val="18"/>
              </w:rPr>
              <w:t>239,0</w:t>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jc w:val="center"/>
              <w:rPr>
                <w:sz w:val="18"/>
                <w:szCs w:val="18"/>
              </w:rPr>
            </w:pPr>
            <w:r w:rsidRPr="00030558">
              <w:rPr>
                <w:sz w:val="18"/>
                <w:szCs w:val="18"/>
              </w:rPr>
              <w:t>186,5</w:t>
            </w: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030558" w:rsidTr="00BA1D37">
        <w:trPr>
          <w:trHeight w:val="239"/>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Vodovodní přípojky řadu P</w:t>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r w:rsidRPr="00030558">
              <w:rPr>
                <w:sz w:val="18"/>
                <w:szCs w:val="18"/>
              </w:rPr>
              <w:t>34</w:t>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p>
        </w:tc>
        <w:tc>
          <w:tcPr>
            <w:tcW w:w="1417" w:type="dxa"/>
            <w:gridSpan w:val="2"/>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ind w:left="-108"/>
              <w:jc w:val="center"/>
              <w:rPr>
                <w:sz w:val="18"/>
                <w:szCs w:val="18"/>
              </w:rPr>
            </w:pP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030558" w:rsidTr="00BA1D37">
        <w:trPr>
          <w:trHeight w:val="239"/>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Celkem dle DN v (m) řady</w:t>
            </w:r>
          </w:p>
        </w:tc>
        <w:tc>
          <w:tcPr>
            <w:tcW w:w="1418" w:type="dxa"/>
            <w:gridSpan w:val="2"/>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p>
        </w:tc>
        <w:tc>
          <w:tcPr>
            <w:tcW w:w="708" w:type="dxa"/>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ind w:left="-108"/>
              <w:jc w:val="center"/>
              <w:rPr>
                <w:sz w:val="18"/>
                <w:szCs w:val="18"/>
              </w:rPr>
            </w:pPr>
            <w:r w:rsidRPr="00030558">
              <w:rPr>
                <w:noProof/>
                <w:sz w:val="18"/>
                <w:szCs w:val="18"/>
              </w:rPr>
              <w:fldChar w:fldCharType="begin"/>
            </w:r>
            <w:r w:rsidRPr="00030558">
              <w:rPr>
                <w:noProof/>
                <w:sz w:val="18"/>
                <w:szCs w:val="18"/>
              </w:rPr>
              <w:instrText xml:space="preserve"> =c2 \# "0,0" </w:instrText>
            </w:r>
            <w:r w:rsidRPr="00030558">
              <w:rPr>
                <w:noProof/>
                <w:sz w:val="18"/>
                <w:szCs w:val="18"/>
              </w:rPr>
              <w:fldChar w:fldCharType="separate"/>
            </w:r>
            <w:r w:rsidRPr="00030558">
              <w:rPr>
                <w:noProof/>
                <w:sz w:val="18"/>
                <w:szCs w:val="18"/>
              </w:rPr>
              <w:t>239,0</w:t>
            </w:r>
            <w:r w:rsidRPr="00030558">
              <w:rPr>
                <w:noProof/>
                <w:sz w:val="18"/>
                <w:szCs w:val="18"/>
              </w:rPr>
              <w:fldChar w:fldCharType="end"/>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r w:rsidRPr="00030558">
              <w:rPr>
                <w:sz w:val="18"/>
                <w:szCs w:val="18"/>
              </w:rPr>
              <w:fldChar w:fldCharType="begin"/>
            </w:r>
            <w:r w:rsidRPr="00030558">
              <w:rPr>
                <w:sz w:val="18"/>
                <w:szCs w:val="18"/>
              </w:rPr>
              <w:instrText xml:space="preserve"> =d2 \# "0,0" </w:instrText>
            </w:r>
            <w:r w:rsidRPr="00030558">
              <w:rPr>
                <w:sz w:val="18"/>
                <w:szCs w:val="18"/>
              </w:rPr>
              <w:fldChar w:fldCharType="separate"/>
            </w:r>
            <w:r w:rsidRPr="00030558">
              <w:rPr>
                <w:noProof/>
                <w:sz w:val="18"/>
                <w:szCs w:val="18"/>
              </w:rPr>
              <w:t>186,5</w:t>
            </w:r>
            <w:r w:rsidRPr="00030558">
              <w:rPr>
                <w:sz w:val="18"/>
                <w:szCs w:val="18"/>
              </w:rPr>
              <w:fldChar w:fldCharType="end"/>
            </w: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030558" w:rsidTr="00BA1D37">
        <w:trPr>
          <w:trHeight w:val="239"/>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 xml:space="preserve">Celkem v (m) řady </w:t>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p>
        </w:tc>
        <w:tc>
          <w:tcPr>
            <w:tcW w:w="709" w:type="dxa"/>
            <w:tcBorders>
              <w:top w:val="single" w:sz="4" w:space="0" w:color="auto"/>
              <w:bottom w:val="single" w:sz="4" w:space="0" w:color="auto"/>
              <w:right w:val="double" w:sz="4" w:space="0" w:color="auto"/>
            </w:tcBorders>
            <w:shd w:val="clear" w:color="auto" w:fill="auto"/>
            <w:vAlign w:val="center"/>
          </w:tcPr>
          <w:p w:rsidR="00FC0DD0" w:rsidRPr="00030558" w:rsidRDefault="00FC0DD0" w:rsidP="00BA1D37">
            <w:pPr>
              <w:ind w:left="-108" w:right="-108"/>
              <w:jc w:val="center"/>
              <w:rPr>
                <w:sz w:val="18"/>
                <w:szCs w:val="18"/>
              </w:rPr>
            </w:pPr>
          </w:p>
        </w:tc>
        <w:tc>
          <w:tcPr>
            <w:tcW w:w="1417" w:type="dxa"/>
            <w:gridSpan w:val="2"/>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jc w:val="center"/>
              <w:rPr>
                <w:sz w:val="18"/>
                <w:szCs w:val="18"/>
              </w:rPr>
            </w:pPr>
            <w:r w:rsidRPr="00030558">
              <w:rPr>
                <w:sz w:val="18"/>
                <w:szCs w:val="18"/>
              </w:rPr>
              <w:fldChar w:fldCharType="begin"/>
            </w:r>
            <w:r w:rsidRPr="00030558">
              <w:rPr>
                <w:sz w:val="18"/>
                <w:szCs w:val="18"/>
              </w:rPr>
              <w:instrText xml:space="preserve"> =c4+d4 \# "0,0" </w:instrText>
            </w:r>
            <w:r w:rsidRPr="00030558">
              <w:rPr>
                <w:sz w:val="18"/>
                <w:szCs w:val="18"/>
              </w:rPr>
              <w:fldChar w:fldCharType="separate"/>
            </w:r>
            <w:r w:rsidRPr="00030558">
              <w:rPr>
                <w:noProof/>
                <w:sz w:val="18"/>
                <w:szCs w:val="18"/>
              </w:rPr>
              <w:t>425,5</w:t>
            </w:r>
            <w:r w:rsidRPr="00030558">
              <w:rPr>
                <w:sz w:val="18"/>
                <w:szCs w:val="18"/>
              </w:rPr>
              <w:fldChar w:fldCharType="end"/>
            </w: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030558" w:rsidTr="00BA1D37">
        <w:trPr>
          <w:trHeight w:val="239"/>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 xml:space="preserve">Celkem dle D (DN) v (m) přípojky </w:t>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r w:rsidRPr="00030558">
              <w:rPr>
                <w:noProof/>
                <w:sz w:val="18"/>
                <w:szCs w:val="18"/>
              </w:rPr>
              <w:fldChar w:fldCharType="begin"/>
            </w:r>
            <w:r w:rsidRPr="00030558">
              <w:rPr>
                <w:noProof/>
                <w:sz w:val="18"/>
                <w:szCs w:val="18"/>
              </w:rPr>
              <w:instrText xml:space="preserve"> =SUM(B2:B3) \# "0,0" </w:instrText>
            </w:r>
            <w:r w:rsidRPr="00030558">
              <w:rPr>
                <w:noProof/>
                <w:sz w:val="18"/>
                <w:szCs w:val="18"/>
              </w:rPr>
              <w:fldChar w:fldCharType="separate"/>
            </w:r>
            <w:r w:rsidRPr="00030558">
              <w:rPr>
                <w:noProof/>
                <w:sz w:val="18"/>
                <w:szCs w:val="18"/>
              </w:rPr>
              <w:t>34,0</w:t>
            </w:r>
            <w:r w:rsidRPr="00030558">
              <w:rPr>
                <w:noProof/>
                <w:sz w:val="18"/>
                <w:szCs w:val="18"/>
              </w:rPr>
              <w:fldChar w:fldCharType="end"/>
            </w: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right="-108"/>
              <w:jc w:val="center"/>
              <w:rPr>
                <w:sz w:val="18"/>
                <w:szCs w:val="18"/>
              </w:rPr>
            </w:pPr>
            <w:r w:rsidRPr="00030558">
              <w:rPr>
                <w:sz w:val="18"/>
                <w:szCs w:val="18"/>
              </w:rPr>
              <w:fldChar w:fldCharType="begin"/>
            </w:r>
            <w:r w:rsidRPr="00030558">
              <w:rPr>
                <w:sz w:val="18"/>
                <w:szCs w:val="18"/>
              </w:rPr>
              <w:instrText xml:space="preserve"> =SUM(C3) \# "0,0" </w:instrText>
            </w:r>
            <w:r w:rsidRPr="00030558">
              <w:rPr>
                <w:sz w:val="18"/>
                <w:szCs w:val="18"/>
              </w:rPr>
              <w:fldChar w:fldCharType="separate"/>
            </w:r>
            <w:r w:rsidRPr="00030558">
              <w:rPr>
                <w:noProof/>
                <w:sz w:val="18"/>
                <w:szCs w:val="18"/>
              </w:rPr>
              <w:t>0,0</w:t>
            </w:r>
            <w:r w:rsidRPr="00030558">
              <w:rPr>
                <w:sz w:val="18"/>
                <w:szCs w:val="18"/>
              </w:rPr>
              <w:fldChar w:fldCharType="end"/>
            </w:r>
          </w:p>
        </w:tc>
        <w:tc>
          <w:tcPr>
            <w:tcW w:w="708" w:type="dxa"/>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ind w:left="-108"/>
              <w:jc w:val="center"/>
              <w:rPr>
                <w:sz w:val="18"/>
                <w:szCs w:val="18"/>
              </w:rPr>
            </w:pP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ind w:left="-108"/>
              <w:jc w:val="center"/>
              <w:rPr>
                <w:sz w:val="18"/>
                <w:szCs w:val="18"/>
              </w:rPr>
            </w:pP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030558" w:rsidTr="00BA1D37">
        <w:trPr>
          <w:trHeight w:val="239"/>
        </w:trPr>
        <w:tc>
          <w:tcPr>
            <w:tcW w:w="3085" w:type="dxa"/>
            <w:tcBorders>
              <w:top w:val="single" w:sz="4" w:space="0" w:color="auto"/>
              <w:left w:val="single" w:sz="4" w:space="0" w:color="auto"/>
              <w:bottom w:val="single" w:sz="4" w:space="0" w:color="auto"/>
              <w:right w:val="single" w:sz="4" w:space="0" w:color="auto"/>
            </w:tcBorders>
            <w:shd w:val="clear" w:color="auto" w:fill="auto"/>
            <w:vAlign w:val="center"/>
          </w:tcPr>
          <w:p w:rsidR="00FC0DD0" w:rsidRPr="00030558" w:rsidRDefault="00FC0DD0" w:rsidP="00BA1D37">
            <w:pPr>
              <w:ind w:left="-142" w:right="-250"/>
              <w:jc w:val="center"/>
              <w:rPr>
                <w:b/>
              </w:rPr>
            </w:pPr>
            <w:r w:rsidRPr="00030558">
              <w:rPr>
                <w:b/>
              </w:rPr>
              <w:t>Celkem v (m) přípojky</w:t>
            </w:r>
          </w:p>
        </w:tc>
        <w:tc>
          <w:tcPr>
            <w:tcW w:w="1418" w:type="dxa"/>
            <w:gridSpan w:val="2"/>
            <w:tcBorders>
              <w:top w:val="single" w:sz="4" w:space="0" w:color="auto"/>
              <w:left w:val="single" w:sz="4" w:space="0" w:color="auto"/>
              <w:bottom w:val="single" w:sz="4" w:space="0" w:color="auto"/>
              <w:right w:val="double" w:sz="4" w:space="0" w:color="auto"/>
            </w:tcBorders>
            <w:shd w:val="clear" w:color="auto" w:fill="auto"/>
            <w:vAlign w:val="center"/>
          </w:tcPr>
          <w:p w:rsidR="00FC0DD0" w:rsidRPr="00030558" w:rsidRDefault="00FC0DD0" w:rsidP="00BA1D37">
            <w:pPr>
              <w:jc w:val="center"/>
              <w:rPr>
                <w:sz w:val="18"/>
                <w:szCs w:val="18"/>
              </w:rPr>
            </w:pPr>
            <w:r w:rsidRPr="00030558">
              <w:rPr>
                <w:sz w:val="18"/>
                <w:szCs w:val="18"/>
              </w:rPr>
              <w:fldChar w:fldCharType="begin"/>
            </w:r>
            <w:r w:rsidRPr="00030558">
              <w:rPr>
                <w:sz w:val="18"/>
                <w:szCs w:val="18"/>
              </w:rPr>
              <w:instrText xml:space="preserve"> =b6+c6 \# "0,0" </w:instrText>
            </w:r>
            <w:r w:rsidRPr="00030558">
              <w:rPr>
                <w:sz w:val="18"/>
                <w:szCs w:val="18"/>
              </w:rPr>
              <w:fldChar w:fldCharType="separate"/>
            </w:r>
            <w:r w:rsidRPr="00030558">
              <w:rPr>
                <w:noProof/>
                <w:sz w:val="18"/>
                <w:szCs w:val="18"/>
              </w:rPr>
              <w:t>34,0</w:t>
            </w:r>
            <w:r w:rsidRPr="00030558">
              <w:rPr>
                <w:sz w:val="18"/>
                <w:szCs w:val="18"/>
              </w:rPr>
              <w:fldChar w:fldCharType="end"/>
            </w:r>
          </w:p>
        </w:tc>
        <w:tc>
          <w:tcPr>
            <w:tcW w:w="708" w:type="dxa"/>
            <w:tcBorders>
              <w:top w:val="single" w:sz="4" w:space="0" w:color="auto"/>
              <w:left w:val="doub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c>
          <w:tcPr>
            <w:tcW w:w="709"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c>
          <w:tcPr>
            <w:tcW w:w="1985" w:type="dxa"/>
            <w:tcBorders>
              <w:top w:val="single" w:sz="4" w:space="0" w:color="auto"/>
              <w:bottom w:val="single" w:sz="4" w:space="0" w:color="auto"/>
            </w:tcBorders>
            <w:shd w:val="clear" w:color="auto" w:fill="auto"/>
            <w:vAlign w:val="center"/>
          </w:tcPr>
          <w:p w:rsidR="00FC0DD0" w:rsidRPr="00030558" w:rsidRDefault="00FC0DD0" w:rsidP="00BA1D37">
            <w:pPr>
              <w:jc w:val="center"/>
              <w:rPr>
                <w:sz w:val="18"/>
                <w:szCs w:val="18"/>
              </w:rPr>
            </w:pPr>
          </w:p>
        </w:tc>
      </w:tr>
      <w:tr w:rsidR="00FC0DD0" w:rsidRPr="00632412" w:rsidTr="00BA1D37">
        <w:trPr>
          <w:trHeight w:val="250"/>
        </w:trPr>
        <w:tc>
          <w:tcPr>
            <w:tcW w:w="3085" w:type="dxa"/>
            <w:tcBorders>
              <w:top w:val="single" w:sz="4" w:space="0" w:color="auto"/>
              <w:left w:val="single" w:sz="4" w:space="0" w:color="auto"/>
              <w:bottom w:val="single" w:sz="4" w:space="0" w:color="auto"/>
            </w:tcBorders>
            <w:shd w:val="clear" w:color="auto" w:fill="auto"/>
            <w:vAlign w:val="center"/>
          </w:tcPr>
          <w:p w:rsidR="00FC0DD0" w:rsidRPr="00030558" w:rsidRDefault="00FC0DD0" w:rsidP="00BA1D37">
            <w:pPr>
              <w:ind w:left="-142" w:right="-250"/>
              <w:jc w:val="center"/>
              <w:rPr>
                <w:b/>
              </w:rPr>
            </w:pPr>
            <w:r w:rsidRPr="00030558">
              <w:rPr>
                <w:b/>
              </w:rPr>
              <w:t>Celkem potrubí (m)</w:t>
            </w:r>
          </w:p>
        </w:tc>
        <w:tc>
          <w:tcPr>
            <w:tcW w:w="2835" w:type="dxa"/>
            <w:gridSpan w:val="4"/>
            <w:tcBorders>
              <w:top w:val="single" w:sz="4" w:space="0" w:color="auto"/>
              <w:left w:val="single" w:sz="4" w:space="0" w:color="auto"/>
              <w:bottom w:val="single" w:sz="4" w:space="0" w:color="auto"/>
            </w:tcBorders>
            <w:shd w:val="clear" w:color="auto" w:fill="auto"/>
            <w:vAlign w:val="center"/>
          </w:tcPr>
          <w:p w:rsidR="00FC0DD0" w:rsidRPr="00632412" w:rsidRDefault="00FC0DD0" w:rsidP="00BA1D37">
            <w:pPr>
              <w:ind w:left="-142" w:right="-250"/>
              <w:jc w:val="center"/>
              <w:rPr>
                <w:b/>
              </w:rPr>
            </w:pPr>
            <w:r w:rsidRPr="00030558">
              <w:rPr>
                <w:b/>
              </w:rPr>
              <w:fldChar w:fldCharType="begin"/>
            </w:r>
            <w:r w:rsidRPr="00030558">
              <w:rPr>
                <w:b/>
              </w:rPr>
              <w:instrText xml:space="preserve"> =b7+d5 </w:instrText>
            </w:r>
            <w:r w:rsidRPr="00030558">
              <w:rPr>
                <w:b/>
              </w:rPr>
              <w:fldChar w:fldCharType="separate"/>
            </w:r>
            <w:r w:rsidRPr="00030558">
              <w:rPr>
                <w:b/>
                <w:noProof/>
              </w:rPr>
              <w:t>459,5</w:t>
            </w:r>
            <w:r w:rsidRPr="00030558">
              <w:rPr>
                <w:b/>
              </w:rPr>
              <w:fldChar w:fldCharType="end"/>
            </w:r>
          </w:p>
        </w:tc>
        <w:tc>
          <w:tcPr>
            <w:tcW w:w="1985" w:type="dxa"/>
            <w:tcBorders>
              <w:top w:val="single" w:sz="4" w:space="0" w:color="auto"/>
              <w:left w:val="single" w:sz="4" w:space="0" w:color="auto"/>
              <w:bottom w:val="single" w:sz="4" w:space="0" w:color="auto"/>
            </w:tcBorders>
            <w:shd w:val="clear" w:color="auto" w:fill="auto"/>
            <w:vAlign w:val="center"/>
          </w:tcPr>
          <w:p w:rsidR="00FC0DD0" w:rsidRPr="00632412" w:rsidRDefault="00FC0DD0" w:rsidP="00BA1D37">
            <w:pPr>
              <w:jc w:val="center"/>
              <w:rPr>
                <w:b/>
              </w:rPr>
            </w:pPr>
          </w:p>
        </w:tc>
      </w:tr>
    </w:tbl>
    <w:p w:rsidR="00FC0DD0" w:rsidRPr="00D26460" w:rsidRDefault="00FC0DD0" w:rsidP="003A3895">
      <w:pPr>
        <w:keepLines w:val="0"/>
        <w:widowControl w:val="0"/>
        <w:rPr>
          <w:color w:val="2F5496" w:themeColor="accent5" w:themeShade="BF"/>
          <w:highlight w:val="yellow"/>
        </w:rPr>
      </w:pPr>
    </w:p>
    <w:p w:rsidR="00D00B57" w:rsidRPr="00FC0DD0" w:rsidRDefault="00D00B57" w:rsidP="003A3895">
      <w:pPr>
        <w:pStyle w:val="Nadpis4"/>
        <w:keepLines w:val="0"/>
        <w:widowControl w:val="0"/>
      </w:pPr>
      <w:bookmarkStart w:id="89" w:name="_Toc356384929"/>
      <w:r w:rsidRPr="00FC0DD0">
        <w:t>Základní předpoklady výstavby</w:t>
      </w:r>
      <w:bookmarkEnd w:id="89"/>
    </w:p>
    <w:p w:rsidR="00D00B57" w:rsidRPr="00FC0DD0" w:rsidRDefault="00D00B57" w:rsidP="003A3895">
      <w:pPr>
        <w:keepLines w:val="0"/>
        <w:widowControl w:val="0"/>
      </w:pPr>
      <w:r w:rsidRPr="00FC0DD0">
        <w:t xml:space="preserve">Předpokládaná lhůta výstavby :  </w:t>
      </w:r>
      <w:r w:rsidR="00FC0DD0" w:rsidRPr="00FC0DD0">
        <w:t>9</w:t>
      </w:r>
      <w:r w:rsidRPr="00FC0DD0">
        <w:t xml:space="preserve"> měsíc</w:t>
      </w:r>
      <w:r w:rsidR="00FC0DD0" w:rsidRPr="00FC0DD0">
        <w:t>ů</w:t>
      </w:r>
    </w:p>
    <w:p w:rsidR="00D00B57" w:rsidRPr="00FC0DD0" w:rsidRDefault="00D00B57" w:rsidP="003A3895">
      <w:pPr>
        <w:keepLines w:val="0"/>
        <w:widowControl w:val="0"/>
      </w:pPr>
      <w:r w:rsidRPr="00FC0DD0">
        <w:t>Stavba bude budována a uvedena do provozu jako celek.</w:t>
      </w:r>
    </w:p>
    <w:p w:rsidR="00D00B57" w:rsidRPr="00E55371" w:rsidRDefault="00D00B57" w:rsidP="003A3895">
      <w:pPr>
        <w:pStyle w:val="Nadpis4"/>
        <w:keepLines w:val="0"/>
        <w:widowControl w:val="0"/>
      </w:pPr>
      <w:bookmarkStart w:id="90" w:name="_Toc356384930"/>
      <w:r w:rsidRPr="00E55371">
        <w:t>Orientační náklady stavby</w:t>
      </w:r>
      <w:bookmarkEnd w:id="90"/>
    </w:p>
    <w:p w:rsidR="00D00B57" w:rsidRPr="00E55371" w:rsidRDefault="00D00B57" w:rsidP="003A3895">
      <w:pPr>
        <w:keepLines w:val="0"/>
        <w:widowControl w:val="0"/>
      </w:pPr>
      <w:r w:rsidRPr="00E55371">
        <w:t>Informace o investičním nákladu stavby jsou uvedeny v samostatné příloze.</w:t>
      </w:r>
    </w:p>
    <w:p w:rsidR="00771335" w:rsidRPr="00E55371" w:rsidRDefault="00771335" w:rsidP="00771335">
      <w:pPr>
        <w:pStyle w:val="Nadpis3"/>
        <w:keepNext/>
      </w:pPr>
      <w:bookmarkStart w:id="91" w:name="_Toc514691081"/>
      <w:bookmarkStart w:id="92" w:name="_Toc515459347"/>
      <w:bookmarkStart w:id="93" w:name="_Toc525624867"/>
      <w:bookmarkStart w:id="94" w:name="_Toc38547041"/>
      <w:r w:rsidRPr="00E55371">
        <w:t>Celkové urbanistické a architektonické řešení</w:t>
      </w:r>
      <w:bookmarkEnd w:id="91"/>
      <w:bookmarkEnd w:id="92"/>
      <w:bookmarkEnd w:id="93"/>
      <w:bookmarkEnd w:id="94"/>
    </w:p>
    <w:p w:rsidR="00771335" w:rsidRPr="00E55371" w:rsidRDefault="00771335" w:rsidP="00771335">
      <w:pPr>
        <w:pStyle w:val="Nadpis4"/>
        <w:keepNext/>
      </w:pPr>
      <w:r w:rsidRPr="00E55371">
        <w:t>Urbanismus – územní regulace, kompozice prostorového řešení</w:t>
      </w:r>
    </w:p>
    <w:p w:rsidR="00771335" w:rsidRPr="00E55371" w:rsidRDefault="00771335" w:rsidP="00771335">
      <w:pPr>
        <w:spacing w:line="240" w:lineRule="atLeast"/>
      </w:pPr>
      <w:r w:rsidRPr="00E55371">
        <w:t>Netýká se, jedná se o podzemní uložení sítí.</w:t>
      </w:r>
    </w:p>
    <w:p w:rsidR="00771335" w:rsidRPr="00E55371" w:rsidRDefault="00771335" w:rsidP="00E55371">
      <w:pPr>
        <w:pStyle w:val="Nadpis4"/>
        <w:keepNext/>
      </w:pPr>
      <w:r w:rsidRPr="00E55371">
        <w:t>Architektonické řešení – kompozice tvarového řešení, materiálové a barevné řešení.</w:t>
      </w:r>
    </w:p>
    <w:p w:rsidR="00771335" w:rsidRPr="00E55371" w:rsidRDefault="00771335" w:rsidP="00771335">
      <w:pPr>
        <w:spacing w:line="240" w:lineRule="atLeast"/>
      </w:pPr>
      <w:r w:rsidRPr="00E55371">
        <w:t>Vodovodní síť je technický objekt, jehož hlavním kritériem je účelovost a provozní spolehlivost. Po realizaci se jedná o podzemní zařízení, nevyžadující trvalé zábory pozemků. Z povrchu jsou obvykle přístupné pouze zařízení k ovládání armatur umístěných na potrubí (šoupátka, hydranty). Vodovodní řady jsou navrženy z tvárné litiny.</w:t>
      </w:r>
    </w:p>
    <w:p w:rsidR="00771335" w:rsidRPr="00E55371" w:rsidRDefault="00771335" w:rsidP="00771335">
      <w:pPr>
        <w:pStyle w:val="Nadpis3"/>
        <w:keepNext/>
      </w:pPr>
      <w:bookmarkStart w:id="95" w:name="_Toc514691082"/>
      <w:bookmarkStart w:id="96" w:name="_Toc515459348"/>
      <w:bookmarkStart w:id="97" w:name="_Toc525624868"/>
      <w:bookmarkStart w:id="98" w:name="_Toc38547042"/>
      <w:r w:rsidRPr="00E55371">
        <w:t>Celkové provozní řešení, technologie výroby</w:t>
      </w:r>
      <w:bookmarkEnd w:id="95"/>
      <w:bookmarkEnd w:id="96"/>
      <w:bookmarkEnd w:id="97"/>
      <w:bookmarkEnd w:id="98"/>
    </w:p>
    <w:p w:rsidR="00771335" w:rsidRPr="00E55371" w:rsidRDefault="00E55371" w:rsidP="00771335">
      <w:r w:rsidRPr="00E55371">
        <w:t>V</w:t>
      </w:r>
      <w:r w:rsidR="00771335" w:rsidRPr="00E55371">
        <w:t>odovodní sítě jsou stavbou nevýrobní.</w:t>
      </w:r>
    </w:p>
    <w:p w:rsidR="00771335" w:rsidRPr="00BC0C43" w:rsidRDefault="00771335" w:rsidP="00771335">
      <w:pPr>
        <w:pStyle w:val="Nadpis3"/>
        <w:keepNext/>
      </w:pPr>
      <w:bookmarkStart w:id="99" w:name="_Toc514691083"/>
      <w:bookmarkStart w:id="100" w:name="_Toc515459349"/>
      <w:bookmarkStart w:id="101" w:name="_Toc525624869"/>
      <w:bookmarkStart w:id="102" w:name="_Toc38547043"/>
      <w:r w:rsidRPr="00BC0C43">
        <w:t>Bezbarierové užívání stavby</w:t>
      </w:r>
      <w:bookmarkEnd w:id="99"/>
      <w:bookmarkEnd w:id="100"/>
      <w:bookmarkEnd w:id="101"/>
      <w:bookmarkEnd w:id="102"/>
    </w:p>
    <w:p w:rsidR="00771335" w:rsidRPr="00BC0C43" w:rsidRDefault="00771335" w:rsidP="00771335">
      <w:r w:rsidRPr="00BC0C43">
        <w:t>Přístup a užívání stavby osobami s omezenou schopností pohybu a orientace bude nepřípustné.</w:t>
      </w:r>
    </w:p>
    <w:p w:rsidR="00C7734A" w:rsidRPr="0000587C" w:rsidRDefault="00C7734A" w:rsidP="003A3895">
      <w:pPr>
        <w:pStyle w:val="Nadpis3"/>
        <w:keepLines w:val="0"/>
        <w:widowControl w:val="0"/>
      </w:pPr>
      <w:bookmarkStart w:id="103" w:name="_Toc38547044"/>
      <w:r w:rsidRPr="0000587C">
        <w:t>Bezpečnost při užívání stavby</w:t>
      </w:r>
      <w:bookmarkEnd w:id="103"/>
    </w:p>
    <w:p w:rsidR="008472D9" w:rsidRPr="00D10B53" w:rsidRDefault="008472D9" w:rsidP="008472D9">
      <w:r w:rsidRPr="0000587C">
        <w:rPr>
          <w:u w:val="single"/>
        </w:rPr>
        <w:t>Obecně</w:t>
      </w:r>
      <w:r w:rsidRPr="0000587C">
        <w:t xml:space="preserve"> - Za vytváření a dodržování podmínek</w:t>
      </w:r>
      <w:r w:rsidRPr="00D10B53">
        <w:t xml:space="preserve"> bezpečné a zdravotně nezávadné práce jsou zodpovědní vedoucí pracovníci na všech stupních řízení. Dodržování všech platných zákonů, nařízení, vyhlášek, výnosů, směrnic, sektorových a podnikových pokynů vytváří předpoklady bezpečnosti a ochrany zdraví při práci všeobecně nebo se zaměřením na jednotlivé úkony.</w:t>
      </w:r>
    </w:p>
    <w:p w:rsidR="008472D9" w:rsidRPr="00D10B53" w:rsidRDefault="008472D9" w:rsidP="008472D9">
      <w:pPr>
        <w:spacing w:line="0" w:lineRule="atLeast"/>
      </w:pPr>
      <w:r w:rsidRPr="00D10B53">
        <w:t>Ve zpracovaném návrhu jsou respektovány platné hygienické a bezpečnostní předpisy. Při některých činnostech mohou pracovníci přijít do styku se škodlivými chemickými a biologickými látkami. Při dodržování zásad osobní hygieny a bezpečnostních předpisů, pro něž jsou projektem vytvořeny předpoklady, nedojde za běžných provozních stavů k ohrožení zdraví a bezpečnosti pracovníků.</w:t>
      </w:r>
    </w:p>
    <w:p w:rsidR="008472D9" w:rsidRPr="00D10B53" w:rsidRDefault="008472D9" w:rsidP="008472D9">
      <w:pPr>
        <w:spacing w:line="0" w:lineRule="atLeast"/>
      </w:pPr>
      <w:r w:rsidRPr="00D10B53">
        <w:t>Pro všechny provozy musí být vypracovány bezpečnostní pokyny se kterými se musí každý zaměstnanec seznámit a prokázat jejich znalost.</w:t>
      </w:r>
    </w:p>
    <w:p w:rsidR="008472D9" w:rsidRPr="00D10B53" w:rsidRDefault="008472D9" w:rsidP="008472D9">
      <w:pPr>
        <w:spacing w:line="0" w:lineRule="atLeast"/>
      </w:pPr>
      <w:r w:rsidRPr="00D10B53">
        <w:t>Stavební řešení z hlediska BOZ zahrnuje hygienické a bezpečnostní požadavky s ohledem na mikroklimatické, světelné, akustické a stavební provedení, vždy s ohledem na specifiku použité technologie.</w:t>
      </w:r>
    </w:p>
    <w:p w:rsidR="008472D9" w:rsidRPr="00D10B53" w:rsidRDefault="008472D9" w:rsidP="008472D9">
      <w:pPr>
        <w:spacing w:line="0" w:lineRule="atLeast"/>
      </w:pPr>
      <w:r w:rsidRPr="00D10B53">
        <w:rPr>
          <w:u w:val="single"/>
        </w:rPr>
        <w:t>Vodovod</w:t>
      </w:r>
      <w:r w:rsidRPr="00D10B53">
        <w:t xml:space="preserve"> - Při provozu je nutné respektovat požadavky na bezpečnost a hygienu práce.</w:t>
      </w:r>
    </w:p>
    <w:p w:rsidR="008472D9" w:rsidRPr="00D10B53" w:rsidRDefault="008472D9" w:rsidP="008472D9">
      <w:pPr>
        <w:spacing w:line="0" w:lineRule="atLeast"/>
      </w:pPr>
      <w:r w:rsidRPr="00D10B53">
        <w:t>Pro provoz vodohospodářských zařízení platí následující předpisy, týkající se bezpečnosti a ochrany zdraví při práci:</w:t>
      </w:r>
    </w:p>
    <w:p w:rsidR="008472D9" w:rsidRPr="00D10B53" w:rsidRDefault="008472D9" w:rsidP="008472D9">
      <w:pPr>
        <w:spacing w:line="0" w:lineRule="atLeast"/>
      </w:pPr>
      <w:r w:rsidRPr="00D10B53">
        <w:lastRenderedPageBreak/>
        <w:t>Pozn.: rozumí se platná znění (tj. vždy ve znění všech pozdějších předpisů)</w:t>
      </w:r>
    </w:p>
    <w:p w:rsidR="008472D9" w:rsidRPr="00D10B53" w:rsidRDefault="008472D9" w:rsidP="008472D9">
      <w:pPr>
        <w:numPr>
          <w:ilvl w:val="0"/>
          <w:numId w:val="16"/>
        </w:numPr>
        <w:spacing w:line="0" w:lineRule="atLeast"/>
      </w:pPr>
      <w:r w:rsidRPr="00D10B53">
        <w:t>Zákon č. 258/2000 Sb. O ochraně veřejného zdraví</w:t>
      </w:r>
    </w:p>
    <w:p w:rsidR="008472D9" w:rsidRPr="00D10B53" w:rsidRDefault="008472D9" w:rsidP="008472D9">
      <w:pPr>
        <w:numPr>
          <w:ilvl w:val="0"/>
          <w:numId w:val="16"/>
        </w:numPr>
        <w:spacing w:line="0" w:lineRule="atLeast"/>
      </w:pPr>
      <w:r w:rsidRPr="00D10B53">
        <w:t>Zákon ČNR č. 133/1985 Sb.“O požární ochraně“ ve znění pozdějších předpisů (úplné znění č. 91/1995 Sb.) a vyhláška MV č. 21/1996 Sb., kterou se upravují některá ustanovení zákona o požární ochraně</w:t>
      </w:r>
    </w:p>
    <w:p w:rsidR="008472D9" w:rsidRPr="00D10B53" w:rsidRDefault="008472D9" w:rsidP="008472D9">
      <w:pPr>
        <w:numPr>
          <w:ilvl w:val="0"/>
          <w:numId w:val="16"/>
        </w:numPr>
        <w:spacing w:line="0" w:lineRule="atLeast"/>
      </w:pPr>
      <w:r w:rsidRPr="00D10B53">
        <w:t xml:space="preserve">Zákon č. 174/1968 Sb., „O státním odborném dozoru nad bezpečností práce“ v platném znění </w:t>
      </w:r>
    </w:p>
    <w:p w:rsidR="008472D9" w:rsidRPr="00D10B53" w:rsidRDefault="008472D9" w:rsidP="008472D9">
      <w:pPr>
        <w:numPr>
          <w:ilvl w:val="0"/>
          <w:numId w:val="16"/>
        </w:numPr>
        <w:spacing w:line="0" w:lineRule="atLeast"/>
      </w:pPr>
      <w:r w:rsidRPr="00D10B53">
        <w:t>Nařízení vlády č. 494/2001, kterým se stanoví způsob evidence, hlášení a zasílání záznamu o úrazu, vzor záznamu o úrazu a okruh orgánů a institucí, kterým se ohlašuje pracovní úraz a zasílá záznam o úrazu</w:t>
      </w:r>
    </w:p>
    <w:p w:rsidR="008472D9" w:rsidRPr="00D10B53" w:rsidRDefault="008472D9" w:rsidP="008472D9">
      <w:pPr>
        <w:numPr>
          <w:ilvl w:val="0"/>
          <w:numId w:val="16"/>
        </w:numPr>
        <w:spacing w:line="0" w:lineRule="atLeast"/>
      </w:pPr>
      <w:r w:rsidRPr="00D10B53">
        <w:t>Vyhláška ČÚBP č. 48/1982 Sb., kterou se stanoví základní požadavky k zajištění bezpečnosti práce a technických zařízení v platném znění</w:t>
      </w:r>
    </w:p>
    <w:p w:rsidR="008472D9" w:rsidRPr="00D10B53" w:rsidRDefault="008472D9" w:rsidP="008472D9">
      <w:pPr>
        <w:numPr>
          <w:ilvl w:val="0"/>
          <w:numId w:val="16"/>
        </w:numPr>
        <w:spacing w:line="0" w:lineRule="atLeast"/>
      </w:pPr>
      <w:r w:rsidRPr="00D10B53">
        <w:t>Směrnice MZ ČSR č. 49/1967, o posuzování zdravotní způsobilosti k práci, v platném znění</w:t>
      </w:r>
    </w:p>
    <w:p w:rsidR="008472D9" w:rsidRPr="00D10B53" w:rsidRDefault="008472D9" w:rsidP="008472D9">
      <w:pPr>
        <w:numPr>
          <w:ilvl w:val="0"/>
          <w:numId w:val="16"/>
        </w:numPr>
        <w:spacing w:line="0" w:lineRule="atLeast"/>
      </w:pPr>
      <w:r w:rsidRPr="00D10B53">
        <w:t>Nařízení vlády č. 495/2001 Sb., kterým se stanoví rozsah a bližší podmínky poskytování osobních ochranných pracovních prostředků, mycích, čistících a desinfekčních prostředků</w:t>
      </w:r>
    </w:p>
    <w:p w:rsidR="008472D9" w:rsidRPr="00D10B53" w:rsidRDefault="008472D9" w:rsidP="008472D9">
      <w:pPr>
        <w:numPr>
          <w:ilvl w:val="0"/>
          <w:numId w:val="16"/>
        </w:numPr>
        <w:spacing w:line="0" w:lineRule="atLeast"/>
      </w:pPr>
      <w:r w:rsidRPr="00D10B53">
        <w:t>Vyhláška MZ č. 89/2001, kterou se stanoví podmínky pro zařazování prací do kategorií, limitní hodnoty ukazatelů biologických expozičních testů a náležitosti hlášení prací s azbestem a biologickými činiteli</w:t>
      </w:r>
    </w:p>
    <w:p w:rsidR="008472D9" w:rsidRPr="00D10B53" w:rsidRDefault="008472D9" w:rsidP="008472D9">
      <w:pPr>
        <w:numPr>
          <w:ilvl w:val="0"/>
          <w:numId w:val="16"/>
        </w:numPr>
        <w:spacing w:line="0" w:lineRule="atLeast"/>
      </w:pPr>
      <w:r w:rsidRPr="00D10B53">
        <w:t>Předpis MLVH 1967 „Zásady pro obsluhu čistíren odpadních vod a čerpacích stanic jedním pracovníkem“</w:t>
      </w:r>
    </w:p>
    <w:p w:rsidR="004D45DE" w:rsidRPr="008472D9" w:rsidRDefault="008472D9" w:rsidP="008472D9">
      <w:pPr>
        <w:numPr>
          <w:ilvl w:val="0"/>
          <w:numId w:val="16"/>
        </w:numPr>
        <w:spacing w:line="0" w:lineRule="atLeast"/>
      </w:pPr>
      <w:r w:rsidRPr="00D10B53">
        <w:t xml:space="preserve">Sborník vybraných předpisů bezpečnosti a ochrany zdraví při práci ve vodohospodářských organizacích </w:t>
      </w:r>
      <w:r w:rsidRPr="00AB157D">
        <w:t>(Sovak září 1994)</w:t>
      </w:r>
    </w:p>
    <w:p w:rsidR="00C7734A" w:rsidRPr="00030558" w:rsidRDefault="00C7734A" w:rsidP="003A3895">
      <w:pPr>
        <w:pStyle w:val="Nadpis3"/>
        <w:keepLines w:val="0"/>
        <w:widowControl w:val="0"/>
      </w:pPr>
      <w:bookmarkStart w:id="104" w:name="_Toc38547045"/>
      <w:r w:rsidRPr="00030558">
        <w:t>Základní technický popis staveb</w:t>
      </w:r>
      <w:bookmarkEnd w:id="104"/>
    </w:p>
    <w:p w:rsidR="00157395" w:rsidRPr="00D26460" w:rsidRDefault="008472D9" w:rsidP="003A3895">
      <w:pPr>
        <w:keepLines w:val="0"/>
        <w:widowControl w:val="0"/>
        <w:rPr>
          <w:highlight w:val="yellow"/>
        </w:rPr>
      </w:pPr>
      <w:r w:rsidRPr="00AB157D">
        <w:t>Stavba bude realizována v souladu s platnými normami, dalšími obecně platnými předpisy a dle schválených standardů pro vodovodní síť a stokovou síť ve správě BVK a.s. U všech stavebních objektů musí být docíleno obvyklých vlastností dle platných ČSN.</w:t>
      </w:r>
      <w:r>
        <w:t xml:space="preserve"> </w:t>
      </w:r>
      <w:r w:rsidRPr="00AB157D">
        <w:t>Po skončení stavebních prací budou všechny povrchy uvedeny do původního stavu.</w:t>
      </w:r>
    </w:p>
    <w:p w:rsidR="008472D9" w:rsidRPr="007364C3" w:rsidRDefault="008472D9" w:rsidP="008472D9">
      <w:pPr>
        <w:keepLines w:val="0"/>
        <w:rPr>
          <w:b/>
        </w:rPr>
      </w:pPr>
      <w:r w:rsidRPr="007364C3">
        <w:rPr>
          <w:b/>
        </w:rPr>
        <w:t>Vodovodní řady a přípojky – popis stavebních objektů</w:t>
      </w:r>
    </w:p>
    <w:p w:rsidR="008472D9" w:rsidRPr="007364C3" w:rsidRDefault="008472D9" w:rsidP="008472D9">
      <w:pPr>
        <w:keepLines w:val="0"/>
        <w:rPr>
          <w:b/>
          <w:u w:val="single"/>
        </w:rPr>
      </w:pPr>
      <w:r w:rsidRPr="007364C3">
        <w:rPr>
          <w:b/>
          <w:u w:val="single"/>
        </w:rPr>
        <w:t>SO 330 Vodovodní řady</w:t>
      </w:r>
    </w:p>
    <w:p w:rsidR="008472D9" w:rsidRDefault="008472D9" w:rsidP="008472D9">
      <w:pPr>
        <w:keepLines w:val="0"/>
      </w:pPr>
      <w:r w:rsidRPr="00197326">
        <w:t xml:space="preserve">V rámci rekonstrukce </w:t>
      </w:r>
      <w:r>
        <w:t xml:space="preserve">a dostavby </w:t>
      </w:r>
      <w:r w:rsidRPr="00197326">
        <w:t xml:space="preserve">vodovodu v ulici Písečník bude nahrazen novým potrubím světlosti </w:t>
      </w:r>
      <w:r>
        <w:t xml:space="preserve">DN80 </w:t>
      </w:r>
      <w:r w:rsidRPr="00197326">
        <w:t xml:space="preserve">stávající vodovodní řad DN40 </w:t>
      </w:r>
      <w:r>
        <w:t xml:space="preserve">a DN25 </w:t>
      </w:r>
      <w:r w:rsidRPr="00197326">
        <w:t>z</w:t>
      </w:r>
      <w:r>
        <w:t xml:space="preserve"> </w:t>
      </w:r>
      <w:r w:rsidRPr="00197326">
        <w:t xml:space="preserve">r. 1949 a doplněn vodovodní řad DN80 ve zbývající části ulice. </w:t>
      </w:r>
      <w:r>
        <w:t xml:space="preserve">Navrhován je vodovodní řad </w:t>
      </w:r>
      <w:r w:rsidRPr="007364C3">
        <w:rPr>
          <w:b/>
        </w:rPr>
        <w:t>„P“ – DN80 dl. 425,5m</w:t>
      </w:r>
      <w:r>
        <w:t>, napojený výřezem na vodovodní řad DN100 v</w:t>
      </w:r>
      <w:r w:rsidRPr="00197326">
        <w:t xml:space="preserve"> křižovat</w:t>
      </w:r>
      <w:r>
        <w:t>ce</w:t>
      </w:r>
      <w:r w:rsidRPr="00197326">
        <w:t xml:space="preserve"> s ulicí Hořejší. Řad „P“ je nově trasován </w:t>
      </w:r>
      <w:r>
        <w:t>podél stávající kanalizace DN600, kterou 4x kříží. Z celkové délky ř</w:t>
      </w:r>
      <w:r w:rsidRPr="00197326">
        <w:t>ad</w:t>
      </w:r>
      <w:r>
        <w:t>u</w:t>
      </w:r>
      <w:r w:rsidRPr="00197326">
        <w:t xml:space="preserve"> </w:t>
      </w:r>
      <w:r>
        <w:t>je z tvárné litiny uvažováno 239m a zbytek v délce 186,5m je navržen z HDPE</w:t>
      </w:r>
      <w:r w:rsidRPr="00197326">
        <w:t>.</w:t>
      </w:r>
      <w:r>
        <w:t xml:space="preserve"> Na vlastní rekonstrukci stávajícího vodovodu připadá 163m, na dostavbu vodovodu 262,5m potrubí. </w:t>
      </w:r>
      <w:r w:rsidRPr="007C47B0">
        <w:t xml:space="preserve">Výškové řešení vyplývá z návaznosti na stávající vodovodní síť a z konfigurace terénu. Při návrhu se vycházelo ze stávajících úrovní rostlého terénu s předpokladem jejich zachování. Niveleta nového potrubí je navržena v dostatečném spádu. Krytí potrubí </w:t>
      </w:r>
      <w:r>
        <w:t xml:space="preserve">v komunikaci </w:t>
      </w:r>
      <w:r w:rsidRPr="007C47B0">
        <w:t xml:space="preserve">je min. 1,5m. Na řadech se osadí 7ks podzemní hydrant DN80. </w:t>
      </w:r>
      <w:r w:rsidRPr="00C44B46">
        <w:t>Výstavba řadu se předpokládá souhlasně se staničením, tedy od jeho napojení na řad DN100 v ulici Hořejší.</w:t>
      </w:r>
    </w:p>
    <w:p w:rsidR="008472D9" w:rsidRDefault="008472D9" w:rsidP="008472D9">
      <w:pPr>
        <w:keepLines w:val="0"/>
      </w:pPr>
      <w:r>
        <w:t>Výstavbu je navrhováno realizovat ve třech etapách. V etapě 1 půjde o položení řadu z litiny v rozsahu staničení      0,0-157,5m. V etapě 2 je zahrnut úsek staničení 157,5-239,0m. V etapě 3 bude položena zbývající část z HDPE v délce 186,5m.</w:t>
      </w:r>
      <w:r w:rsidRPr="00C44B46">
        <w:t xml:space="preserve"> </w:t>
      </w:r>
    </w:p>
    <w:p w:rsidR="008472D9" w:rsidRDefault="008472D9" w:rsidP="008472D9">
      <w:pPr>
        <w:keepLines w:val="0"/>
      </w:pPr>
      <w:r>
        <w:t>V úseku výstavby vodovodu v rozsahu etapy 2 a na části etapy 3 v rozsahu staničení 250,0 až 280,0m jsou pod terénem trasována stávající podzemní vedení, zejména jednotná kanalizace, silové a slaboproudé kabely, kabely veřejného osvětlení, kanalizační přípojky a vnitřní kanalizace nemovitostí a vnitřní rozvody vody. Všechny inženýrské sítě bude potřeba nechat vytýčit od jejich správců. V úseku části etapy 3 v rozsahu staničení 250,0 až 280,0m jsou prostorové poměry stísněné a bude zde nutné realizovat ruční výkop. Vzhledem ke ztíženým geologickým podmínkám daného úseku předpokládáme, že uložení inženýrských sítí budovaných svépomocí jednotlivými vlastníky bude    v malé hloubce pod terénem.</w:t>
      </w:r>
    </w:p>
    <w:p w:rsidR="008472D9" w:rsidRPr="00C31B0D" w:rsidRDefault="008472D9" w:rsidP="008472D9">
      <w:pPr>
        <w:keepLines w:val="0"/>
      </w:pPr>
      <w:r w:rsidRPr="00C31B0D">
        <w:t xml:space="preserve">Při výstavbě bude nutná realizace náhradního zásobování vodou dočasnými trubními sítěmi. Pro zajištění nerušeného zásobování vodou </w:t>
      </w:r>
      <w:r>
        <w:t xml:space="preserve">a zlepšení tlakových poměrů </w:t>
      </w:r>
      <w:r w:rsidRPr="00C31B0D">
        <w:t xml:space="preserve">po dobu výstavby </w:t>
      </w:r>
      <w:r>
        <w:t xml:space="preserve">ETAPY 2 </w:t>
      </w:r>
      <w:r w:rsidRPr="00C31B0D">
        <w:t xml:space="preserve">je navržen </w:t>
      </w:r>
      <w:r>
        <w:t xml:space="preserve">dílčí stavební objekt </w:t>
      </w:r>
      <w:r w:rsidRPr="00C31B0D">
        <w:rPr>
          <w:b/>
        </w:rPr>
        <w:t>DSO 330.1 Dočasné zásobování vodou</w:t>
      </w:r>
      <w:r w:rsidRPr="00C31B0D">
        <w:t>, kdy dojde k realizaci dočasn</w:t>
      </w:r>
      <w:r>
        <w:t>ého</w:t>
      </w:r>
      <w:r w:rsidRPr="00C31B0D">
        <w:t xml:space="preserve"> potrubníh</w:t>
      </w:r>
      <w:r>
        <w:t>o</w:t>
      </w:r>
      <w:r w:rsidRPr="00C31B0D">
        <w:t xml:space="preserve"> řad</w:t>
      </w:r>
      <w:r>
        <w:t>u</w:t>
      </w:r>
      <w:r w:rsidRPr="00C31B0D">
        <w:t xml:space="preserve"> PD</w:t>
      </w:r>
      <w:r>
        <w:t xml:space="preserve">, vedeného </w:t>
      </w:r>
      <w:r w:rsidRPr="00C31B0D">
        <w:t>po povrchu. Na dočasn</w:t>
      </w:r>
      <w:r>
        <w:t>ý</w:t>
      </w:r>
      <w:r w:rsidRPr="00C31B0D">
        <w:t xml:space="preserve"> řad se předem přepojí stávající přípojky nemovitostí</w:t>
      </w:r>
      <w:r>
        <w:t xml:space="preserve"> s vodoměry ve vodoměrné šachtě 2</w:t>
      </w:r>
      <w:r w:rsidRPr="00C31B0D">
        <w:t>. V místech křížení rýhy pro rekonstruované řady a stávajících přívodů do nemovitostí je počítáno s provizorním propojením stávajících potrubí. V závěru rekonstrukce se součásti dočasného zásobování odstraní. Ke krátkodobému přerušení zásobování vodou dojde při přepojení rekonstruovaných úseků na stávající rozvody.</w:t>
      </w:r>
    </w:p>
    <w:p w:rsidR="008472D9" w:rsidRDefault="008472D9" w:rsidP="008472D9">
      <w:pPr>
        <w:keepLines w:val="0"/>
      </w:pPr>
    </w:p>
    <w:p w:rsidR="00030558" w:rsidRDefault="00030558" w:rsidP="008472D9">
      <w:pPr>
        <w:keepLines w:val="0"/>
      </w:pPr>
    </w:p>
    <w:p w:rsidR="00030558" w:rsidRDefault="00030558" w:rsidP="008472D9">
      <w:pPr>
        <w:keepLines w:val="0"/>
      </w:pPr>
    </w:p>
    <w:p w:rsidR="00030558" w:rsidRPr="007C47B0" w:rsidRDefault="00030558" w:rsidP="008472D9">
      <w:pPr>
        <w:keepLines w:val="0"/>
      </w:pPr>
    </w:p>
    <w:p w:rsidR="008472D9" w:rsidRPr="007364C3" w:rsidRDefault="008472D9" w:rsidP="008472D9">
      <w:pPr>
        <w:keepLines w:val="0"/>
        <w:rPr>
          <w:b/>
          <w:u w:val="single"/>
        </w:rPr>
      </w:pPr>
      <w:r w:rsidRPr="007364C3">
        <w:rPr>
          <w:b/>
          <w:u w:val="single"/>
        </w:rPr>
        <w:lastRenderedPageBreak/>
        <w:t>SO 340 Vodovodní přípojky</w:t>
      </w:r>
    </w:p>
    <w:p w:rsidR="008472D9" w:rsidRDefault="008472D9" w:rsidP="008472D9">
      <w:pPr>
        <w:keepLines w:val="0"/>
      </w:pPr>
      <w:r w:rsidRPr="007C47B0">
        <w:t xml:space="preserve">Součástí investice je rekonstrukce 6ks vodovodních přípojek </w:t>
      </w:r>
      <w:r>
        <w:t xml:space="preserve">nemovitostí </w:t>
      </w:r>
      <w:r w:rsidRPr="007C47B0">
        <w:t xml:space="preserve">v ulici Písečník. Z tohoto počtu budou 2ks přípojek s umístěním vodoměru přímo v nemovitosti (č.o. 17 a č.o. 105), 1ks přípojky s umístěním vodoměru ve stávající vodoměrné šachtě </w:t>
      </w:r>
      <w:r>
        <w:t xml:space="preserve">1 </w:t>
      </w:r>
      <w:r w:rsidRPr="007C47B0">
        <w:t>(č.o. 25)</w:t>
      </w:r>
      <w:r>
        <w:t>, která projde rekonstrukcí</w:t>
      </w:r>
      <w:r w:rsidRPr="007C47B0">
        <w:t xml:space="preserve"> a 3ks přípojek s umístěním vodoměru v nových vodoměrných šachtách (č.o. 68, č.o. 94 a č.o. 100). Všechny přípojky budou napojeny z rekonstruovaného řadu „P“. </w:t>
      </w:r>
      <w:r>
        <w:t xml:space="preserve">   </w:t>
      </w:r>
      <w:r w:rsidRPr="007C47B0">
        <w:t>S ohledem na situativní posun rozvodného řadu „P“ v ulici Písečník od stávajícího vodovodu, bude všech 6ks přípojek realizováno v nové situativní poloze. Nové vodoměrné šachty v počtu 3ks jsou součástí investice</w:t>
      </w:r>
      <w:r>
        <w:t>.</w:t>
      </w:r>
      <w:r w:rsidRPr="007C47B0">
        <w:t xml:space="preserve"> </w:t>
      </w:r>
      <w:r>
        <w:t>P</w:t>
      </w:r>
      <w:r w:rsidRPr="007C47B0">
        <w:t xml:space="preserve">ři návrhu jejich situativního umístění bylo pamatováno na to, aby </w:t>
      </w:r>
      <w:r>
        <w:t xml:space="preserve">po </w:t>
      </w:r>
      <w:r w:rsidRPr="007C47B0">
        <w:t>případ</w:t>
      </w:r>
      <w:r>
        <w:t>ném</w:t>
      </w:r>
      <w:r w:rsidRPr="007C47B0">
        <w:t xml:space="preserve"> převodu pozemků na jednotlivé vlastníky nemovitostí byla šachta </w:t>
      </w:r>
      <w:r>
        <w:t xml:space="preserve">mimo veřejné prostranství </w:t>
      </w:r>
      <w:r w:rsidRPr="007C47B0">
        <w:t>na soukromém pozemku (v současnosti je vlastníkem v</w:t>
      </w:r>
      <w:r>
        <w:t>elké části</w:t>
      </w:r>
      <w:r w:rsidRPr="007C47B0">
        <w:t xml:space="preserve"> pozemků </w:t>
      </w:r>
      <w:r>
        <w:t xml:space="preserve">v lokalitě Písečník </w:t>
      </w:r>
      <w:r w:rsidRPr="007C47B0">
        <w:t>Statutární město Brno).</w:t>
      </w:r>
    </w:p>
    <w:p w:rsidR="008472D9" w:rsidRDefault="008472D9" w:rsidP="008472D9">
      <w:pPr>
        <w:keepLines w:val="0"/>
      </w:pPr>
    </w:p>
    <w:p w:rsidR="002E54A1" w:rsidRPr="00D26460" w:rsidRDefault="008472D9" w:rsidP="008472D9">
      <w:pPr>
        <w:spacing w:after="0"/>
        <w:rPr>
          <w:highlight w:val="yellow"/>
        </w:rPr>
      </w:pPr>
      <w:r w:rsidRPr="00C44B46">
        <w:t xml:space="preserve">Součástí stavebního objektu SO 330 a SO 340 je obnova povrchů vozovek a chodníků nad rýhou. </w:t>
      </w:r>
      <w:r>
        <w:t xml:space="preserve">V závěru prací se provede </w:t>
      </w:r>
      <w:r w:rsidRPr="00C44B46">
        <w:t>zrušení dále již nepotřebných úseků vodovodních řadů předepsaným způsobem</w:t>
      </w:r>
      <w:r>
        <w:t>, přičemž součástí je i zrušení stávající vodoměrné šachty 2</w:t>
      </w:r>
    </w:p>
    <w:p w:rsidR="00C7734A" w:rsidRPr="008472D9" w:rsidRDefault="002A0524" w:rsidP="003A3895">
      <w:pPr>
        <w:pStyle w:val="Nadpis3"/>
        <w:keepLines w:val="0"/>
        <w:widowControl w:val="0"/>
      </w:pPr>
      <w:bookmarkStart w:id="105" w:name="_Toc38547046"/>
      <w:r w:rsidRPr="008472D9">
        <w:t>T</w:t>
      </w:r>
      <w:r w:rsidR="00C7734A" w:rsidRPr="008472D9">
        <w:t>echnick</w:t>
      </w:r>
      <w:r w:rsidRPr="008472D9">
        <w:t>á</w:t>
      </w:r>
      <w:r w:rsidR="00C7734A" w:rsidRPr="008472D9">
        <w:t xml:space="preserve"> a technologick</w:t>
      </w:r>
      <w:r w:rsidRPr="008472D9">
        <w:t>á</w:t>
      </w:r>
      <w:r w:rsidR="00C7734A" w:rsidRPr="008472D9">
        <w:t xml:space="preserve"> zařízení</w:t>
      </w:r>
      <w:bookmarkEnd w:id="105"/>
    </w:p>
    <w:p w:rsidR="00F908B3" w:rsidRPr="008472D9" w:rsidRDefault="00547BBA" w:rsidP="003A3895">
      <w:pPr>
        <w:keepLines w:val="0"/>
        <w:widowControl w:val="0"/>
      </w:pPr>
      <w:r w:rsidRPr="008472D9">
        <w:t>netýká se</w:t>
      </w:r>
    </w:p>
    <w:p w:rsidR="00C7734A" w:rsidRPr="00030558" w:rsidRDefault="00C7734A" w:rsidP="003A3895">
      <w:pPr>
        <w:pStyle w:val="Nadpis3"/>
        <w:keepLines w:val="0"/>
        <w:widowControl w:val="0"/>
      </w:pPr>
      <w:bookmarkStart w:id="106" w:name="_Toc38547047"/>
      <w:r w:rsidRPr="00030558">
        <w:t>Zásady požárně bezpečnostní</w:t>
      </w:r>
      <w:r w:rsidR="00376BA7" w:rsidRPr="00030558">
        <w:t>ho</w:t>
      </w:r>
      <w:r w:rsidRPr="00030558">
        <w:t xml:space="preserve"> řešení</w:t>
      </w:r>
      <w:bookmarkEnd w:id="106"/>
    </w:p>
    <w:p w:rsidR="008472D9" w:rsidRPr="007D2D4E" w:rsidRDefault="008472D9" w:rsidP="008472D9">
      <w:r w:rsidRPr="007D2D4E">
        <w:t>Stavba řeší rekonstrukci stávajících venkovních rozvodů vody a dostavbu vodovodu v ulici Písečník od křižovatky s ulicí Hořejší. Součástí stavby je obnova dotčených komunikací a zpevněných ploch. U komunikace dojde k uvedení do původního stavu, šířkové a výškové poměry vozovky se nemění. Zástavba v ulici Písečník je tvořena rodinnými domy (1-2 podlaží) se zastavěnou plochou do 150m2.</w:t>
      </w:r>
    </w:p>
    <w:p w:rsidR="008472D9" w:rsidRPr="007D2D4E" w:rsidRDefault="008472D9" w:rsidP="008472D9">
      <w:r w:rsidRPr="007D2D4E">
        <w:t xml:space="preserve">Na stavbu nejsou kladeny speciální požadavky. Při stavbě je nutno dodržovat požárně bezpečnostní předpisy. Z požárního hlediska se jedná o zařízení za provozu naplněné vodou - bez požárního rizika. Stavbu je nutno organizovat tak, aby byly zachovány volné přístupové komunikace (zajištěn průjezd pro požární vozidla) popř. nástupní plochy k zajištění účinného a bezpečného zásahu požárních jednotek při zásahových pracích a hašení požáru. Dále musí být umožněn odběr vody požární technikou v místech zdrojů požární vody.  Na staveništi je nutno dodržovat zásady, které vyloučí možnost vzniku požáru a tím i škod na zdraví osob a zařízení. Zhotovitel vypracuje pro stavbu požární řád. Na řadech určených k rekonstrukci je stávající podzemní hydrant DN80 v počtu 1 ks. Na rekonstruovaných řadech je nově navrženo celkem 7ks podzemních hydrantů DN80, umožňujících odvzdušnění a odkalení potrubí za provozu a popř. odběr vody při požáru. Umístění hydrantů je zřejmé z dokumentace. </w:t>
      </w:r>
      <w:r>
        <w:t xml:space="preserve">Hydrostatický tlak ve vodovodní síti dosahuje hodnoty 0,5Mpa. </w:t>
      </w:r>
      <w:r w:rsidRPr="007D2D4E">
        <w:t xml:space="preserve">Vzájemná vzdálenost hydrantů nepřesahuje 150m a vzdálenost hydrantu od objektu je max. 30m. Tyto hodnoty jsou v souladu s požadavky ČSN 730873. </w:t>
      </w:r>
    </w:p>
    <w:p w:rsidR="008472D9" w:rsidRPr="007D2D4E" w:rsidRDefault="008472D9" w:rsidP="008472D9">
      <w:r w:rsidRPr="007D2D4E">
        <w:t>Řešení požární bezpečnosti, požadavky na přístupové komunikace a nástupní plochy</w:t>
      </w:r>
    </w:p>
    <w:p w:rsidR="008472D9" w:rsidRPr="007D2D4E" w:rsidRDefault="008472D9" w:rsidP="008472D9">
      <w:r w:rsidRPr="007D2D4E">
        <w:t>Základní požadavky na přístupové komunikace a nástupní plochy dle ČSN 73 0802 :</w:t>
      </w:r>
    </w:p>
    <w:p w:rsidR="008472D9" w:rsidRPr="007D2D4E" w:rsidRDefault="008472D9" w:rsidP="008472D9">
      <w:r w:rsidRPr="007D2D4E">
        <w:t>•</w:t>
      </w:r>
      <w:r w:rsidRPr="007D2D4E">
        <w:tab/>
        <w:t xml:space="preserve"> Dle čl. 12.2.1 musí přístupová komunikace vést alespoň do vzdálenosti 20m od vchodů do všech objektů u kterých se nepožadují nástupní plochy.</w:t>
      </w:r>
    </w:p>
    <w:p w:rsidR="008472D9" w:rsidRPr="007D2D4E" w:rsidRDefault="008472D9" w:rsidP="008472D9">
      <w:r w:rsidRPr="007D2D4E">
        <w:t xml:space="preserve">Je splněno u stávajících komunikací. </w:t>
      </w:r>
    </w:p>
    <w:p w:rsidR="008472D9" w:rsidRPr="007D2D4E" w:rsidRDefault="008472D9" w:rsidP="008472D9">
      <w:r w:rsidRPr="007D2D4E">
        <w:t>•</w:t>
      </w:r>
      <w:r w:rsidRPr="007D2D4E">
        <w:tab/>
        <w:t xml:space="preserve">Dle čl. 12.2.2 se za přístupovou komunikaci se považuje nejméně jednopruhová silniční komunikace se šířkou vozovky nejméně 3,00m , v případě zvýšených obrubníků nejméně 3,50m </w:t>
      </w:r>
    </w:p>
    <w:p w:rsidR="008472D9" w:rsidRPr="007D2D4E" w:rsidRDefault="008472D9" w:rsidP="008472D9">
      <w:r w:rsidRPr="007D2D4E">
        <w:t>Je splněno.</w:t>
      </w:r>
    </w:p>
    <w:p w:rsidR="008472D9" w:rsidRPr="007D2D4E" w:rsidRDefault="008472D9" w:rsidP="008472D9">
      <w:r w:rsidRPr="007D2D4E">
        <w:t>•</w:t>
      </w:r>
      <w:r w:rsidRPr="007D2D4E">
        <w:tab/>
        <w:t xml:space="preserve"> Na obslužné komunikaci musí být zajištěny nejmenší světlé rozměry průjezdného prostoru v šířce nejméně 3,50m, výšce 4,20m</w:t>
      </w:r>
    </w:p>
    <w:p w:rsidR="008472D9" w:rsidRPr="007D2D4E" w:rsidRDefault="008472D9" w:rsidP="008472D9">
      <w:r w:rsidRPr="007D2D4E">
        <w:t xml:space="preserve"> Je splněno.  </w:t>
      </w:r>
    </w:p>
    <w:p w:rsidR="008472D9" w:rsidRPr="007D2D4E" w:rsidRDefault="008472D9" w:rsidP="008472D9">
      <w:r w:rsidRPr="007D2D4E">
        <w:t>•</w:t>
      </w:r>
      <w:r w:rsidRPr="007D2D4E">
        <w:tab/>
        <w:t xml:space="preserve"> Dle čl. 12.2.3  je-li přístupová komunikace navržena jako jednopruhová, musí být projektem zajištěn zákaz parkování vozidel na tomto pruhu nebo je-li navrženo více pruhů, musí být tento zákaz alespoň na jednom jízdním pruhu</w:t>
      </w:r>
    </w:p>
    <w:p w:rsidR="008472D9" w:rsidRPr="007D2D4E" w:rsidRDefault="008472D9" w:rsidP="008472D9">
      <w:r w:rsidRPr="007D2D4E">
        <w:t xml:space="preserve">Je splněno u stávajících komunikací. V ulici Písečník je jeden průjezdný jízdní pruh, ve kterém je zakázáno zastavení i stání. Parkování probíhá výhradně na vyhrazených plochách mimo průjezdný jízdní pruh.  </w:t>
      </w:r>
    </w:p>
    <w:p w:rsidR="008472D9" w:rsidRPr="007D2D4E" w:rsidRDefault="008472D9" w:rsidP="008472D9">
      <w:r w:rsidRPr="007D2D4E">
        <w:t>•</w:t>
      </w:r>
      <w:r w:rsidRPr="007D2D4E">
        <w:tab/>
        <w:t xml:space="preserve"> Nástupní plochy musí navazovat na přístupovou komunikaci</w:t>
      </w:r>
    </w:p>
    <w:p w:rsidR="008472D9" w:rsidRPr="007D2D4E" w:rsidRDefault="008472D9" w:rsidP="008472D9">
      <w:r w:rsidRPr="007D2D4E">
        <w:t>Nástupní plochy budou umístěny podél stávajících objektů přímo na přístupových komunikacích.</w:t>
      </w:r>
    </w:p>
    <w:p w:rsidR="008472D9" w:rsidRPr="007D2D4E" w:rsidRDefault="008472D9" w:rsidP="008472D9">
      <w:r w:rsidRPr="007D2D4E">
        <w:t>•</w:t>
      </w:r>
      <w:r w:rsidRPr="007D2D4E">
        <w:tab/>
        <w:t xml:space="preserve"> Nástupní plochy musí mít šířku nejméně 3,50m</w:t>
      </w:r>
    </w:p>
    <w:p w:rsidR="008472D9" w:rsidRPr="007D2D4E" w:rsidRDefault="008472D9" w:rsidP="008472D9">
      <w:r w:rsidRPr="007D2D4E">
        <w:t xml:space="preserve">Je splněno. </w:t>
      </w:r>
    </w:p>
    <w:p w:rsidR="008472D9" w:rsidRPr="007D2D4E" w:rsidRDefault="008472D9" w:rsidP="008472D9">
      <w:r w:rsidRPr="007D2D4E">
        <w:lastRenderedPageBreak/>
        <w:t>•</w:t>
      </w:r>
      <w:r w:rsidRPr="007D2D4E">
        <w:tab/>
        <w:t xml:space="preserve"> Nástupní plochy musí být odvodněny a zpevněny (zatížení nápravou min.80kN), plocha má mít podélný sklon max.5%, příčně 2%</w:t>
      </w:r>
    </w:p>
    <w:p w:rsidR="008472D9" w:rsidRPr="007D2D4E" w:rsidRDefault="008472D9" w:rsidP="008472D9">
      <w:r w:rsidRPr="007D2D4E">
        <w:t>Všechny nástupní plochy jsou odvodněny, vhodně vyspádovány a mají požadovanou únosnost.</w:t>
      </w:r>
    </w:p>
    <w:p w:rsidR="008472D9" w:rsidRPr="007D2D4E" w:rsidRDefault="008472D9" w:rsidP="008472D9">
      <w:r w:rsidRPr="007D2D4E">
        <w:t>•</w:t>
      </w:r>
      <w:r w:rsidRPr="007D2D4E">
        <w:tab/>
        <w:t xml:space="preserve"> Z nástupních ploch musí být umožněn zásah z výsuvného automobilového žebříku nebo požární plošiny</w:t>
      </w:r>
    </w:p>
    <w:p w:rsidR="008472D9" w:rsidRPr="007D2D4E" w:rsidRDefault="008472D9" w:rsidP="008472D9">
      <w:r w:rsidRPr="007D2D4E">
        <w:t>Splněno, nebudou realizovány nové nadzemní vedení či budovány jiné nové překážky oproti stávajícímu stavu zamezující zásah při požáru.</w:t>
      </w:r>
    </w:p>
    <w:p w:rsidR="008472D9" w:rsidRPr="007D2D4E" w:rsidRDefault="008472D9" w:rsidP="008472D9">
      <w:r w:rsidRPr="007D2D4E">
        <w:t>•</w:t>
      </w:r>
      <w:r w:rsidRPr="007D2D4E">
        <w:tab/>
        <w:t xml:space="preserve"> Označení nástupních ploch</w:t>
      </w:r>
    </w:p>
    <w:p w:rsidR="008472D9" w:rsidRPr="007D2D4E" w:rsidRDefault="008472D9" w:rsidP="008472D9">
      <w:r w:rsidRPr="007D2D4E">
        <w:t xml:space="preserve">Na ulici Písečník budou nástupní plochy umístěny podél stávajících objektů přímo na vyhovujících přístupových komunikacích, na kterých je dle platných předpisů zakázáno stání vozidel. </w:t>
      </w:r>
    </w:p>
    <w:p w:rsidR="009A46C5" w:rsidRPr="00D26460" w:rsidRDefault="008472D9" w:rsidP="008472D9">
      <w:pPr>
        <w:keepLines w:val="0"/>
        <w:widowControl w:val="0"/>
        <w:rPr>
          <w:highlight w:val="yellow"/>
        </w:rPr>
      </w:pPr>
      <w:r w:rsidRPr="007D2D4E">
        <w:t>V ulici Písečník se v současné době nenachází žádná, dopravním značením vyznačená, nástupní plocha pro požární techniku</w:t>
      </w:r>
    </w:p>
    <w:p w:rsidR="00771335" w:rsidRPr="008472D9" w:rsidRDefault="00771335" w:rsidP="00771335">
      <w:pPr>
        <w:pStyle w:val="Nadpis3"/>
        <w:keepNext/>
      </w:pPr>
      <w:bookmarkStart w:id="107" w:name="_Toc503804342"/>
      <w:bookmarkStart w:id="108" w:name="_Toc514691088"/>
      <w:bookmarkStart w:id="109" w:name="_Toc515459354"/>
      <w:bookmarkStart w:id="110" w:name="_Toc525624874"/>
      <w:bookmarkStart w:id="111" w:name="_Toc38547048"/>
      <w:r w:rsidRPr="008472D9">
        <w:t>Úspora energie a tepelná ochrana</w:t>
      </w:r>
      <w:bookmarkEnd w:id="107"/>
      <w:bookmarkEnd w:id="108"/>
      <w:bookmarkEnd w:id="109"/>
      <w:bookmarkEnd w:id="110"/>
      <w:bookmarkEnd w:id="111"/>
    </w:p>
    <w:p w:rsidR="00771335" w:rsidRPr="008472D9" w:rsidRDefault="00771335" w:rsidP="00771335">
      <w:r w:rsidRPr="008472D9">
        <w:t>V rámci stavby vodovodní sítě nejsou žádné objekty podléhající kriteriím tepelně technického hodnocení</w:t>
      </w:r>
    </w:p>
    <w:p w:rsidR="002A0524" w:rsidRPr="008472D9" w:rsidRDefault="002A0524" w:rsidP="003A3895">
      <w:pPr>
        <w:pStyle w:val="Nadpis3"/>
        <w:keepLines w:val="0"/>
        <w:widowControl w:val="0"/>
      </w:pPr>
      <w:bookmarkStart w:id="112" w:name="_Toc38547049"/>
      <w:r w:rsidRPr="008472D9">
        <w:t>Hygienické požadavky na stavby, požadavky na pracovní a komunální prostředí</w:t>
      </w:r>
      <w:bookmarkEnd w:id="112"/>
    </w:p>
    <w:p w:rsidR="008472D9" w:rsidRPr="007D2D4E" w:rsidRDefault="008472D9" w:rsidP="008472D9">
      <w:r w:rsidRPr="008472D9">
        <w:t>Hygienické podmínky provozu stavby, ochrana zdraví, prevence úniku zápachů, zplodin a hluku je dána primárně technickým řešením stavebních objektů, které jsou navrženy dle platných norem a předpisů, eventuálně předpisů dodavatelů strojů a zařízení, které mají atesty pro splnění</w:t>
      </w:r>
      <w:r w:rsidRPr="007D2D4E">
        <w:t xml:space="preserve"> příslušných norem a předpisů.</w:t>
      </w:r>
    </w:p>
    <w:p w:rsidR="00574838" w:rsidRPr="00D26460" w:rsidRDefault="008472D9" w:rsidP="008472D9">
      <w:pPr>
        <w:keepLines w:val="0"/>
        <w:widowControl w:val="0"/>
        <w:rPr>
          <w:highlight w:val="yellow"/>
        </w:rPr>
      </w:pPr>
      <w:r w:rsidRPr="007D2D4E">
        <w:t>Objekty jsou řešeny s ohledem na platné předpisy tak, aby bylo vytvořeno vhodné pracovní prostředí pro obsluhu. S ohledem na charakter provozu je však nutno dodržovat zvýšenou opatrnost při všech činnostech.</w:t>
      </w:r>
    </w:p>
    <w:p w:rsidR="00157DFD" w:rsidRPr="0087090F" w:rsidRDefault="00574838" w:rsidP="003A3895">
      <w:pPr>
        <w:pStyle w:val="Nadpis3"/>
        <w:keepLines w:val="0"/>
        <w:widowControl w:val="0"/>
      </w:pPr>
      <w:bookmarkStart w:id="113" w:name="_Toc38547050"/>
      <w:r w:rsidRPr="0087090F">
        <w:t>Ochrana stavby před negativními účinky vnějšího prostředí</w:t>
      </w:r>
      <w:bookmarkEnd w:id="113"/>
    </w:p>
    <w:p w:rsidR="002A0524" w:rsidRPr="0087090F" w:rsidRDefault="002A0524" w:rsidP="003A3895">
      <w:pPr>
        <w:pStyle w:val="Nadpis4"/>
        <w:keepLines w:val="0"/>
        <w:widowControl w:val="0"/>
      </w:pPr>
      <w:bookmarkStart w:id="114" w:name="_Toc212885518"/>
      <w:r w:rsidRPr="0087090F">
        <w:t>Ochrana před unikáním radonu z podloží</w:t>
      </w:r>
    </w:p>
    <w:p w:rsidR="002A0524" w:rsidRPr="0087090F" w:rsidRDefault="002A0524" w:rsidP="003A3895">
      <w:pPr>
        <w:keepLines w:val="0"/>
        <w:widowControl w:val="0"/>
      </w:pPr>
      <w:r w:rsidRPr="0087090F">
        <w:t>Charakter</w:t>
      </w:r>
      <w:r w:rsidR="00547BBA" w:rsidRPr="0087090F">
        <w:t xml:space="preserve"> stavby </w:t>
      </w:r>
      <w:r w:rsidR="008472D9" w:rsidRPr="0087090F">
        <w:t>vodovodu</w:t>
      </w:r>
      <w:r w:rsidR="00547BBA" w:rsidRPr="0087090F">
        <w:t xml:space="preserve"> </w:t>
      </w:r>
      <w:r w:rsidRPr="0087090F">
        <w:t>nevyžaduje ochranu proti radonu.</w:t>
      </w:r>
    </w:p>
    <w:p w:rsidR="002A0524" w:rsidRPr="0087090F" w:rsidRDefault="002A0524" w:rsidP="003A3895">
      <w:pPr>
        <w:pStyle w:val="Nadpis4"/>
        <w:keepLines w:val="0"/>
        <w:widowControl w:val="0"/>
      </w:pPr>
      <w:r w:rsidRPr="0087090F">
        <w:t>Ochrana před bludnými proudy</w:t>
      </w:r>
    </w:p>
    <w:p w:rsidR="002E54A1" w:rsidRPr="0087090F" w:rsidRDefault="0087090F" w:rsidP="002E54A1">
      <w:r w:rsidRPr="0087090F">
        <w:t>Aktivní ani pasívní ochrana vodovodu v rámci projektu není řešena. Potrubí celého úseku je ve vzdálenosti nad 50 m od elektrifikované kolejové dopravy se stejnosměrnou trakcí.</w:t>
      </w:r>
    </w:p>
    <w:p w:rsidR="002A0524" w:rsidRPr="0087090F" w:rsidRDefault="002A0524" w:rsidP="003A3895">
      <w:pPr>
        <w:pStyle w:val="Nadpis4"/>
        <w:keepLines w:val="0"/>
        <w:widowControl w:val="0"/>
      </w:pPr>
      <w:r w:rsidRPr="0087090F">
        <w:t>Ochrana před technickou seizmicitou</w:t>
      </w:r>
    </w:p>
    <w:p w:rsidR="002A0524" w:rsidRPr="0087090F" w:rsidRDefault="002A0524" w:rsidP="003A3895">
      <w:pPr>
        <w:keepLines w:val="0"/>
        <w:widowControl w:val="0"/>
      </w:pPr>
      <w:r w:rsidRPr="0087090F">
        <w:t>V rámci projektu není nutno řešit.</w:t>
      </w:r>
    </w:p>
    <w:p w:rsidR="002A0524" w:rsidRPr="0087090F" w:rsidRDefault="002A0524" w:rsidP="003A3895">
      <w:pPr>
        <w:pStyle w:val="Nadpis4"/>
        <w:keepLines w:val="0"/>
        <w:widowControl w:val="0"/>
      </w:pPr>
      <w:r w:rsidRPr="0087090F">
        <w:t>Ochrana před hlukem</w:t>
      </w:r>
    </w:p>
    <w:p w:rsidR="002A0524" w:rsidRPr="0087090F" w:rsidRDefault="002A0524" w:rsidP="003A3895">
      <w:pPr>
        <w:keepLines w:val="0"/>
        <w:widowControl w:val="0"/>
        <w:spacing w:before="100" w:beforeAutospacing="1"/>
      </w:pPr>
      <w:r w:rsidRPr="0087090F">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87090F">
          <w:t>1 m</w:t>
        </w:r>
      </w:smartTag>
      <w:r w:rsidRPr="0087090F">
        <w:t xml:space="preserve"> od zdroje pohybuje u stavebních mechanismů kolem 80 – 90 dB. Lze předpokládat, že stavební práce budou prováděny v denní době od </w:t>
      </w:r>
      <w:r w:rsidR="0087090F">
        <w:t>7</w:t>
      </w:r>
      <w:r w:rsidRPr="0087090F">
        <w:t xml:space="preserve">,00 hod. a maximálně do 20,00 hod. Negativní vliv hluku bude tedy pouze krátkodobý a z dlouhodobého hlediska zanedbatelný. Nové navržené kanalizační stoky </w:t>
      </w:r>
      <w:r w:rsidR="00116A35" w:rsidRPr="0087090F">
        <w:t xml:space="preserve">a vodovody </w:t>
      </w:r>
      <w:r w:rsidRPr="0087090F">
        <w:t xml:space="preserve">nelze pokládat za zdroj hluku. </w:t>
      </w:r>
    </w:p>
    <w:p w:rsidR="002A0524" w:rsidRPr="0087090F" w:rsidRDefault="002A0524" w:rsidP="003A3895">
      <w:pPr>
        <w:pStyle w:val="Nadpis4"/>
        <w:keepLines w:val="0"/>
        <w:widowControl w:val="0"/>
      </w:pPr>
      <w:r w:rsidRPr="0087090F">
        <w:t>Protipovodňová opatření</w:t>
      </w:r>
    </w:p>
    <w:p w:rsidR="002A0524" w:rsidRPr="0087090F" w:rsidRDefault="00116A35" w:rsidP="003A3895">
      <w:pPr>
        <w:keepLines w:val="0"/>
        <w:widowControl w:val="0"/>
      </w:pPr>
      <w:r w:rsidRPr="0087090F">
        <w:t>netýká se</w:t>
      </w:r>
    </w:p>
    <w:p w:rsidR="002A0524" w:rsidRPr="0087090F" w:rsidRDefault="00E717D8" w:rsidP="003A3895">
      <w:pPr>
        <w:pStyle w:val="Nadpis4"/>
        <w:keepLines w:val="0"/>
        <w:widowControl w:val="0"/>
      </w:pPr>
      <w:r w:rsidRPr="0087090F">
        <w:t>O</w:t>
      </w:r>
      <w:r w:rsidR="002A0524" w:rsidRPr="0087090F">
        <w:t>chrana před ostatními účinky - vlivem poddolování, výskytem metanu apod.</w:t>
      </w:r>
    </w:p>
    <w:p w:rsidR="0087090F" w:rsidRPr="0087090F" w:rsidRDefault="0087090F" w:rsidP="0087090F">
      <w:pPr>
        <w:rPr>
          <w:u w:val="single"/>
        </w:rPr>
      </w:pPr>
      <w:r w:rsidRPr="0087090F">
        <w:rPr>
          <w:u w:val="single"/>
        </w:rPr>
        <w:t>Ochrana proti sesuvu půdy</w:t>
      </w:r>
    </w:p>
    <w:p w:rsidR="0087090F" w:rsidRPr="00423A54" w:rsidRDefault="0087090F" w:rsidP="0087090F">
      <w:r w:rsidRPr="0087090F">
        <w:t>Netýká se.</w:t>
      </w:r>
    </w:p>
    <w:p w:rsidR="0087090F" w:rsidRPr="00423A54" w:rsidRDefault="0087090F" w:rsidP="0087090F">
      <w:pPr>
        <w:rPr>
          <w:u w:val="single"/>
        </w:rPr>
      </w:pPr>
      <w:r w:rsidRPr="00423A54">
        <w:rPr>
          <w:u w:val="single"/>
        </w:rPr>
        <w:t>Ochrana vůči účinku poddolování</w:t>
      </w:r>
    </w:p>
    <w:p w:rsidR="0087090F" w:rsidRPr="00423A54" w:rsidRDefault="0087090F" w:rsidP="0087090F">
      <w:r w:rsidRPr="00423A54">
        <w:t>Netýká se.</w:t>
      </w:r>
    </w:p>
    <w:p w:rsidR="0087090F" w:rsidRPr="00423A54" w:rsidRDefault="0087090F" w:rsidP="0087090F">
      <w:pPr>
        <w:rPr>
          <w:u w:val="single"/>
        </w:rPr>
      </w:pPr>
      <w:r w:rsidRPr="00423A54">
        <w:rPr>
          <w:u w:val="single"/>
        </w:rPr>
        <w:t>Ochrana ocelových konstrukcí</w:t>
      </w:r>
    </w:p>
    <w:p w:rsidR="0087090F" w:rsidRPr="00423A54" w:rsidRDefault="0087090F" w:rsidP="0087090F">
      <w:r w:rsidRPr="00423A54">
        <w:lastRenderedPageBreak/>
        <w:t>Netýká se</w:t>
      </w:r>
    </w:p>
    <w:p w:rsidR="0087090F" w:rsidRPr="00197326" w:rsidRDefault="0087090F" w:rsidP="0087090F">
      <w:pPr>
        <w:rPr>
          <w:u w:val="single"/>
        </w:rPr>
      </w:pPr>
      <w:r w:rsidRPr="00030558">
        <w:rPr>
          <w:u w:val="single"/>
        </w:rPr>
        <w:t>Ochrana litinového potrubí</w:t>
      </w:r>
    </w:p>
    <w:p w:rsidR="0087090F" w:rsidRPr="006A1890" w:rsidRDefault="0087090F" w:rsidP="0087090F">
      <w:r w:rsidRPr="006A1890">
        <w:t>Materiálem potrubí je tvárná litina s vnitřní cementovou vystýlkou ČSN EN 545:2011</w:t>
      </w:r>
      <w:r>
        <w:t xml:space="preserve"> a potrubí z polyetylénu</w:t>
      </w:r>
      <w:r w:rsidRPr="006A1890">
        <w:t xml:space="preserve">. Vnější povrchová úprava u nově navržených vodovodů z tvárné litiny: zinko-aluminiový povlak s dalšími kovy nebo bez nich s minimální hmotností 400g/m2, s konečnou vrstvou, nebo vrstva exrtudovaného polyethylenového povlaku podle EN14628 nebo vrstva polyuretanového povlaku podle EN 15189. Tvarovky ČSN EN 545:2011 musí být opatřeny tzv. těžkou protikorozní ochranou na bázi epoxidu. Přírubové spoje v nekorodujícím provedení. </w:t>
      </w:r>
    </w:p>
    <w:p w:rsidR="0087090F" w:rsidRPr="00423A54" w:rsidRDefault="0087090F" w:rsidP="0087090F">
      <w:pPr>
        <w:rPr>
          <w:u w:val="single"/>
        </w:rPr>
      </w:pPr>
      <w:r w:rsidRPr="00423A54">
        <w:rPr>
          <w:u w:val="single"/>
        </w:rPr>
        <w:t>Ochrana betonových konstrukcí</w:t>
      </w:r>
    </w:p>
    <w:p w:rsidR="000918EB" w:rsidRPr="00D26460" w:rsidRDefault="0087090F" w:rsidP="0087090F">
      <w:pPr>
        <w:keepLines w:val="0"/>
        <w:widowControl w:val="0"/>
        <w:rPr>
          <w:highlight w:val="yellow"/>
        </w:rPr>
      </w:pPr>
      <w:r w:rsidRPr="00423A54">
        <w:t>Netýká se</w:t>
      </w:r>
    </w:p>
    <w:p w:rsidR="00EC6496" w:rsidRPr="0087090F" w:rsidRDefault="00EC6496" w:rsidP="003A3895">
      <w:pPr>
        <w:pStyle w:val="Nadpis2"/>
        <w:keepLines w:val="0"/>
        <w:widowControl w:val="0"/>
      </w:pPr>
      <w:bookmarkStart w:id="115" w:name="_Toc38547051"/>
      <w:bookmarkEnd w:id="114"/>
      <w:r w:rsidRPr="0087090F">
        <w:t>Připojení na technickou infrastrukturu</w:t>
      </w:r>
      <w:bookmarkEnd w:id="115"/>
    </w:p>
    <w:p w:rsidR="00116A35" w:rsidRPr="0087090F" w:rsidRDefault="0087090F" w:rsidP="003A3895">
      <w:pPr>
        <w:keepLines w:val="0"/>
        <w:widowControl w:val="0"/>
      </w:pPr>
      <w:r w:rsidRPr="0087090F">
        <w:t>Rekonstruovaná a dostavovaná vodovodní síť nevyžaduje nová napojení na technickou infrastrukturu</w:t>
      </w:r>
      <w:r w:rsidR="00EC6496" w:rsidRPr="0087090F">
        <w:t>.</w:t>
      </w:r>
    </w:p>
    <w:p w:rsidR="00EC6496" w:rsidRPr="0087090F" w:rsidRDefault="00EC6496" w:rsidP="003A3895">
      <w:pPr>
        <w:pStyle w:val="Nadpis3"/>
        <w:keepLines w:val="0"/>
        <w:widowControl w:val="0"/>
      </w:pPr>
      <w:bookmarkStart w:id="116" w:name="_Toc38547052"/>
      <w:r w:rsidRPr="0087090F">
        <w:t>Napojovací místa technické infrastruktury</w:t>
      </w:r>
      <w:bookmarkEnd w:id="116"/>
    </w:p>
    <w:p w:rsidR="00EC6496" w:rsidRPr="0087090F" w:rsidRDefault="00EC6496" w:rsidP="003A3895">
      <w:pPr>
        <w:keepLines w:val="0"/>
        <w:widowControl w:val="0"/>
      </w:pPr>
      <w:r w:rsidRPr="0087090F">
        <w:rPr>
          <w:u w:val="single"/>
        </w:rPr>
        <w:t>Odpadní vody</w:t>
      </w:r>
      <w:r w:rsidRPr="0087090F">
        <w:t xml:space="preserve"> – </w:t>
      </w:r>
      <w:r w:rsidR="0087090F" w:rsidRPr="0087090F">
        <w:t>Netýká se</w:t>
      </w:r>
      <w:r w:rsidRPr="0087090F">
        <w:t>.</w:t>
      </w:r>
    </w:p>
    <w:p w:rsidR="00EC6496" w:rsidRPr="0087090F" w:rsidRDefault="00EC6496" w:rsidP="003A3895">
      <w:pPr>
        <w:keepLines w:val="0"/>
        <w:widowControl w:val="0"/>
      </w:pPr>
      <w:r w:rsidRPr="0087090F">
        <w:rPr>
          <w:u w:val="single"/>
        </w:rPr>
        <w:t>Pitná voda</w:t>
      </w:r>
      <w:r w:rsidRPr="0087090F">
        <w:t xml:space="preserve"> – </w:t>
      </w:r>
      <w:r w:rsidR="00116A35" w:rsidRPr="0087090F">
        <w:t>Vlastní stavba je řešením zásobování vodou</w:t>
      </w:r>
    </w:p>
    <w:p w:rsidR="00EC6496" w:rsidRPr="0087090F" w:rsidRDefault="00EC6496" w:rsidP="003A3895">
      <w:pPr>
        <w:keepLines w:val="0"/>
        <w:widowControl w:val="0"/>
      </w:pPr>
      <w:r w:rsidRPr="0087090F">
        <w:rPr>
          <w:u w:val="single"/>
        </w:rPr>
        <w:t>Užitková voda</w:t>
      </w:r>
      <w:r w:rsidRPr="0087090F">
        <w:t xml:space="preserve"> – </w:t>
      </w:r>
      <w:r w:rsidR="00116A35" w:rsidRPr="0087090F">
        <w:t>Netýká se</w:t>
      </w:r>
      <w:r w:rsidRPr="0087090F">
        <w:t>.</w:t>
      </w:r>
    </w:p>
    <w:p w:rsidR="00EC6496" w:rsidRPr="0087090F" w:rsidRDefault="00EC6496" w:rsidP="003A3895">
      <w:pPr>
        <w:keepLines w:val="0"/>
        <w:widowControl w:val="0"/>
      </w:pPr>
      <w:r w:rsidRPr="0087090F">
        <w:rPr>
          <w:u w:val="single"/>
        </w:rPr>
        <w:t>Elektrická energie</w:t>
      </w:r>
      <w:r w:rsidRPr="0087090F">
        <w:t xml:space="preserve"> – </w:t>
      </w:r>
      <w:r w:rsidR="00116A35" w:rsidRPr="0087090F">
        <w:t>Netýká se</w:t>
      </w:r>
      <w:r w:rsidRPr="0087090F">
        <w:t>.</w:t>
      </w:r>
    </w:p>
    <w:p w:rsidR="00157DFD" w:rsidRPr="0087090F" w:rsidRDefault="00EC6496" w:rsidP="003A3895">
      <w:pPr>
        <w:keepLines w:val="0"/>
        <w:widowControl w:val="0"/>
      </w:pPr>
      <w:r w:rsidRPr="0087090F">
        <w:rPr>
          <w:u w:val="single"/>
        </w:rPr>
        <w:t>Plyn</w:t>
      </w:r>
      <w:r w:rsidRPr="0087090F">
        <w:t xml:space="preserve"> – </w:t>
      </w:r>
      <w:r w:rsidR="00116A35" w:rsidRPr="0087090F">
        <w:t>Netýká se</w:t>
      </w:r>
    </w:p>
    <w:p w:rsidR="00EC6496" w:rsidRPr="0087090F" w:rsidRDefault="00EC6496" w:rsidP="003A3895">
      <w:pPr>
        <w:pStyle w:val="Nadpis3"/>
        <w:keepLines w:val="0"/>
        <w:widowControl w:val="0"/>
      </w:pPr>
      <w:bookmarkStart w:id="117" w:name="_Toc38547053"/>
      <w:r w:rsidRPr="0087090F">
        <w:t>Připojovací rozměry, výkonové kapacity a délky</w:t>
      </w:r>
      <w:bookmarkEnd w:id="117"/>
    </w:p>
    <w:p w:rsidR="00EC6496" w:rsidRPr="0087090F" w:rsidRDefault="00EC6496" w:rsidP="003A3895">
      <w:pPr>
        <w:pStyle w:val="Nadpis4"/>
        <w:keepLines w:val="0"/>
        <w:widowControl w:val="0"/>
      </w:pPr>
      <w:r w:rsidRPr="0087090F">
        <w:t>Odvodnění území včetně zneškodňování odpadních vod</w:t>
      </w:r>
    </w:p>
    <w:p w:rsidR="00EC6496" w:rsidRPr="0087090F" w:rsidRDefault="0087090F" w:rsidP="003A3895">
      <w:pPr>
        <w:keepLines w:val="0"/>
        <w:widowControl w:val="0"/>
      </w:pPr>
      <w:r w:rsidRPr="0087090F">
        <w:t>Netýká se</w:t>
      </w:r>
      <w:r w:rsidR="00EC6496" w:rsidRPr="0087090F">
        <w:t>.</w:t>
      </w:r>
    </w:p>
    <w:p w:rsidR="00EC6496" w:rsidRPr="0087090F" w:rsidRDefault="00EC6496" w:rsidP="003A3895">
      <w:pPr>
        <w:pStyle w:val="Nadpis4"/>
        <w:keepLines w:val="0"/>
        <w:widowControl w:val="0"/>
      </w:pPr>
      <w:r w:rsidRPr="0087090F">
        <w:t>Zásobování vodou</w:t>
      </w:r>
    </w:p>
    <w:p w:rsidR="008910D0" w:rsidRPr="0087090F" w:rsidRDefault="008910D0" w:rsidP="003A3895">
      <w:pPr>
        <w:keepLines w:val="0"/>
        <w:widowControl w:val="0"/>
        <w:spacing w:line="0" w:lineRule="atLeast"/>
      </w:pPr>
      <w:r w:rsidRPr="0087090F">
        <w:t xml:space="preserve">Vlastní stavba je řešením zásobování vodou </w:t>
      </w:r>
    </w:p>
    <w:p w:rsidR="00EC6496" w:rsidRPr="0087090F" w:rsidRDefault="00EC6496" w:rsidP="003A3895">
      <w:pPr>
        <w:pStyle w:val="Nadpis4"/>
        <w:keepLines w:val="0"/>
        <w:widowControl w:val="0"/>
      </w:pPr>
      <w:r w:rsidRPr="0087090F">
        <w:t>Zásobování energiemi</w:t>
      </w:r>
    </w:p>
    <w:p w:rsidR="00EC6496" w:rsidRPr="0087090F" w:rsidRDefault="00EC6496" w:rsidP="003A3895">
      <w:pPr>
        <w:pStyle w:val="Nadpis5"/>
        <w:keepLines w:val="0"/>
        <w:widowControl w:val="0"/>
      </w:pPr>
      <w:r w:rsidRPr="0087090F">
        <w:t>Elektrická energie</w:t>
      </w:r>
    </w:p>
    <w:p w:rsidR="00EC6496" w:rsidRPr="0087090F" w:rsidRDefault="0013439E" w:rsidP="003A3895">
      <w:pPr>
        <w:keepLines w:val="0"/>
        <w:widowControl w:val="0"/>
        <w:spacing w:line="240" w:lineRule="atLeast"/>
      </w:pPr>
      <w:r w:rsidRPr="0087090F">
        <w:t>netýká se</w:t>
      </w:r>
    </w:p>
    <w:p w:rsidR="00EC6496" w:rsidRPr="0087090F" w:rsidRDefault="00EC6496" w:rsidP="003A3895">
      <w:pPr>
        <w:pStyle w:val="Nadpis5"/>
        <w:keepLines w:val="0"/>
        <w:widowControl w:val="0"/>
      </w:pPr>
      <w:r w:rsidRPr="0087090F">
        <w:t>Venkovní osvětlení</w:t>
      </w:r>
    </w:p>
    <w:p w:rsidR="0013439E" w:rsidRPr="0087090F" w:rsidRDefault="0013439E" w:rsidP="003A3895">
      <w:pPr>
        <w:keepLines w:val="0"/>
        <w:widowControl w:val="0"/>
        <w:spacing w:line="240" w:lineRule="atLeast"/>
      </w:pPr>
      <w:r w:rsidRPr="0087090F">
        <w:t>netýká se</w:t>
      </w:r>
    </w:p>
    <w:p w:rsidR="00EC6496" w:rsidRPr="0087090F" w:rsidRDefault="00EC6496" w:rsidP="003A3895">
      <w:pPr>
        <w:pStyle w:val="Nadpis5"/>
        <w:keepLines w:val="0"/>
        <w:widowControl w:val="0"/>
      </w:pPr>
      <w:r w:rsidRPr="0087090F">
        <w:t>Teplo a paliva</w:t>
      </w:r>
    </w:p>
    <w:p w:rsidR="0075200F" w:rsidRPr="0087090F" w:rsidRDefault="0013439E" w:rsidP="003A3895">
      <w:pPr>
        <w:keepLines w:val="0"/>
        <w:widowControl w:val="0"/>
        <w:spacing w:line="240" w:lineRule="atLeast"/>
      </w:pPr>
      <w:r w:rsidRPr="0087090F">
        <w:t>netýká se</w:t>
      </w:r>
    </w:p>
    <w:p w:rsidR="00EC6496" w:rsidRPr="0087090F" w:rsidRDefault="00EC6496" w:rsidP="003A3895">
      <w:pPr>
        <w:pStyle w:val="Nadpis4"/>
        <w:keepLines w:val="0"/>
        <w:widowControl w:val="0"/>
      </w:pPr>
      <w:r w:rsidRPr="0087090F">
        <w:t>Ostatní</w:t>
      </w:r>
    </w:p>
    <w:p w:rsidR="00157395" w:rsidRPr="0087090F" w:rsidRDefault="00EC6496" w:rsidP="003A3895">
      <w:pPr>
        <w:keepLines w:val="0"/>
        <w:widowControl w:val="0"/>
      </w:pPr>
      <w:r w:rsidRPr="0087090F">
        <w:t>Ostatní energie nebudou využívány.</w:t>
      </w:r>
    </w:p>
    <w:p w:rsidR="00EC6496" w:rsidRPr="0087090F" w:rsidRDefault="00EC6496" w:rsidP="003A3895">
      <w:pPr>
        <w:pStyle w:val="Nadpis2"/>
        <w:keepLines w:val="0"/>
        <w:widowControl w:val="0"/>
      </w:pPr>
      <w:bookmarkStart w:id="118" w:name="_Toc38547054"/>
      <w:r w:rsidRPr="0087090F">
        <w:t>Dopravní řešení</w:t>
      </w:r>
      <w:bookmarkEnd w:id="118"/>
    </w:p>
    <w:p w:rsidR="00EC6496" w:rsidRPr="0087090F" w:rsidRDefault="00EC6496" w:rsidP="003A3895">
      <w:pPr>
        <w:pStyle w:val="Nadpis3"/>
        <w:keepLines w:val="0"/>
        <w:widowControl w:val="0"/>
      </w:pPr>
      <w:bookmarkStart w:id="119" w:name="_Toc38547055"/>
      <w:r w:rsidRPr="0087090F">
        <w:t>Popis dopravního řešení</w:t>
      </w:r>
      <w:bookmarkEnd w:id="119"/>
    </w:p>
    <w:p w:rsidR="00EC6496" w:rsidRPr="0087090F" w:rsidRDefault="00EC6496" w:rsidP="003A3895">
      <w:pPr>
        <w:keepLines w:val="0"/>
        <w:widowControl w:val="0"/>
      </w:pPr>
      <w:r w:rsidRPr="0087090F">
        <w:t xml:space="preserve">Charakter navrhované stavby nevyžaduje řešení dopravní infrastruktury. Stavba nevyžaduje obsluhu technickou infrastrukturou – stoky </w:t>
      </w:r>
      <w:r w:rsidR="00CD4499" w:rsidRPr="0087090F">
        <w:t xml:space="preserve">a vodovodní řady </w:t>
      </w:r>
      <w:r w:rsidRPr="0087090F">
        <w:t xml:space="preserve">jsou z drtivé většiny vedeny v dopravních komunikacích nebo podél nich, čímž je dostatečně zajištěn přístup. </w:t>
      </w:r>
    </w:p>
    <w:p w:rsidR="00EC6496" w:rsidRPr="0087090F" w:rsidRDefault="00EC6496" w:rsidP="003A3895">
      <w:pPr>
        <w:pStyle w:val="Nadpis3"/>
        <w:keepLines w:val="0"/>
        <w:widowControl w:val="0"/>
      </w:pPr>
      <w:bookmarkStart w:id="120" w:name="_Toc38547056"/>
      <w:r w:rsidRPr="0087090F">
        <w:t>Napojení území na stávající dopravní infrastrukturu</w:t>
      </w:r>
      <w:bookmarkEnd w:id="120"/>
    </w:p>
    <w:p w:rsidR="00EC6496" w:rsidRDefault="007C59B6" w:rsidP="003A3895">
      <w:pPr>
        <w:keepLines w:val="0"/>
        <w:widowControl w:val="0"/>
      </w:pPr>
      <w:r w:rsidRPr="0087090F">
        <w:t>B</w:t>
      </w:r>
      <w:r w:rsidR="00EC6496" w:rsidRPr="0087090F">
        <w:t>ude zachováno v plném rozsahu dle stávajícího stavu.</w:t>
      </w:r>
    </w:p>
    <w:p w:rsidR="00030558" w:rsidRPr="0087090F" w:rsidRDefault="00030558" w:rsidP="003A3895">
      <w:pPr>
        <w:keepLines w:val="0"/>
        <w:widowControl w:val="0"/>
      </w:pPr>
    </w:p>
    <w:p w:rsidR="00EC6496" w:rsidRPr="0087090F" w:rsidRDefault="00EC6496" w:rsidP="003A3895">
      <w:pPr>
        <w:pStyle w:val="Nadpis3"/>
        <w:keepLines w:val="0"/>
        <w:widowControl w:val="0"/>
      </w:pPr>
      <w:bookmarkStart w:id="121" w:name="_Toc38547057"/>
      <w:r w:rsidRPr="0087090F">
        <w:lastRenderedPageBreak/>
        <w:t>Doprava v klidu</w:t>
      </w:r>
      <w:bookmarkEnd w:id="121"/>
    </w:p>
    <w:p w:rsidR="00EC6496" w:rsidRPr="0087090F" w:rsidRDefault="00CD4499" w:rsidP="003A3895">
      <w:pPr>
        <w:keepLines w:val="0"/>
        <w:widowControl w:val="0"/>
      </w:pPr>
      <w:r w:rsidRPr="0087090F">
        <w:t>Doprava v klidu se v rámci stavby nemění</w:t>
      </w:r>
      <w:r w:rsidR="008977F5" w:rsidRPr="0087090F">
        <w:t>.</w:t>
      </w:r>
    </w:p>
    <w:p w:rsidR="00EC6496" w:rsidRPr="0087090F" w:rsidRDefault="00EC6496" w:rsidP="003A3895">
      <w:pPr>
        <w:pStyle w:val="Nadpis2"/>
        <w:keepLines w:val="0"/>
        <w:widowControl w:val="0"/>
      </w:pPr>
      <w:bookmarkStart w:id="122" w:name="_Toc38547058"/>
      <w:r w:rsidRPr="0087090F">
        <w:t>Řešení vegetace a souvisejících terénních úprav</w:t>
      </w:r>
      <w:bookmarkEnd w:id="122"/>
    </w:p>
    <w:p w:rsidR="00EC6496" w:rsidRPr="0087090F" w:rsidRDefault="00EC6496" w:rsidP="003A3895">
      <w:pPr>
        <w:pStyle w:val="Nadpis3"/>
        <w:keepLines w:val="0"/>
        <w:widowControl w:val="0"/>
      </w:pPr>
      <w:bookmarkStart w:id="123" w:name="_Toc38547059"/>
      <w:r w:rsidRPr="0087090F">
        <w:t>Terénní úpravy</w:t>
      </w:r>
      <w:bookmarkEnd w:id="123"/>
    </w:p>
    <w:p w:rsidR="00EC6496" w:rsidRPr="0087090F" w:rsidRDefault="00EC6496" w:rsidP="003A3895">
      <w:pPr>
        <w:keepLines w:val="0"/>
        <w:widowControl w:val="0"/>
      </w:pPr>
      <w:r w:rsidRPr="0087090F">
        <w:t xml:space="preserve">Všechny stavbou dotčené plochy budou </w:t>
      </w:r>
      <w:r w:rsidR="008977F5" w:rsidRPr="0087090F">
        <w:t xml:space="preserve">v rámci realizace stavby uvedeny do původního stavu. </w:t>
      </w:r>
    </w:p>
    <w:p w:rsidR="00EC6496" w:rsidRPr="0087090F" w:rsidRDefault="00EC6496" w:rsidP="003A3895">
      <w:pPr>
        <w:pStyle w:val="Nadpis3"/>
        <w:keepLines w:val="0"/>
        <w:widowControl w:val="0"/>
      </w:pPr>
      <w:bookmarkStart w:id="124" w:name="_Toc38547060"/>
      <w:r w:rsidRPr="0087090F">
        <w:t>Použité vegetační prvky</w:t>
      </w:r>
      <w:bookmarkEnd w:id="124"/>
    </w:p>
    <w:p w:rsidR="00B00611" w:rsidRPr="0087090F" w:rsidRDefault="00EC6496" w:rsidP="003A3895">
      <w:pPr>
        <w:keepLines w:val="0"/>
        <w:widowControl w:val="0"/>
      </w:pPr>
      <w:r w:rsidRPr="0087090F">
        <w:t>Stavba neobsahuje použití vegetačních prvků.</w:t>
      </w:r>
    </w:p>
    <w:p w:rsidR="005A2103" w:rsidRPr="0087090F" w:rsidRDefault="005A2103" w:rsidP="005A2103">
      <w:pPr>
        <w:pStyle w:val="Nadpis3"/>
        <w:keepNext/>
      </w:pPr>
      <w:bookmarkStart w:id="125" w:name="_Toc514691102"/>
      <w:bookmarkStart w:id="126" w:name="_Toc515459367"/>
      <w:bookmarkStart w:id="127" w:name="_Toc525624887"/>
      <w:bookmarkStart w:id="128" w:name="_Toc38547061"/>
      <w:r w:rsidRPr="0087090F">
        <w:t>Biotechnická opatření</w:t>
      </w:r>
      <w:bookmarkEnd w:id="125"/>
      <w:bookmarkEnd w:id="126"/>
      <w:bookmarkEnd w:id="127"/>
      <w:bookmarkEnd w:id="128"/>
    </w:p>
    <w:p w:rsidR="005A2103" w:rsidRPr="0087090F" w:rsidRDefault="005A2103" w:rsidP="005A2103">
      <w:r w:rsidRPr="0087090F">
        <w:t>Netýká se.</w:t>
      </w:r>
    </w:p>
    <w:p w:rsidR="00EC6496" w:rsidRPr="0087090F" w:rsidRDefault="00EC6496" w:rsidP="003A3895">
      <w:pPr>
        <w:pStyle w:val="Nadpis2"/>
        <w:keepLines w:val="0"/>
        <w:widowControl w:val="0"/>
      </w:pPr>
      <w:bookmarkStart w:id="129" w:name="_Toc38547062"/>
      <w:r w:rsidRPr="0087090F">
        <w:t>Popis vlivů stavby na životní prostředí a jeho ochrana</w:t>
      </w:r>
      <w:bookmarkEnd w:id="129"/>
    </w:p>
    <w:p w:rsidR="00EC6496" w:rsidRPr="0087090F" w:rsidRDefault="00EC6496" w:rsidP="003A3895">
      <w:pPr>
        <w:pStyle w:val="Nadpis3"/>
        <w:keepLines w:val="0"/>
        <w:widowControl w:val="0"/>
      </w:pPr>
      <w:bookmarkStart w:id="130" w:name="_Toc38547063"/>
      <w:r w:rsidRPr="0087090F">
        <w:t>Vliv stavby na životní prostředí - ovzduší, hluk, voda, odpady a půda</w:t>
      </w:r>
      <w:bookmarkEnd w:id="130"/>
    </w:p>
    <w:p w:rsidR="00EC6496" w:rsidRPr="0087090F" w:rsidRDefault="00EC6496" w:rsidP="003A3895">
      <w:pPr>
        <w:pStyle w:val="Nadpis4"/>
        <w:keepLines w:val="0"/>
        <w:widowControl w:val="0"/>
      </w:pPr>
      <w:r w:rsidRPr="0087090F">
        <w:t>Všeobecné údaje o stavbě</w:t>
      </w:r>
    </w:p>
    <w:p w:rsidR="00EC6496" w:rsidRPr="0087090F" w:rsidRDefault="00D03905" w:rsidP="003A3895">
      <w:pPr>
        <w:keepLines w:val="0"/>
        <w:widowControl w:val="0"/>
      </w:pPr>
      <w:r w:rsidRPr="0087090F">
        <w:t xml:space="preserve">Celkově lze stavbu hodnotit jako přínos v oblasti vodního hospodářství a ochrany životního prostředí. </w:t>
      </w:r>
    </w:p>
    <w:p w:rsidR="00EC6496" w:rsidRPr="0087090F" w:rsidRDefault="00EC6496" w:rsidP="003A3895">
      <w:pPr>
        <w:pStyle w:val="Nadpis4"/>
        <w:keepLines w:val="0"/>
        <w:widowControl w:val="0"/>
      </w:pPr>
      <w:r w:rsidRPr="0087090F">
        <w:t>Legislativní požadavky na stavbu ČOV</w:t>
      </w:r>
    </w:p>
    <w:p w:rsidR="00EC6496" w:rsidRPr="0087090F" w:rsidRDefault="00CC21C5" w:rsidP="003A3895">
      <w:pPr>
        <w:keepLines w:val="0"/>
        <w:widowControl w:val="0"/>
        <w:spacing w:line="240" w:lineRule="atLeast"/>
      </w:pPr>
      <w:r w:rsidRPr="0087090F">
        <w:t>netýká se</w:t>
      </w:r>
    </w:p>
    <w:p w:rsidR="00EC6496" w:rsidRPr="0087090F" w:rsidRDefault="00EC6496" w:rsidP="003A3895">
      <w:pPr>
        <w:pStyle w:val="Nadpis4"/>
        <w:keepLines w:val="0"/>
        <w:widowControl w:val="0"/>
      </w:pPr>
      <w:r w:rsidRPr="0087090F">
        <w:t>Vliv stavby na životní prostředí</w:t>
      </w:r>
    </w:p>
    <w:p w:rsidR="0087090F" w:rsidRPr="0087090F" w:rsidRDefault="0087090F" w:rsidP="0087090F">
      <w:r w:rsidRPr="0087090F">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87090F" w:rsidRPr="0087090F" w:rsidRDefault="0087090F" w:rsidP="0087090F">
      <w:r w:rsidRPr="0087090F">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87090F" w:rsidRPr="0087090F" w:rsidRDefault="0087090F" w:rsidP="0087090F">
      <w:r w:rsidRPr="0087090F">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E65C3F" w:rsidRPr="0087090F" w:rsidRDefault="0087090F" w:rsidP="0087090F">
      <w:pPr>
        <w:keepLines w:val="0"/>
        <w:widowControl w:val="0"/>
      </w:pPr>
      <w:r w:rsidRPr="0087090F">
        <w:t>Stavba nebude mít po uvedení do provozu negativní vliv na životní prostředí</w:t>
      </w:r>
      <w:r w:rsidR="00EC6496" w:rsidRPr="0087090F">
        <w:t>.</w:t>
      </w:r>
    </w:p>
    <w:p w:rsidR="00F7315A" w:rsidRPr="0087090F" w:rsidRDefault="00F7315A" w:rsidP="003A3895">
      <w:pPr>
        <w:pStyle w:val="Nadpis4"/>
        <w:keepLines w:val="0"/>
        <w:widowControl w:val="0"/>
      </w:pPr>
      <w:r w:rsidRPr="0087090F">
        <w:t>Ochrana před hlukem</w:t>
      </w:r>
    </w:p>
    <w:p w:rsidR="00F7315A" w:rsidRPr="0087090F" w:rsidRDefault="00F7315A" w:rsidP="003A3895">
      <w:pPr>
        <w:keepLines w:val="0"/>
        <w:widowControl w:val="0"/>
      </w:pPr>
      <w:r w:rsidRPr="0087090F">
        <w:t xml:space="preserve">Zvýšená hlučnost bude během stavby. Dodavatel stavby je povinen pro výstavbu nasazovat pracovní stroje v řádném technickém stavu, opatřené předepsanými kryty pro snížení hluku. V době nutných přestávek je dodavatel povinen zastavovat motory strojů. Hluk je závislý na stavu a úrovni techniky, na způsobu a rozsahu prováděných prací. Jedná se o běžné stavební činnosti, jejich dopad bude opět krátkodobý a bude soustředěn opět do místa dané lokality. Běžně se hladina zvuku </w:t>
      </w:r>
      <w:smartTag w:uri="urn:schemas-microsoft-com:office:smarttags" w:element="metricconverter">
        <w:smartTagPr>
          <w:attr w:name="ProductID" w:val="1 m"/>
        </w:smartTagPr>
        <w:r w:rsidRPr="0087090F">
          <w:t>1 m</w:t>
        </w:r>
      </w:smartTag>
      <w:r w:rsidRPr="0087090F">
        <w:t xml:space="preserve"> od zdroje pohybuje u stavebních mechanismů kolem 80 – 90 dB. Lze předpokládat, že stavební práce budou prováděny v denní době od </w:t>
      </w:r>
      <w:r w:rsidR="00E717D8" w:rsidRPr="0087090F">
        <w:t>7</w:t>
      </w:r>
      <w:r w:rsidRPr="0087090F">
        <w:t xml:space="preserve">,00 hod. a maximálně do 20,00 hod. Negativní vliv hluku bude tedy pouze krátkodobý a z dlouhodobého hlediska zanedbatelný. </w:t>
      </w:r>
    </w:p>
    <w:p w:rsidR="00F7315A" w:rsidRPr="0087090F" w:rsidRDefault="00F7315A" w:rsidP="003A3895">
      <w:pPr>
        <w:keepLines w:val="0"/>
        <w:widowControl w:val="0"/>
      </w:pPr>
      <w:r w:rsidRPr="0087090F">
        <w:t xml:space="preserve">Nové navržené kanalizační stoky nelze pokládat za zdroj hluku. </w:t>
      </w:r>
    </w:p>
    <w:p w:rsidR="00EC6496" w:rsidRPr="0087090F" w:rsidRDefault="00EC6496" w:rsidP="003A3895">
      <w:pPr>
        <w:pStyle w:val="Nadpis3"/>
        <w:keepLines w:val="0"/>
        <w:widowControl w:val="0"/>
      </w:pPr>
      <w:bookmarkStart w:id="131" w:name="_Toc38547064"/>
      <w:r w:rsidRPr="0087090F">
        <w:t>Vliv stavby na přírodu a krajinu (ochrana dřevin, ochrana památných stromů, ochrana rostlin a živočichů apod.), zachování ekologických funkcí a vazeb v krajině</w:t>
      </w:r>
      <w:bookmarkEnd w:id="131"/>
    </w:p>
    <w:p w:rsidR="00EC6496" w:rsidRPr="0087090F" w:rsidRDefault="0087090F" w:rsidP="003A3895">
      <w:pPr>
        <w:keepLines w:val="0"/>
        <w:widowControl w:val="0"/>
        <w:spacing w:line="240" w:lineRule="atLeast"/>
      </w:pPr>
      <w:r w:rsidRPr="0087090F">
        <w:t>Vodovodní sítě jsou účelovou zdravotně-inženýrskou stavbou. Jejich funkce je technická a účelem je distribuce vody. Nemají negativní vliv na krajinu</w:t>
      </w:r>
      <w:r w:rsidR="00EC6496" w:rsidRPr="0087090F">
        <w:t>.</w:t>
      </w:r>
    </w:p>
    <w:p w:rsidR="00EC6496" w:rsidRPr="0087090F" w:rsidRDefault="00EC6496" w:rsidP="003A3895">
      <w:pPr>
        <w:pStyle w:val="Nadpis3"/>
        <w:keepLines w:val="0"/>
        <w:widowControl w:val="0"/>
      </w:pPr>
      <w:bookmarkStart w:id="132" w:name="_Toc38547065"/>
      <w:r w:rsidRPr="0087090F">
        <w:t>Vliv stavby na soustavu chráněných území Natura 2000</w:t>
      </w:r>
      <w:bookmarkEnd w:id="132"/>
    </w:p>
    <w:p w:rsidR="00EC6496" w:rsidRPr="0087090F" w:rsidRDefault="000A76FF" w:rsidP="003A3895">
      <w:pPr>
        <w:keepLines w:val="0"/>
        <w:widowControl w:val="0"/>
      </w:pPr>
      <w:r w:rsidRPr="0087090F">
        <w:t>Netýká se</w:t>
      </w:r>
      <w:r w:rsidR="00EC6496" w:rsidRPr="0087090F">
        <w:t>.</w:t>
      </w:r>
    </w:p>
    <w:p w:rsidR="00EC6496" w:rsidRPr="0087090F" w:rsidRDefault="00EC6496" w:rsidP="003A3895">
      <w:pPr>
        <w:pStyle w:val="Nadpis3"/>
        <w:keepLines w:val="0"/>
        <w:widowControl w:val="0"/>
      </w:pPr>
      <w:bookmarkStart w:id="133" w:name="_Toc38547066"/>
      <w:r w:rsidRPr="0087090F">
        <w:lastRenderedPageBreak/>
        <w:t>Návrh zohlednění podmínek ze závěru zjišťovacího řízení nebo stanoviska EIA</w:t>
      </w:r>
      <w:bookmarkEnd w:id="133"/>
    </w:p>
    <w:p w:rsidR="00EC6496" w:rsidRPr="0087090F" w:rsidRDefault="00C87BE0" w:rsidP="003A3895">
      <w:pPr>
        <w:keepLines w:val="0"/>
        <w:widowControl w:val="0"/>
      </w:pPr>
      <w:r w:rsidRPr="0087090F">
        <w:t>Netýká se</w:t>
      </w:r>
    </w:p>
    <w:p w:rsidR="00EC6496" w:rsidRPr="0087090F" w:rsidRDefault="00EC6496" w:rsidP="003A3895">
      <w:pPr>
        <w:pStyle w:val="Nadpis3"/>
        <w:keepLines w:val="0"/>
        <w:widowControl w:val="0"/>
      </w:pPr>
      <w:bookmarkStart w:id="134" w:name="_Toc38547067"/>
      <w:r w:rsidRPr="0087090F">
        <w:t>Základní parametry způsobu naplnění závěrů o nejlepších dostupných technikách</w:t>
      </w:r>
      <w:bookmarkEnd w:id="134"/>
    </w:p>
    <w:p w:rsidR="00B00611" w:rsidRPr="0087090F" w:rsidRDefault="00936E58" w:rsidP="003A3895">
      <w:pPr>
        <w:keepLines w:val="0"/>
        <w:widowControl w:val="0"/>
      </w:pPr>
      <w:r w:rsidRPr="0087090F">
        <w:t>Viz B.6.1.c.</w:t>
      </w:r>
    </w:p>
    <w:p w:rsidR="00EC6496" w:rsidRPr="0087090F" w:rsidRDefault="00EC6496" w:rsidP="003A3895">
      <w:pPr>
        <w:pStyle w:val="Nadpis3"/>
        <w:keepLines w:val="0"/>
        <w:widowControl w:val="0"/>
      </w:pPr>
      <w:bookmarkStart w:id="135" w:name="_Toc38547068"/>
      <w:r w:rsidRPr="0087090F">
        <w:t>Navrhovaná ochranná a bezpečnostní pásma, rozsah omezení a podmínky ochrany podle jiných právních předpisů</w:t>
      </w:r>
      <w:bookmarkEnd w:id="135"/>
    </w:p>
    <w:p w:rsidR="00C31CBD" w:rsidRPr="0087090F" w:rsidRDefault="0087090F" w:rsidP="003A3895">
      <w:pPr>
        <w:keepLines w:val="0"/>
        <w:widowControl w:val="0"/>
      </w:pPr>
      <w:r w:rsidRPr="0087090F">
        <w:t xml:space="preserve">Ochranná pásma vodovodů a kanalizací dle zákona č. 274/2001 Sb., v platném znění ( v šířce </w:t>
      </w:r>
      <w:smartTag w:uri="urn:schemas-microsoft-com:office:smarttags" w:element="metricconverter">
        <w:smartTagPr>
          <w:attr w:name="ProductID" w:val="1,5 m"/>
        </w:smartTagPr>
        <w:r w:rsidRPr="0087090F">
          <w:t>1,5 m</w:t>
        </w:r>
      </w:smartTag>
      <w:r w:rsidRPr="0087090F">
        <w:t xml:space="preserve"> při průměru do 500mm včetně a </w:t>
      </w:r>
      <w:smartTag w:uri="urn:schemas-microsoft-com:office:smarttags" w:element="metricconverter">
        <w:smartTagPr>
          <w:attr w:name="ProductID" w:val="2,5 m"/>
        </w:smartTagPr>
        <w:r w:rsidRPr="0087090F">
          <w:t>2,5 m</w:t>
        </w:r>
      </w:smartTag>
      <w:r w:rsidRPr="0087090F">
        <w:t xml:space="preserve"> při průměru nad 500 mm). U vodovodních řadů nebo kanalizačních stok o průměru nad </w:t>
      </w:r>
      <w:smartTag w:uri="urn:schemas-microsoft-com:office:smarttags" w:element="metricconverter">
        <w:smartTagPr>
          <w:attr w:name="ProductID" w:val="200 mm"/>
        </w:smartTagPr>
        <w:r w:rsidRPr="0087090F">
          <w:t>200 mm</w:t>
        </w:r>
      </w:smartTag>
      <w:r w:rsidRPr="0087090F">
        <w:t xml:space="preserve"> včetně, jejichž dno je uloženo v hloubce větší než 2,5m pod upraveným povrchem, se vzdálenosti od vnějšího líce zvyšují o 1,0m, měřeno horizontálně na každou stranu od vnějšího líce potrubí. Ochranné pásmo je vymezeno vodorovnou vzdáleností od vnějšího líce stěny kanalizační stoky na každou stranu</w:t>
      </w:r>
      <w:r w:rsidR="00EC6496" w:rsidRPr="0087090F">
        <w:t>.</w:t>
      </w:r>
    </w:p>
    <w:p w:rsidR="00EC6496" w:rsidRPr="0087090F" w:rsidRDefault="00EC6496" w:rsidP="003A3895">
      <w:pPr>
        <w:pStyle w:val="Nadpis2"/>
        <w:keepLines w:val="0"/>
        <w:widowControl w:val="0"/>
      </w:pPr>
      <w:bookmarkStart w:id="136" w:name="_Toc38547069"/>
      <w:r w:rsidRPr="0087090F">
        <w:t>Ochrana obyvatelstva</w:t>
      </w:r>
      <w:bookmarkEnd w:id="136"/>
    </w:p>
    <w:p w:rsidR="00EC6496" w:rsidRPr="0087090F" w:rsidRDefault="00EC6496" w:rsidP="003A3895">
      <w:pPr>
        <w:keepLines w:val="0"/>
        <w:widowControl w:val="0"/>
      </w:pPr>
      <w:r w:rsidRPr="0087090F">
        <w:t xml:space="preserve">Předmětná stavba nevyžaduje speciální opatření. Přístup veřejnosti na </w:t>
      </w:r>
      <w:r w:rsidR="00EE1141" w:rsidRPr="0087090F">
        <w:t>staveniště je</w:t>
      </w:r>
      <w:r w:rsidRPr="0087090F">
        <w:t xml:space="preserve"> zakázán.</w:t>
      </w:r>
    </w:p>
    <w:p w:rsidR="00EC6496" w:rsidRPr="0087090F" w:rsidRDefault="00EC6496" w:rsidP="003A3895">
      <w:pPr>
        <w:pStyle w:val="Nadpis2"/>
        <w:keepLines w:val="0"/>
        <w:widowControl w:val="0"/>
      </w:pPr>
      <w:bookmarkStart w:id="137" w:name="_Toc38547070"/>
      <w:r w:rsidRPr="0087090F">
        <w:t>Zásady organizace výstavby</w:t>
      </w:r>
      <w:bookmarkEnd w:id="137"/>
    </w:p>
    <w:p w:rsidR="0087090F" w:rsidRPr="0087090F" w:rsidRDefault="0087090F" w:rsidP="0087090F">
      <w:r w:rsidRPr="0087090F">
        <w:t>Před zahájením výstavby jednotlivých provozních souborů a stavebních objektů Objednatel předá staveniště Zhotoviteli. O předání a převzetí staveniště vyhotoví Zhotovitel písemný zápis. Převzetím staveniště Zhotovitel přebírá veškeré podzemní i nadzemní sítě a je povinen zajistit jejich vytýčení příslušnými správci. Veškeré stávající inženýrské sítě jsou zakresleny v příslušných situacích. Zhotovitel musí zabránit poškození těchto sítí. Veškeré výkopové práce v blízkosti stávajících rozvodů se musí provádět ručně. Při jejich odkrytí se musí uvědomit správce těchto rozvodů a musí být zajištěna ochrana zařízení proti porušení a dodržena veškerá související ustanovení vyhl. 324/90 Sb. Zhotovitel musí náklady spojené s činností v ochranných pásmech inženýrských sítí zahrnout do nabídkové ceny jednotlivých staveb.</w:t>
      </w:r>
    </w:p>
    <w:p w:rsidR="00EC6496" w:rsidRPr="0087090F" w:rsidRDefault="0087090F" w:rsidP="0087090F">
      <w:pPr>
        <w:keepLines w:val="0"/>
        <w:widowControl w:val="0"/>
      </w:pPr>
      <w:r w:rsidRPr="0087090F">
        <w:t>U pozemků dotčených stavbou zajistí Objednatel dočasné používání pro potřeby stavby a projedná používání komunikací s jejich správci. Zhotovitel omezí stavební operace mimo staveniště nebo dotčená území a instruuje rovněž své zaměstnance</w:t>
      </w:r>
      <w:r w:rsidR="00EC6496" w:rsidRPr="0087090F">
        <w:t>.</w:t>
      </w:r>
    </w:p>
    <w:p w:rsidR="00CE270F" w:rsidRPr="0087090F" w:rsidRDefault="00CE270F" w:rsidP="00CE270F">
      <w:pPr>
        <w:pStyle w:val="Nadpis3"/>
        <w:keepNext/>
      </w:pPr>
      <w:bookmarkStart w:id="138" w:name="_Toc515459377"/>
      <w:bookmarkStart w:id="139" w:name="_Toc525624897"/>
      <w:bookmarkStart w:id="140" w:name="_Toc38547071"/>
      <w:r w:rsidRPr="0087090F">
        <w:t>spotřeby rozhodujících medií a hmot, jejich zajištění</w:t>
      </w:r>
      <w:bookmarkEnd w:id="138"/>
      <w:bookmarkEnd w:id="139"/>
      <w:bookmarkEnd w:id="140"/>
    </w:p>
    <w:p w:rsidR="00CE270F" w:rsidRPr="0087090F" w:rsidRDefault="00CE270F" w:rsidP="00CE270F">
      <w:bookmarkStart w:id="141" w:name="_Toc173845151"/>
      <w:r w:rsidRPr="0087090F">
        <w:t xml:space="preserve">Potřeba a spotřeba základních medií a hmot při výstavbě jsou v kompetenci dodavatele stavby, protože závisí na počtu pracovníků a i velikost a rozsahu objektů zařízení staveniště. </w:t>
      </w:r>
    </w:p>
    <w:p w:rsidR="00CE270F" w:rsidRPr="0087090F" w:rsidRDefault="00CE270F" w:rsidP="00CE270F">
      <w:pPr>
        <w:pStyle w:val="Nadpis3"/>
        <w:keepNext/>
      </w:pPr>
      <w:bookmarkStart w:id="142" w:name="_Toc514691113"/>
      <w:bookmarkStart w:id="143" w:name="_Toc515459378"/>
      <w:bookmarkStart w:id="144" w:name="_Toc525624898"/>
      <w:bookmarkStart w:id="145" w:name="_Toc38547072"/>
      <w:bookmarkEnd w:id="141"/>
      <w:r w:rsidRPr="0087090F">
        <w:t>Odvodnění staveniště</w:t>
      </w:r>
      <w:bookmarkEnd w:id="142"/>
      <w:bookmarkEnd w:id="143"/>
      <w:bookmarkEnd w:id="144"/>
      <w:bookmarkEnd w:id="145"/>
    </w:p>
    <w:p w:rsidR="00CE270F" w:rsidRPr="0087090F" w:rsidRDefault="00CE270F" w:rsidP="00CE270F">
      <w:r w:rsidRPr="0087090F">
        <w:t>Zůstává původní.</w:t>
      </w:r>
    </w:p>
    <w:p w:rsidR="00EC6496" w:rsidRPr="0087090F" w:rsidRDefault="00EC6496" w:rsidP="003A3895">
      <w:pPr>
        <w:pStyle w:val="Nadpis3"/>
        <w:keepLines w:val="0"/>
        <w:widowControl w:val="0"/>
      </w:pPr>
      <w:bookmarkStart w:id="146" w:name="_Toc38547073"/>
      <w:r w:rsidRPr="0087090F">
        <w:t>Napojení staveniště na stávající dopravní a technickou infrastrukturu</w:t>
      </w:r>
      <w:bookmarkEnd w:id="146"/>
    </w:p>
    <w:p w:rsidR="0087090F" w:rsidRPr="0087090F" w:rsidRDefault="0087090F" w:rsidP="0087090F">
      <w:r w:rsidRPr="0087090F">
        <w:t>Příjezd na vlastní staveniště je veden po ulicích městského okruhu s příjezdem a výjezdem přes ulici Hořejší a Merhautovu.</w:t>
      </w:r>
    </w:p>
    <w:p w:rsidR="0087090F" w:rsidRPr="00314585" w:rsidRDefault="0087090F" w:rsidP="0087090F">
      <w:pPr>
        <w:rPr>
          <w:color w:val="2F5496" w:themeColor="accent5" w:themeShade="BF"/>
        </w:rPr>
      </w:pPr>
      <w:r w:rsidRPr="0087090F">
        <w:t>Objekt zařízení staveniště bude provozován po celou dobu výstavby. Staveništní rozvody</w:t>
      </w:r>
      <w:r w:rsidRPr="00314585">
        <w:t xml:space="preserve"> vody jsou možné napojením na stávající vodovod přes navrtávací pas. Veškerá napojení budou mít samostatné měření vodoměrem (pitná voda).</w:t>
      </w:r>
      <w:r w:rsidRPr="00314585">
        <w:rPr>
          <w:color w:val="2F5496" w:themeColor="accent5" w:themeShade="BF"/>
        </w:rPr>
        <w:t xml:space="preserve"> </w:t>
      </w:r>
      <w:r w:rsidRPr="00314585">
        <w:t>WC bude mobilní chemické.</w:t>
      </w:r>
    </w:p>
    <w:p w:rsidR="0087090F" w:rsidRPr="007B243D" w:rsidRDefault="0087090F" w:rsidP="0087090F">
      <w:r w:rsidRPr="007B243D">
        <w:t>Telefon pro potřeby ZS si zajistí zhotovitel stavby (mobilní). Dodávka elektrické energie potřebná k zajištění provozu staveniště bude zajištěna ze stávající sítě NN. Rozsah staveništního rozvodu elektrické energie navrhne Zhotovitel podle vlastního rozmístění strojů a ostatních nutných zařízení. Staveništní rozvod bude vybaven samostatným měřením. Na tyto rozvody budou napojeny veškeré mechanizmy, stroje, osvětlení staveniště a objekt zařízení staveniště. Vlastní rozvod bude splňovat příslušné technické normy a nařízení s důrazem na bezpečnostní a požární předpisy (pokládka a umístění kabelů, křížení s komunikacemi, napojování jednotlivých zařízení, příslušné ochrany proti klimatickým podmínkám apod.). V příslušných místech stavby bude rozvod zakončen staveništním rozvaděčem. Tyto rozvaděče musí umožnit osazení podružného měření v případě využití těchto rozvodů pro subdodavatele stavby. Staveništní rozvod bude zřízen, provozován a demontován na náklady Zhotovitele.</w:t>
      </w:r>
    </w:p>
    <w:p w:rsidR="0087090F" w:rsidRPr="007B243D" w:rsidRDefault="0087090F" w:rsidP="0087090F">
      <w:r w:rsidRPr="007B243D">
        <w:t>Rozsah staveništního rozvodu NN, provizorního rozvodu NN, vodovodní přípojky a případné kanalizační přípojky navrhne Zhotovitel v rámci projektu zařízení staveniště.</w:t>
      </w:r>
    </w:p>
    <w:p w:rsidR="0087090F" w:rsidRPr="007B243D" w:rsidRDefault="0087090F" w:rsidP="0087090F">
      <w:r w:rsidRPr="007B243D">
        <w:lastRenderedPageBreak/>
        <w:t>Veškerá měření odběru jednotlivých medií pro výstavbu budou Zhotovitelem s jednotlivými distributory řádně projednána a přihlášena. Platby budou hrazeny Zhotovitelem přímo těmto distributorům nezávisle na Objednateli.</w:t>
      </w:r>
    </w:p>
    <w:p w:rsidR="0087090F" w:rsidRPr="007B243D" w:rsidRDefault="0087090F" w:rsidP="0087090F">
      <w:r w:rsidRPr="007B243D">
        <w:t>Ze stávajících objektů budou pro stavbu využity příjezdové komunikace, zdroje el. energie a vody. S využitím nově budovaných objektů nebo stávajících objektů Investora se pro provoz zařízení staveniště nepočítá.</w:t>
      </w:r>
    </w:p>
    <w:p w:rsidR="0087090F" w:rsidRPr="007B243D" w:rsidRDefault="0087090F" w:rsidP="0087090F">
      <w:r w:rsidRPr="007B243D">
        <w:t xml:space="preserve">Dodavatelská firma připraví před zahájením výstavby projekt výstavby, provozování a odstranění zařízení staveniště a projekty staveništních instalací a dopravy. Zhotovitel připraví na staveništi veškeré instalace nutné pro provádění a dokončení stavby. Staveniště bude oploceno, řádně označeno a zabezpečeno proti vniknutí nepovolaných osob. </w:t>
      </w:r>
    </w:p>
    <w:p w:rsidR="0087090F" w:rsidRPr="007B243D" w:rsidRDefault="0087090F" w:rsidP="0087090F">
      <w:r w:rsidRPr="007B243D">
        <w:rPr>
          <w:u w:val="single"/>
        </w:rPr>
        <w:t>Objekt zařízení staveniště</w:t>
      </w:r>
      <w:r w:rsidRPr="007B243D">
        <w:t xml:space="preserve"> bude zřízen a provozován v souladu s platnými hygienickými, bezpečnostními a protipožárními předpisy platnými v ČR. Ze stávajících objektů budou pro stavbu využity příjezdové komunikace, zdroje el. energie a vody. </w:t>
      </w:r>
    </w:p>
    <w:p w:rsidR="0087090F" w:rsidRPr="007B243D" w:rsidRDefault="0087090F" w:rsidP="0087090F">
      <w:r w:rsidRPr="007B243D">
        <w:t>Plochy určené pro objekty zařízení staveniště se dělí na dvě úrovně: zařízení staveniště umístěné v pracovních pruzích, kde budou umístěny krátkodobé deponie trubního materiálu, prefabrikátů a obsypových sypanin, které budou zabudovány do stokové sítě do konce pracovní doby a hlavní stavební dvůr s dlouhodobými deponiemi, který bude mimo pracovní dobu hlídán.</w:t>
      </w:r>
    </w:p>
    <w:p w:rsidR="0087090F" w:rsidRPr="007B243D" w:rsidRDefault="0087090F" w:rsidP="0087090F">
      <w:pPr>
        <w:rPr>
          <w:u w:val="single"/>
        </w:rPr>
      </w:pPr>
      <w:r w:rsidRPr="007B243D">
        <w:rPr>
          <w:u w:val="single"/>
        </w:rPr>
        <w:t>Pracovní pruhy podél úseků ve výstavbě:</w:t>
      </w:r>
    </w:p>
    <w:p w:rsidR="0087090F" w:rsidRPr="007B243D" w:rsidRDefault="0087090F" w:rsidP="0087090F">
      <w:pPr>
        <w:numPr>
          <w:ilvl w:val="0"/>
          <w:numId w:val="21"/>
        </w:numPr>
        <w:spacing w:after="0"/>
      </w:pPr>
      <w:r w:rsidRPr="007B243D">
        <w:t>Osvětlení plochy v nočních hodinách</w:t>
      </w:r>
    </w:p>
    <w:p w:rsidR="0087090F" w:rsidRPr="007B243D" w:rsidRDefault="0087090F" w:rsidP="0087090F">
      <w:pPr>
        <w:numPr>
          <w:ilvl w:val="0"/>
          <w:numId w:val="21"/>
        </w:numPr>
        <w:spacing w:after="0"/>
      </w:pPr>
      <w:r w:rsidRPr="007B243D">
        <w:t>Osazení dočasného dopravního značení</w:t>
      </w:r>
    </w:p>
    <w:p w:rsidR="0087090F" w:rsidRPr="007B243D" w:rsidRDefault="0087090F" w:rsidP="0087090F">
      <w:pPr>
        <w:numPr>
          <w:ilvl w:val="0"/>
          <w:numId w:val="21"/>
        </w:numPr>
        <w:spacing w:after="0"/>
      </w:pPr>
      <w:r w:rsidRPr="007B243D">
        <w:t>Ohrazení úseků ve výstavbě</w:t>
      </w:r>
    </w:p>
    <w:p w:rsidR="0087090F" w:rsidRPr="007B243D" w:rsidRDefault="0087090F" w:rsidP="0087090F">
      <w:pPr>
        <w:numPr>
          <w:ilvl w:val="0"/>
          <w:numId w:val="21"/>
        </w:numPr>
        <w:spacing w:after="0"/>
      </w:pPr>
      <w:r w:rsidRPr="007B243D">
        <w:t>Přemostění výkopů zajišťujících příchod k domům nebo příjezd k důležitých objektům</w:t>
      </w:r>
    </w:p>
    <w:p w:rsidR="0087090F" w:rsidRPr="007B243D" w:rsidRDefault="0087090F" w:rsidP="0087090F">
      <w:pPr>
        <w:numPr>
          <w:ilvl w:val="0"/>
          <w:numId w:val="21"/>
        </w:numPr>
        <w:spacing w:after="0"/>
      </w:pPr>
      <w:r w:rsidRPr="007B243D">
        <w:t>Výstražné značení</w:t>
      </w:r>
    </w:p>
    <w:p w:rsidR="0087090F" w:rsidRPr="0087090F" w:rsidRDefault="0087090F" w:rsidP="0087090F">
      <w:pPr>
        <w:numPr>
          <w:ilvl w:val="0"/>
          <w:numId w:val="21"/>
        </w:numPr>
        <w:spacing w:after="0"/>
      </w:pPr>
      <w:r w:rsidRPr="007B243D">
        <w:t>Krátkodobé skládky trubního materiálu, tvarovek a prefabrikátů revizních šachet sloužící po dobu výstavby úseků.</w:t>
      </w:r>
    </w:p>
    <w:p w:rsidR="0087090F" w:rsidRPr="007B243D" w:rsidRDefault="0087090F" w:rsidP="0087090F">
      <w:pPr>
        <w:rPr>
          <w:u w:val="single"/>
        </w:rPr>
      </w:pPr>
      <w:r w:rsidRPr="007B243D">
        <w:rPr>
          <w:u w:val="single"/>
        </w:rPr>
        <w:t>Hlavní stavební dvůr může obsahovat:</w:t>
      </w:r>
    </w:p>
    <w:p w:rsidR="0087090F" w:rsidRPr="007B243D" w:rsidRDefault="0087090F" w:rsidP="0087090F">
      <w:pPr>
        <w:numPr>
          <w:ilvl w:val="0"/>
          <w:numId w:val="22"/>
        </w:numPr>
        <w:spacing w:after="0"/>
      </w:pPr>
      <w:r w:rsidRPr="007B243D">
        <w:t xml:space="preserve">Osvětlení plochy dvora </w:t>
      </w:r>
    </w:p>
    <w:p w:rsidR="0087090F" w:rsidRPr="007B243D" w:rsidRDefault="0087090F" w:rsidP="0087090F">
      <w:pPr>
        <w:numPr>
          <w:ilvl w:val="0"/>
          <w:numId w:val="22"/>
        </w:numPr>
        <w:spacing w:after="0"/>
      </w:pPr>
      <w:r w:rsidRPr="007B243D">
        <w:t>Umístění buněk pro kanceláře stavbyvedoucího a dalších pracovníků THP</w:t>
      </w:r>
    </w:p>
    <w:p w:rsidR="0087090F" w:rsidRPr="007B243D" w:rsidRDefault="0087090F" w:rsidP="0087090F">
      <w:pPr>
        <w:numPr>
          <w:ilvl w:val="0"/>
          <w:numId w:val="22"/>
        </w:numPr>
        <w:spacing w:after="0"/>
      </w:pPr>
      <w:r w:rsidRPr="007B243D">
        <w:t>Umístění buněk – šatny k převlékání pracovníků</w:t>
      </w:r>
    </w:p>
    <w:p w:rsidR="0087090F" w:rsidRPr="007B243D" w:rsidRDefault="0087090F" w:rsidP="0087090F">
      <w:pPr>
        <w:numPr>
          <w:ilvl w:val="0"/>
          <w:numId w:val="22"/>
        </w:numPr>
        <w:spacing w:after="0"/>
      </w:pPr>
      <w:r w:rsidRPr="007B243D">
        <w:t>Chemická WC</w:t>
      </w:r>
    </w:p>
    <w:p w:rsidR="0087090F" w:rsidRPr="007B243D" w:rsidRDefault="0087090F" w:rsidP="0087090F">
      <w:pPr>
        <w:numPr>
          <w:ilvl w:val="0"/>
          <w:numId w:val="22"/>
        </w:numPr>
        <w:spacing w:after="0"/>
      </w:pPr>
      <w:r w:rsidRPr="007B243D">
        <w:t>Buňky se sociálním zařízením – umývárny, sprchy</w:t>
      </w:r>
    </w:p>
    <w:p w:rsidR="0087090F" w:rsidRPr="007B243D" w:rsidRDefault="0087090F" w:rsidP="0087090F">
      <w:pPr>
        <w:numPr>
          <w:ilvl w:val="0"/>
          <w:numId w:val="22"/>
        </w:numPr>
        <w:spacing w:after="0"/>
      </w:pPr>
      <w:r w:rsidRPr="007B243D">
        <w:t>Skládky trubního materiálu, tvarovek a prefabrikátů revizních šachet</w:t>
      </w:r>
    </w:p>
    <w:p w:rsidR="0087090F" w:rsidRPr="007B243D" w:rsidRDefault="0087090F" w:rsidP="0087090F">
      <w:pPr>
        <w:numPr>
          <w:ilvl w:val="0"/>
          <w:numId w:val="22"/>
        </w:numPr>
        <w:spacing w:after="0"/>
      </w:pPr>
      <w:r w:rsidRPr="007B243D">
        <w:t>Uzavřené sklady nářadí</w:t>
      </w:r>
    </w:p>
    <w:p w:rsidR="0087090F" w:rsidRPr="007B243D" w:rsidRDefault="0087090F" w:rsidP="0087090F">
      <w:r w:rsidRPr="007B243D">
        <w:t xml:space="preserve">Dodavatel stavby bude disponovat mobilními buňkami, které jsou vevnitř zařízeny jako šatny, kanceláře a umývárny. WC budou v areálu stavebního dvora umístěny chemické. Na staveništi není možné využít stávající sociální zařízení. </w:t>
      </w:r>
    </w:p>
    <w:p w:rsidR="0087090F" w:rsidRPr="00C119DE" w:rsidRDefault="0087090F" w:rsidP="0087090F">
      <w:r w:rsidRPr="00C119DE">
        <w:t>Pitnou vodou bude stavba zásobovaná kromě veřejného vodovodu také balenými minerálními vodami.</w:t>
      </w:r>
    </w:p>
    <w:p w:rsidR="0087090F" w:rsidRPr="00C119DE" w:rsidRDefault="0087090F" w:rsidP="0087090F">
      <w:r w:rsidRPr="00C119DE">
        <w:t>Vytápění objektu bude řešeno elektrickou energií.</w:t>
      </w:r>
    </w:p>
    <w:p w:rsidR="0087090F" w:rsidRDefault="0087090F" w:rsidP="003A3895">
      <w:pPr>
        <w:keepLines w:val="0"/>
        <w:widowControl w:val="0"/>
        <w:rPr>
          <w:highlight w:val="yellow"/>
        </w:rPr>
      </w:pPr>
      <w:r w:rsidRPr="003403CE">
        <w:t>Počet pracovníků při výstavbě a jejich sociální zabezpečení jsou v kompetenci a zodpovědnosti dodavatele stavby, tudíž i velikost a rozsah objektů zařízení staveniště. Dodavatelská firma připraví před zahájením výstavby projekt výstavby objektů zařízení staveniště, který projedná se všemi náležitostmi a požadavky platné legislativy</w:t>
      </w:r>
    </w:p>
    <w:p w:rsidR="00D20164" w:rsidRPr="0087090F" w:rsidRDefault="00D20164" w:rsidP="00D20164">
      <w:pPr>
        <w:pStyle w:val="Nadpis3"/>
        <w:keepNext/>
      </w:pPr>
      <w:bookmarkStart w:id="147" w:name="_Toc514691115"/>
      <w:bookmarkStart w:id="148" w:name="_Toc515459380"/>
      <w:bookmarkStart w:id="149" w:name="_Toc525624900"/>
      <w:bookmarkStart w:id="150" w:name="_Toc38547074"/>
      <w:r w:rsidRPr="0087090F">
        <w:t>Vliv provádění stavby na okolní stavby a pozemky</w:t>
      </w:r>
      <w:bookmarkEnd w:id="147"/>
      <w:bookmarkEnd w:id="148"/>
      <w:bookmarkEnd w:id="149"/>
      <w:bookmarkEnd w:id="150"/>
    </w:p>
    <w:p w:rsidR="00D20164" w:rsidRPr="0087090F" w:rsidRDefault="00D20164" w:rsidP="00D20164">
      <w:r w:rsidRPr="0087090F">
        <w:t>Pokud Zhotovitel stavby uzavře dodatečné dohody s majiteli nebo držiteli pozemků ohledně použití ploch, které nejsou specifikovány ve smluvní dokumentaci, musí před vstupem na tyto plochy získat písemnou smlouvu s majiteli nebo držiteli, která bude definovat rozsah a termíny záboru a užívání. Kopii této smlouvy uloží Zhotovitel u TDI stavby. Jestliže Zhotovitel nesplní tento požadavek a ustanovení smlouvy, má Objednatel stavby právo odečíst všechny náklady tím vzniklé z finančních prostředků Zhotovitele.</w:t>
      </w:r>
    </w:p>
    <w:p w:rsidR="00D20164" w:rsidRPr="0087090F" w:rsidRDefault="00D20164" w:rsidP="00D20164">
      <w:r w:rsidRPr="0087090F">
        <w:t xml:space="preserve">Jakékoliv poškození soukromého majetku vně hranic práva průchodu zajištěného Objednatelem bude podléhat odpovědnosti Zhotovitele. Před schválením konečné platby TDI stavby bude Zhotovitel požádán, aby mu poskytl písemné vyjádření vlastníků nemovitostí v těch případech, kdy byly Zhotovitelem uzavřeny dvoustranné dohody nebo ujednány zvláštní práva průchodu, nebo kdy stavební práce dodavatele nebyly z jakéhokoliv důvodu prováděny uvnitř ploch s povolením vstupu zajištěným Objednatelem. </w:t>
      </w:r>
    </w:p>
    <w:p w:rsidR="00D20164" w:rsidRPr="0087090F" w:rsidRDefault="00D20164" w:rsidP="00D20164">
      <w:r w:rsidRPr="0087090F">
        <w:t>Zhotovitel stavby nesmí povolit žádnému ze svých zaměstnanců nebo subdodavatelů přinášet střelné zbraně nebo jiné nebezpečné předměty na staveniště. Na soukromé pozemky se nesmí vodit žádní psi ani jiná zvířata, s výjimkou hlídacích psů bezpečnostní služby, jejichž vstup musí podléhat souhlasu vlastníka anebo držitele.</w:t>
      </w:r>
    </w:p>
    <w:p w:rsidR="00D20164" w:rsidRPr="0087090F" w:rsidRDefault="00D20164" w:rsidP="00D20164">
      <w:r w:rsidRPr="0087090F">
        <w:lastRenderedPageBreak/>
        <w:t>Zhotovitel je odpovědný za údržbu staveniště a jednotlivých pracovišť, neprodleně odstraní ze staveniště veškerý odpad a jiný přebytečný materiál. Všechny materiály, zařízení a příslušenství budou řádným způsobem rozmístěny, skladovány a urovnány.</w:t>
      </w:r>
    </w:p>
    <w:p w:rsidR="00D20164" w:rsidRPr="0087090F" w:rsidRDefault="00D20164" w:rsidP="00D20164">
      <w:r w:rsidRPr="0087090F">
        <w:t>Každý den na závěr stavebních prací uklidí Zhotovitel veškeré nečistoty, štěrk a další cizorodý materiál ze všech ulic a cest, který byl zanechán v průběhu stavebních prací. Úklid bude zahrnovat omýváni vodou, mechanické kartáčování a v případě potřeby použiti manuální práce tak, aby bylo dosaženo požadovaného standardu srovnatelného s přilehlými ulicemi neovlivněnými stavební činností.</w:t>
      </w:r>
    </w:p>
    <w:p w:rsidR="00D20164" w:rsidRPr="0087090F" w:rsidRDefault="00D20164" w:rsidP="00D20164">
      <w:r w:rsidRPr="0087090F">
        <w:t>Bezprostředně po závěrečném zásypu potrubí Zhotovitel odklidí veškerý stavební odpad, přebytek vytěženého materiálu a jiné hmoty a dokončí obnovu všech oplocení, příkopů, propustků, dopravních značek a dalších objektů. Odstranění veškerého tohoto materiálu bude provedeno na skládku odpadu schválenou příslušným úřadem, do jehož kompetence zařízení na likvidaci odpadů spadá.</w:t>
      </w:r>
    </w:p>
    <w:p w:rsidR="00D20164" w:rsidRPr="0087090F" w:rsidRDefault="00D20164" w:rsidP="00D20164">
      <w:r w:rsidRPr="0087090F">
        <w:t>Protokol o provedení prací nebude vydán, dokud Zhotovitel neodstraní všechna strojní zařízení, příslušenství, provozovny a odpadní materiál ze staveniště a dokud nebude staveniště uvedeno do původního stavu (odsouhlasí TDI stavby).</w:t>
      </w:r>
    </w:p>
    <w:p w:rsidR="00D20164" w:rsidRPr="0087090F" w:rsidRDefault="00D20164" w:rsidP="00D20164">
      <w:r w:rsidRPr="0087090F">
        <w:t>Zhotovitel stavby musí dodržovat příslušné platné české předpisy týkající se dopravních a bezpečnostních opatření při stavebních pracích.</w:t>
      </w:r>
    </w:p>
    <w:p w:rsidR="00D20164" w:rsidRPr="0087090F" w:rsidRDefault="00D20164" w:rsidP="00D20164">
      <w:r w:rsidRPr="0087090F">
        <w:t>Dodavatel přijme všechna přiměřená opatření k zabránění vjezdu a výjezdu těch vozidel ze staveniště, která znečišťují povrch přilehlých silnic a cest blátem a dalšími nečistotami a urychleně odstraní všechen takto nanesený materiál.</w:t>
      </w:r>
    </w:p>
    <w:p w:rsidR="00D20164" w:rsidRPr="0087090F" w:rsidRDefault="00D20164" w:rsidP="00D20164">
      <w:r w:rsidRPr="0087090F">
        <w:t>Zhotovitel stavby zajistí, že všichni zaměstnanci a subdodavatelé, kteří vykonávají práce na veřejných silnicích a prostranstvích, budou nosit reflexní nebo fluorescenční oděvy.</w:t>
      </w:r>
    </w:p>
    <w:p w:rsidR="00D20164" w:rsidRPr="0087090F" w:rsidRDefault="00D20164" w:rsidP="00D20164">
      <w:r w:rsidRPr="0087090F">
        <w:t>Zhotovitel stavby nebude používat žádnou část staveniště pro jiné účely, než ty spojené s prováděním stavebních prací. Při provádění těchto prací uskladní Zhotovitel výkopový a stavební materiál, potrubí, zařízení a kanceláře staveniště takovým způsobem, aby docházelo k minimálnímu zasahování do veřejného provozu na silnicích. Současně bude Zhotovitel udržovat ty části silnic, které nejsou v danou dobu používány ke stavebním pracím, v čistém, průchodném a bezpečném stavu po celou dobu prací. Přebytečný materiál bude odstraněn na náklady Zhotovitele.</w:t>
      </w:r>
    </w:p>
    <w:p w:rsidR="00D20164" w:rsidRPr="0087090F" w:rsidRDefault="00D20164" w:rsidP="00D20164">
      <w:r w:rsidRPr="0087090F">
        <w:t>Po dobu provádění stavebních činností poskytne dodavatel stavby místnímu policejnímu úřadu své telefonní číslo pro kontakt v noci.</w:t>
      </w:r>
    </w:p>
    <w:p w:rsidR="00D20164" w:rsidRPr="0087090F" w:rsidRDefault="00D20164" w:rsidP="00D20164">
      <w:r w:rsidRPr="0087090F">
        <w:t>Provizorní dopravní světla budou provozována ze síťového přívodu na náklady dodavatele.</w:t>
      </w:r>
    </w:p>
    <w:p w:rsidR="00D20164" w:rsidRPr="0087090F" w:rsidRDefault="00D20164" w:rsidP="00D20164">
      <w:r w:rsidRPr="0087090F">
        <w:t>Zhotovitel navrhne a bude dodržovat opatření, pomocí nichž bude moci rychle přivolat pracovníky, sehnat materiál a zařízení mimo normální pracovní dobu tak, aby mohly být provedeny všechny práce při mimořádných událostech spojených se stavebními pracemi. TDI stavby bude trvale udržovat aktuální seznam adres a telefonních čísel zaměstnanců Zhotovitele, kteří jsou odpovědní za organizování mimořádných prací.</w:t>
      </w:r>
    </w:p>
    <w:p w:rsidR="00D20164" w:rsidRPr="0087090F" w:rsidRDefault="00D20164" w:rsidP="00D20164">
      <w:r w:rsidRPr="0087090F">
        <w:t>Zhotovitel obeznámí sebe a své zaměstnance se všemi příslušnými opatřeními včetně existujících opatření Objednatele, které se zabývají mimořádnými událostmi.</w:t>
      </w:r>
    </w:p>
    <w:p w:rsidR="00D20164" w:rsidRPr="0087090F" w:rsidRDefault="00D20164" w:rsidP="00D20164">
      <w:r w:rsidRPr="0087090F">
        <w:t xml:space="preserve">V době, kdy není možno kontaktovat Zhotovitele stavby, má TDI stavby při mimořádných událostech právo provádět všechny práce nezbytné pro zamezení vzniku škod na majetku a zdraví osob. Náklady na tyto práce budou hrazeny Zhotovitelem. </w:t>
      </w:r>
    </w:p>
    <w:p w:rsidR="00D20164" w:rsidRPr="0087090F" w:rsidRDefault="00D20164" w:rsidP="00D20164">
      <w:r w:rsidRPr="0087090F">
        <w:t>V případě, že staveniště bude bránit v možnosti obsluhovat přilehlé nemovitosti svozovým vozem na odvoz komunálních odpadů, zajistí zhotovitel odvoz popelnic z takto dotčených nemovitostí na místo přístupné pro svozový vůz. Tento odvoz popelnic bude prováděn podle příslušného svozového plánu.</w:t>
      </w:r>
    </w:p>
    <w:p w:rsidR="00D20164" w:rsidRPr="0087090F" w:rsidRDefault="00D20164" w:rsidP="003A3895">
      <w:pPr>
        <w:keepLines w:val="0"/>
        <w:widowControl w:val="0"/>
      </w:pPr>
      <w:r w:rsidRPr="0087090F">
        <w:t>Zhotovitel na staveništi po skončení pracovní směny provede taková opatření, která umožní příjezd sanitních vozů a vozů hasičského sboru k nemovitostem na staveništi. Toto je třeba, aby zhotovitel operativně zajistil i během provádění (např. pomocí přejezdových plechů).</w:t>
      </w:r>
    </w:p>
    <w:p w:rsidR="00D20164" w:rsidRPr="0087090F" w:rsidRDefault="00D20164" w:rsidP="00D20164">
      <w:pPr>
        <w:pStyle w:val="Nadpis3"/>
      </w:pPr>
      <w:bookmarkStart w:id="151" w:name="_Toc525624901"/>
      <w:bookmarkStart w:id="152" w:name="_Toc38547075"/>
      <w:r w:rsidRPr="0087090F">
        <w:t>Ochrana okolí staveniště a požadavky na související asanace, demolice, kácení dřevin</w:t>
      </w:r>
      <w:bookmarkEnd w:id="151"/>
      <w:bookmarkEnd w:id="152"/>
    </w:p>
    <w:p w:rsidR="00D20164" w:rsidRPr="0087090F" w:rsidRDefault="00D20164" w:rsidP="00D20164">
      <w:pPr>
        <w:keepLines w:val="0"/>
        <w:widowControl w:val="0"/>
      </w:pPr>
      <w:r w:rsidRPr="0087090F">
        <w:t>Ochrana okolí staveniště je popsána v ostatních odstavcích. Případné požadavky na asanace, demolice, kácení dřevin, apod. jsou specifikovány jako součást příslušných stavebních objektů, kde jsou rovněž popsány.</w:t>
      </w:r>
    </w:p>
    <w:p w:rsidR="00EC6496" w:rsidRPr="0087090F" w:rsidRDefault="00EC6496" w:rsidP="003A3895">
      <w:pPr>
        <w:pStyle w:val="Nadpis3"/>
        <w:keepLines w:val="0"/>
        <w:widowControl w:val="0"/>
      </w:pPr>
      <w:bookmarkStart w:id="153" w:name="_Toc38547076"/>
      <w:r w:rsidRPr="0087090F">
        <w:t>Maximální zábory pro staveniště (dočasné / trvalé)</w:t>
      </w:r>
      <w:bookmarkEnd w:id="153"/>
    </w:p>
    <w:p w:rsidR="00841D8D" w:rsidRPr="0087090F" w:rsidRDefault="00A81E95" w:rsidP="003A3895">
      <w:pPr>
        <w:keepLines w:val="0"/>
        <w:widowControl w:val="0"/>
      </w:pPr>
      <w:r w:rsidRPr="0087090F">
        <w:t>viz samostatná příloha H.3</w:t>
      </w:r>
    </w:p>
    <w:p w:rsidR="00EC6496" w:rsidRPr="0087090F" w:rsidRDefault="00EC6496" w:rsidP="003A3895">
      <w:pPr>
        <w:pStyle w:val="Nadpis3"/>
        <w:keepLines w:val="0"/>
        <w:widowControl w:val="0"/>
      </w:pPr>
      <w:bookmarkStart w:id="154" w:name="_Toc490464248"/>
      <w:bookmarkStart w:id="155" w:name="_Toc38547077"/>
      <w:r w:rsidRPr="0087090F">
        <w:t>Požadavky na bezbariérové obchozí trasy</w:t>
      </w:r>
      <w:bookmarkEnd w:id="155"/>
    </w:p>
    <w:p w:rsidR="00157395" w:rsidRPr="0087090F" w:rsidRDefault="00EC6496" w:rsidP="003A3895">
      <w:pPr>
        <w:keepLines w:val="0"/>
        <w:widowControl w:val="0"/>
      </w:pPr>
      <w:r w:rsidRPr="0087090F">
        <w:t>Nejsou.</w:t>
      </w:r>
    </w:p>
    <w:p w:rsidR="008D44A0" w:rsidRPr="0087090F" w:rsidRDefault="00D2582C" w:rsidP="003A3895">
      <w:pPr>
        <w:pStyle w:val="Nadpis3"/>
        <w:keepLines w:val="0"/>
        <w:widowControl w:val="0"/>
      </w:pPr>
      <w:bookmarkStart w:id="156" w:name="_Toc514691119"/>
      <w:bookmarkStart w:id="157" w:name="_Toc38547078"/>
      <w:r w:rsidRPr="0087090F">
        <w:lastRenderedPageBreak/>
        <w:t>Maximální produkovaná množství a druhy odpadů a emisí při výstavbě, jejich likvidace</w:t>
      </w:r>
      <w:bookmarkEnd w:id="156"/>
      <w:r w:rsidR="008D44A0" w:rsidRPr="0087090F">
        <w:t>, bilance zemních prací, požadavky na přísun nebo deponie zemin</w:t>
      </w:r>
      <w:bookmarkEnd w:id="157"/>
    </w:p>
    <w:p w:rsidR="00D2582C" w:rsidRPr="0087090F" w:rsidRDefault="00D2582C" w:rsidP="003A3895">
      <w:pPr>
        <w:keepLines w:val="0"/>
        <w:widowControl w:val="0"/>
      </w:pPr>
      <w:r w:rsidRPr="0087090F">
        <w:t>Při realizaci musí být postupováno v souladu se zákonem č.185/2001 Sb. o odpadech, tj. vedena evidence atd.</w:t>
      </w:r>
    </w:p>
    <w:p w:rsidR="00D2582C" w:rsidRPr="0087090F" w:rsidRDefault="00D2582C" w:rsidP="003A3895">
      <w:pPr>
        <w:keepLines w:val="0"/>
        <w:widowControl w:val="0"/>
      </w:pPr>
    </w:p>
    <w:p w:rsidR="00D2582C" w:rsidRPr="0087090F" w:rsidRDefault="00D2582C" w:rsidP="003A3895">
      <w:pPr>
        <w:keepLines w:val="0"/>
        <w:widowControl w:val="0"/>
      </w:pPr>
      <w:r w:rsidRPr="0087090F">
        <w:t>Specifikace odpadů (odhad):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110"/>
        <w:gridCol w:w="1402"/>
        <w:gridCol w:w="1192"/>
        <w:gridCol w:w="1192"/>
      </w:tblGrid>
      <w:tr w:rsidR="0087090F" w:rsidRPr="0087090F" w:rsidTr="00BA1D37">
        <w:tc>
          <w:tcPr>
            <w:tcW w:w="1668" w:type="dxa"/>
            <w:tcBorders>
              <w:top w:val="double" w:sz="4" w:space="0" w:color="auto"/>
              <w:left w:val="double" w:sz="4" w:space="0" w:color="auto"/>
              <w:bottom w:val="double" w:sz="4" w:space="0" w:color="auto"/>
            </w:tcBorders>
            <w:shd w:val="clear" w:color="auto" w:fill="auto"/>
          </w:tcPr>
          <w:p w:rsidR="0087090F" w:rsidRPr="0087090F" w:rsidRDefault="0087090F" w:rsidP="00BA1D37">
            <w:pPr>
              <w:jc w:val="center"/>
            </w:pPr>
            <w:r w:rsidRPr="0087090F">
              <w:t>Katalogové číslo odpadu</w:t>
            </w:r>
          </w:p>
        </w:tc>
        <w:tc>
          <w:tcPr>
            <w:tcW w:w="4110" w:type="dxa"/>
            <w:tcBorders>
              <w:top w:val="double" w:sz="4" w:space="0" w:color="auto"/>
              <w:bottom w:val="double" w:sz="4" w:space="0" w:color="auto"/>
            </w:tcBorders>
            <w:shd w:val="clear" w:color="auto" w:fill="auto"/>
          </w:tcPr>
          <w:p w:rsidR="0087090F" w:rsidRPr="0087090F" w:rsidRDefault="0087090F" w:rsidP="00BA1D37">
            <w:pPr>
              <w:jc w:val="center"/>
            </w:pPr>
            <w:r w:rsidRPr="0087090F">
              <w:t>Název druhu odpadu</w:t>
            </w:r>
          </w:p>
        </w:tc>
        <w:tc>
          <w:tcPr>
            <w:tcW w:w="1402" w:type="dxa"/>
            <w:tcBorders>
              <w:top w:val="double" w:sz="4" w:space="0" w:color="auto"/>
              <w:bottom w:val="double" w:sz="4" w:space="0" w:color="auto"/>
            </w:tcBorders>
            <w:shd w:val="clear" w:color="auto" w:fill="auto"/>
          </w:tcPr>
          <w:p w:rsidR="0087090F" w:rsidRPr="0087090F" w:rsidRDefault="0087090F" w:rsidP="00BA1D37">
            <w:pPr>
              <w:jc w:val="center"/>
            </w:pPr>
            <w:r w:rsidRPr="0087090F">
              <w:t>Kategorie odpadu</w:t>
            </w:r>
          </w:p>
        </w:tc>
        <w:tc>
          <w:tcPr>
            <w:tcW w:w="1192" w:type="dxa"/>
            <w:tcBorders>
              <w:top w:val="double" w:sz="4" w:space="0" w:color="auto"/>
              <w:bottom w:val="double" w:sz="4" w:space="0" w:color="auto"/>
              <w:right w:val="double" w:sz="4" w:space="0" w:color="auto"/>
            </w:tcBorders>
          </w:tcPr>
          <w:p w:rsidR="0087090F" w:rsidRPr="0087090F" w:rsidRDefault="0087090F" w:rsidP="00BA1D37">
            <w:pPr>
              <w:jc w:val="center"/>
            </w:pPr>
            <w:r w:rsidRPr="0087090F">
              <w:t>Množství [t]</w:t>
            </w:r>
          </w:p>
        </w:tc>
        <w:tc>
          <w:tcPr>
            <w:tcW w:w="1192" w:type="dxa"/>
            <w:tcBorders>
              <w:top w:val="double" w:sz="4" w:space="0" w:color="auto"/>
              <w:bottom w:val="double" w:sz="4" w:space="0" w:color="auto"/>
              <w:right w:val="double" w:sz="4" w:space="0" w:color="auto"/>
            </w:tcBorders>
          </w:tcPr>
          <w:p w:rsidR="0087090F" w:rsidRPr="0087090F" w:rsidRDefault="0087090F" w:rsidP="00BA1D37">
            <w:pPr>
              <w:jc w:val="center"/>
            </w:pPr>
            <w:r w:rsidRPr="0087090F">
              <w:t>Koncové nakládání</w:t>
            </w:r>
          </w:p>
        </w:tc>
      </w:tr>
      <w:tr w:rsidR="0087090F" w:rsidRPr="0087090F" w:rsidTr="00BA1D37">
        <w:tc>
          <w:tcPr>
            <w:tcW w:w="1668" w:type="dxa"/>
            <w:tcBorders>
              <w:top w:val="double" w:sz="4" w:space="0" w:color="auto"/>
            </w:tcBorders>
            <w:shd w:val="clear" w:color="auto" w:fill="auto"/>
          </w:tcPr>
          <w:p w:rsidR="0087090F" w:rsidRPr="0087090F" w:rsidRDefault="0087090F" w:rsidP="00BA1D37">
            <w:pPr>
              <w:jc w:val="center"/>
            </w:pPr>
            <w:r w:rsidRPr="0087090F">
              <w:t>17 01 01</w:t>
            </w:r>
          </w:p>
        </w:tc>
        <w:tc>
          <w:tcPr>
            <w:tcW w:w="4110" w:type="dxa"/>
            <w:tcBorders>
              <w:top w:val="double" w:sz="4" w:space="0" w:color="auto"/>
            </w:tcBorders>
            <w:shd w:val="clear" w:color="auto" w:fill="auto"/>
          </w:tcPr>
          <w:p w:rsidR="0087090F" w:rsidRPr="0087090F" w:rsidRDefault="0087090F" w:rsidP="00BA1D37">
            <w:r w:rsidRPr="0087090F">
              <w:t>Beton</w:t>
            </w:r>
          </w:p>
        </w:tc>
        <w:tc>
          <w:tcPr>
            <w:tcW w:w="1402" w:type="dxa"/>
            <w:tcBorders>
              <w:top w:val="double" w:sz="4" w:space="0" w:color="auto"/>
            </w:tcBorders>
            <w:shd w:val="clear" w:color="auto" w:fill="auto"/>
          </w:tcPr>
          <w:p w:rsidR="0087090F" w:rsidRPr="0087090F" w:rsidRDefault="0087090F" w:rsidP="00BA1D37">
            <w:pPr>
              <w:ind w:right="288"/>
              <w:jc w:val="right"/>
            </w:pPr>
            <w:r w:rsidRPr="0087090F">
              <w:t>O</w:t>
            </w:r>
          </w:p>
        </w:tc>
        <w:tc>
          <w:tcPr>
            <w:tcW w:w="1192" w:type="dxa"/>
            <w:tcBorders>
              <w:top w:val="double" w:sz="4" w:space="0" w:color="auto"/>
            </w:tcBorders>
          </w:tcPr>
          <w:p w:rsidR="0087090F" w:rsidRPr="0087090F" w:rsidRDefault="0087090F" w:rsidP="00BA1D37">
            <w:r w:rsidRPr="0087090F">
              <w:t>4</w:t>
            </w:r>
          </w:p>
        </w:tc>
        <w:tc>
          <w:tcPr>
            <w:tcW w:w="1192" w:type="dxa"/>
            <w:tcBorders>
              <w:top w:val="double" w:sz="4" w:space="0" w:color="auto"/>
            </w:tcBorders>
          </w:tcPr>
          <w:p w:rsidR="0087090F" w:rsidRPr="0087090F" w:rsidRDefault="0087090F" w:rsidP="00BA1D37">
            <w:r w:rsidRPr="0087090F">
              <w:t>recyklace</w:t>
            </w:r>
          </w:p>
        </w:tc>
      </w:tr>
      <w:tr w:rsidR="0087090F" w:rsidRPr="0087090F" w:rsidTr="00BA1D37">
        <w:tc>
          <w:tcPr>
            <w:tcW w:w="1668" w:type="dxa"/>
            <w:shd w:val="clear" w:color="auto" w:fill="auto"/>
          </w:tcPr>
          <w:p w:rsidR="0087090F" w:rsidRPr="0087090F" w:rsidRDefault="0087090F" w:rsidP="00BA1D37">
            <w:pPr>
              <w:jc w:val="center"/>
            </w:pPr>
            <w:r w:rsidRPr="0087090F">
              <w:t>17 03 02</w:t>
            </w:r>
          </w:p>
        </w:tc>
        <w:tc>
          <w:tcPr>
            <w:tcW w:w="4110" w:type="dxa"/>
            <w:shd w:val="clear" w:color="auto" w:fill="auto"/>
          </w:tcPr>
          <w:p w:rsidR="0087090F" w:rsidRPr="0087090F" w:rsidRDefault="0087090F" w:rsidP="00BA1D37">
            <w:r w:rsidRPr="0087090F">
              <w:t>Asfaltové směsi neuvedené pod číslem 17 03 01 (tj. neobsahující dehet)</w:t>
            </w:r>
          </w:p>
        </w:tc>
        <w:tc>
          <w:tcPr>
            <w:tcW w:w="1402" w:type="dxa"/>
            <w:shd w:val="clear" w:color="auto" w:fill="auto"/>
          </w:tcPr>
          <w:p w:rsidR="0087090F" w:rsidRPr="0087090F" w:rsidRDefault="0087090F" w:rsidP="00BA1D37">
            <w:pPr>
              <w:ind w:right="288"/>
              <w:jc w:val="right"/>
            </w:pPr>
            <w:r w:rsidRPr="0087090F">
              <w:t>O</w:t>
            </w:r>
          </w:p>
        </w:tc>
        <w:tc>
          <w:tcPr>
            <w:tcW w:w="1192" w:type="dxa"/>
          </w:tcPr>
          <w:p w:rsidR="0087090F" w:rsidRPr="0087090F" w:rsidRDefault="0087090F" w:rsidP="00BA1D37">
            <w:r w:rsidRPr="0087090F">
              <w:t>85</w:t>
            </w:r>
          </w:p>
        </w:tc>
        <w:tc>
          <w:tcPr>
            <w:tcW w:w="1192" w:type="dxa"/>
          </w:tcPr>
          <w:p w:rsidR="0087090F" w:rsidRPr="0087090F" w:rsidRDefault="0087090F" w:rsidP="00BA1D37">
            <w:r w:rsidRPr="0087090F">
              <w:t>recyklace</w:t>
            </w:r>
          </w:p>
        </w:tc>
      </w:tr>
      <w:tr w:rsidR="0087090F" w:rsidRPr="0087090F" w:rsidTr="00BA1D37">
        <w:trPr>
          <w:trHeight w:val="352"/>
        </w:trPr>
        <w:tc>
          <w:tcPr>
            <w:tcW w:w="1668" w:type="dxa"/>
            <w:shd w:val="clear" w:color="auto" w:fill="auto"/>
          </w:tcPr>
          <w:p w:rsidR="0087090F" w:rsidRPr="0087090F" w:rsidRDefault="0087090F" w:rsidP="00BA1D37">
            <w:pPr>
              <w:jc w:val="center"/>
            </w:pPr>
            <w:r w:rsidRPr="0087090F">
              <w:t>17 04 07</w:t>
            </w:r>
          </w:p>
        </w:tc>
        <w:tc>
          <w:tcPr>
            <w:tcW w:w="4110" w:type="dxa"/>
            <w:shd w:val="clear" w:color="auto" w:fill="auto"/>
          </w:tcPr>
          <w:p w:rsidR="0087090F" w:rsidRPr="0087090F" w:rsidRDefault="0087090F" w:rsidP="00BA1D37">
            <w:r w:rsidRPr="0087090F">
              <w:t>Směsné kovy</w:t>
            </w:r>
          </w:p>
        </w:tc>
        <w:tc>
          <w:tcPr>
            <w:tcW w:w="1402" w:type="dxa"/>
            <w:shd w:val="clear" w:color="auto" w:fill="auto"/>
          </w:tcPr>
          <w:p w:rsidR="0087090F" w:rsidRPr="0087090F" w:rsidRDefault="0087090F" w:rsidP="00BA1D37">
            <w:pPr>
              <w:ind w:right="288"/>
              <w:jc w:val="right"/>
            </w:pPr>
            <w:r w:rsidRPr="0087090F">
              <w:t>O</w:t>
            </w:r>
          </w:p>
        </w:tc>
        <w:tc>
          <w:tcPr>
            <w:tcW w:w="1192" w:type="dxa"/>
          </w:tcPr>
          <w:p w:rsidR="0087090F" w:rsidRPr="0087090F" w:rsidRDefault="0087090F" w:rsidP="00BA1D37">
            <w:r w:rsidRPr="0087090F">
              <w:t>0,5</w:t>
            </w:r>
          </w:p>
        </w:tc>
        <w:tc>
          <w:tcPr>
            <w:tcW w:w="1192" w:type="dxa"/>
          </w:tcPr>
          <w:p w:rsidR="0087090F" w:rsidRPr="0087090F" w:rsidRDefault="0087090F" w:rsidP="00BA1D37">
            <w:r w:rsidRPr="0087090F">
              <w:t>recyklace</w:t>
            </w:r>
          </w:p>
        </w:tc>
      </w:tr>
      <w:tr w:rsidR="0087090F" w:rsidRPr="0087090F" w:rsidTr="00BA1D37">
        <w:tc>
          <w:tcPr>
            <w:tcW w:w="1668" w:type="dxa"/>
            <w:shd w:val="clear" w:color="auto" w:fill="auto"/>
          </w:tcPr>
          <w:p w:rsidR="0087090F" w:rsidRPr="0087090F" w:rsidRDefault="0087090F" w:rsidP="00BA1D37">
            <w:pPr>
              <w:jc w:val="center"/>
            </w:pPr>
            <w:r w:rsidRPr="0087090F">
              <w:t>17 05 04</w:t>
            </w:r>
          </w:p>
        </w:tc>
        <w:tc>
          <w:tcPr>
            <w:tcW w:w="4110" w:type="dxa"/>
            <w:shd w:val="clear" w:color="auto" w:fill="auto"/>
          </w:tcPr>
          <w:p w:rsidR="0087090F" w:rsidRPr="0087090F" w:rsidRDefault="0087090F" w:rsidP="00BA1D37">
            <w:r w:rsidRPr="0087090F">
              <w:t>Zemina a kamení neuvedené pod číslem 17 05 03 (tj. neobsahující nebezpečné látky)</w:t>
            </w:r>
          </w:p>
        </w:tc>
        <w:tc>
          <w:tcPr>
            <w:tcW w:w="1402" w:type="dxa"/>
            <w:shd w:val="clear" w:color="auto" w:fill="auto"/>
          </w:tcPr>
          <w:p w:rsidR="0087090F" w:rsidRPr="0087090F" w:rsidRDefault="0087090F" w:rsidP="00BA1D37">
            <w:pPr>
              <w:ind w:right="288"/>
              <w:jc w:val="right"/>
            </w:pPr>
            <w:r w:rsidRPr="0087090F">
              <w:t>O</w:t>
            </w:r>
          </w:p>
        </w:tc>
        <w:tc>
          <w:tcPr>
            <w:tcW w:w="1192" w:type="dxa"/>
          </w:tcPr>
          <w:p w:rsidR="0087090F" w:rsidRPr="0087090F" w:rsidRDefault="0087090F" w:rsidP="00BA1D37">
            <w:r w:rsidRPr="0087090F">
              <w:t>1400</w:t>
            </w:r>
          </w:p>
        </w:tc>
        <w:tc>
          <w:tcPr>
            <w:tcW w:w="1192" w:type="dxa"/>
          </w:tcPr>
          <w:p w:rsidR="0087090F" w:rsidRPr="0087090F" w:rsidRDefault="0087090F" w:rsidP="00BA1D37">
            <w:r w:rsidRPr="0087090F">
              <w:t>uložení na skládku</w:t>
            </w:r>
          </w:p>
        </w:tc>
      </w:tr>
    </w:tbl>
    <w:p w:rsidR="00D2582C" w:rsidRPr="0087090F" w:rsidRDefault="00D2582C" w:rsidP="003A3895">
      <w:pPr>
        <w:keepLines w:val="0"/>
        <w:widowControl w:val="0"/>
      </w:pPr>
    </w:p>
    <w:bookmarkEnd w:id="154"/>
    <w:p w:rsidR="008D44A0" w:rsidRPr="0087090F" w:rsidRDefault="00A81E95" w:rsidP="003A3895">
      <w:pPr>
        <w:keepLines w:val="0"/>
        <w:widowControl w:val="0"/>
      </w:pPr>
      <w:r w:rsidRPr="0087090F">
        <w:t xml:space="preserve">Plochy pro skládky a deponie si projedná dodavatel s investorem dle dostupnosti ploch v době realizace stavby. V rámci staveniště nejsou k dispozici žádné plochy pro deponie nebo mezideponie. </w:t>
      </w:r>
    </w:p>
    <w:p w:rsidR="00EC6496" w:rsidRPr="0087090F" w:rsidRDefault="00A81E95" w:rsidP="003A3895">
      <w:pPr>
        <w:keepLines w:val="0"/>
        <w:widowControl w:val="0"/>
        <w:rPr>
          <w:color w:val="2F5496" w:themeColor="accent5" w:themeShade="BF"/>
        </w:rPr>
      </w:pPr>
      <w:r w:rsidRPr="0087090F">
        <w:t xml:space="preserve">Pro trvalou deponii přebytečného materiálu je uvažováno se skládkou „Černovice“ v uvažované vzdálenosti do </w:t>
      </w:r>
      <w:smartTag w:uri="urn:schemas-microsoft-com:office:smarttags" w:element="metricconverter">
        <w:smartTagPr>
          <w:attr w:name="ProductID" w:val="10 km"/>
        </w:smartTagPr>
        <w:r w:rsidRPr="0087090F">
          <w:t>10 km</w:t>
        </w:r>
      </w:smartTag>
    </w:p>
    <w:p w:rsidR="008D44A0" w:rsidRPr="0087090F" w:rsidRDefault="008D44A0" w:rsidP="003A3895">
      <w:pPr>
        <w:keepLines w:val="0"/>
        <w:widowControl w:val="0"/>
      </w:pPr>
      <w:r w:rsidRPr="0087090F">
        <w:t>S odpady bude nakládáno v souladu s podmínkami stanovenými zákonem č. 185/2001 Sb., o odpadech, a že veškeré vzniklé odpady budou předány osobě oprávněné k převzetí odpadů do vlastnictví dle § 12 odst. 3 zákona o odpadech, tj. osobě, která je provozovatelem zařízení k využití nebo odstranění nebo ke sběru nebo k výkupu odpadů.</w:t>
      </w:r>
    </w:p>
    <w:p w:rsidR="00643043" w:rsidRPr="0087090F" w:rsidRDefault="00EC6496" w:rsidP="003A3895">
      <w:pPr>
        <w:keepLines w:val="0"/>
        <w:widowControl w:val="0"/>
      </w:pPr>
      <w:r w:rsidRPr="0087090F">
        <w:t>Skládky přebytečného materiálu a vybouraného stavebního materiálu budou stanoveny ve spolupráci s investorem před zahájením výstavby podle současných možností a situace.</w:t>
      </w:r>
    </w:p>
    <w:p w:rsidR="009F4802" w:rsidRPr="00D26460" w:rsidRDefault="00936E58" w:rsidP="003A3895">
      <w:pPr>
        <w:pStyle w:val="Nadpis2"/>
        <w:keepLines w:val="0"/>
        <w:widowControl w:val="0"/>
      </w:pPr>
      <w:bookmarkStart w:id="158" w:name="_Toc38547079"/>
      <w:r w:rsidRPr="00D26460">
        <w:t>Celkové vodohospodářské řešení</w:t>
      </w:r>
      <w:bookmarkEnd w:id="158"/>
    </w:p>
    <w:p w:rsidR="009F4802" w:rsidRPr="00D26460" w:rsidRDefault="007C59B6" w:rsidP="003A3895">
      <w:pPr>
        <w:keepLines w:val="0"/>
        <w:widowControl w:val="0"/>
      </w:pPr>
      <w:r w:rsidRPr="00D26460">
        <w:t xml:space="preserve">Netýká se - stavba je rekonstrukcí stávajících </w:t>
      </w:r>
      <w:r w:rsidR="008D2838" w:rsidRPr="00D26460">
        <w:t>vodovodních řadů</w:t>
      </w:r>
      <w:r w:rsidRPr="00D26460">
        <w:t>.</w:t>
      </w:r>
    </w:p>
    <w:p w:rsidR="00F7315A" w:rsidRPr="00D26460" w:rsidRDefault="00F7315A" w:rsidP="003A3895">
      <w:pPr>
        <w:keepLines w:val="0"/>
        <w:widowControl w:val="0"/>
      </w:pPr>
    </w:p>
    <w:p w:rsidR="0001211A" w:rsidRPr="00D26460" w:rsidRDefault="0001211A" w:rsidP="003A3895">
      <w:pPr>
        <w:keepLines w:val="0"/>
        <w:widowControl w:val="0"/>
      </w:pPr>
    </w:p>
    <w:p w:rsidR="000F7992" w:rsidRPr="00D26460" w:rsidRDefault="000F7992" w:rsidP="003A3895">
      <w:pPr>
        <w:keepLines w:val="0"/>
        <w:widowControl w:val="0"/>
      </w:pPr>
    </w:p>
    <w:p w:rsidR="00D9436B" w:rsidRPr="00D26460" w:rsidRDefault="00D9436B" w:rsidP="003A3895">
      <w:pPr>
        <w:keepLines w:val="0"/>
        <w:widowControl w:val="0"/>
      </w:pPr>
      <w:r w:rsidRPr="00D26460">
        <w:t>V Brně 20</w:t>
      </w:r>
      <w:r w:rsidR="003B4FB6" w:rsidRPr="00D26460">
        <w:t>20</w:t>
      </w:r>
      <w:r w:rsidRPr="00D26460">
        <w:tab/>
      </w:r>
      <w:r w:rsidRPr="00D26460">
        <w:tab/>
      </w:r>
      <w:r w:rsidRPr="00D26460">
        <w:tab/>
      </w:r>
      <w:r w:rsidRPr="00D26460">
        <w:tab/>
      </w:r>
      <w:r w:rsidRPr="00D26460">
        <w:tab/>
      </w:r>
      <w:r w:rsidRPr="00D26460">
        <w:tab/>
      </w:r>
      <w:r w:rsidRPr="00D26460">
        <w:tab/>
      </w:r>
      <w:r w:rsidRPr="00D26460">
        <w:tab/>
      </w:r>
      <w:r w:rsidRPr="00D26460">
        <w:tab/>
      </w:r>
      <w:r w:rsidR="00B834B3" w:rsidRPr="00D26460">
        <w:t>Lenka Hrušková</w:t>
      </w:r>
    </w:p>
    <w:p w:rsidR="00EA3C40" w:rsidRDefault="00B834B3" w:rsidP="00C424C9">
      <w:pPr>
        <w:keepNext/>
      </w:pPr>
      <w:r w:rsidRPr="00D26460">
        <w:tab/>
      </w:r>
      <w:r w:rsidRPr="00D26460">
        <w:tab/>
      </w:r>
      <w:r w:rsidRPr="00D26460">
        <w:tab/>
      </w:r>
      <w:r w:rsidRPr="00D26460">
        <w:tab/>
      </w:r>
      <w:r w:rsidRPr="00D26460">
        <w:tab/>
      </w:r>
      <w:r w:rsidRPr="00D26460">
        <w:tab/>
      </w:r>
      <w:r w:rsidRPr="00D26460">
        <w:tab/>
      </w:r>
      <w:r w:rsidRPr="00D26460">
        <w:tab/>
      </w:r>
      <w:r w:rsidRPr="00D26460">
        <w:tab/>
      </w:r>
      <w:r w:rsidRPr="00D26460">
        <w:tab/>
      </w:r>
      <w:r w:rsidR="009A46C5" w:rsidRPr="00D26460">
        <w:t xml:space="preserve">Ing. </w:t>
      </w:r>
      <w:r w:rsidRPr="00D26460">
        <w:t>Pavel Mazal</w:t>
      </w:r>
      <w:bookmarkEnd w:id="0"/>
      <w:bookmarkEnd w:id="1"/>
      <w:bookmarkEnd w:id="2"/>
    </w:p>
    <w:sectPr w:rsidR="00EA3C40" w:rsidSect="00A52E84">
      <w:headerReference w:type="default" r:id="rId9"/>
      <w:footerReference w:type="default" r:id="rId10"/>
      <w:pgSz w:w="11909" w:h="16834" w:code="9"/>
      <w:pgMar w:top="862" w:right="1151" w:bottom="1418" w:left="1151" w:header="578"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D4F" w:rsidRDefault="001D2D4F" w:rsidP="00B555DD">
      <w:r>
        <w:separator/>
      </w:r>
    </w:p>
  </w:endnote>
  <w:endnote w:type="continuationSeparator" w:id="0">
    <w:p w:rsidR="001D2D4F" w:rsidRDefault="001D2D4F" w:rsidP="00B55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460" w:rsidRPr="0011037A" w:rsidRDefault="00D26460" w:rsidP="00113085">
    <w:pPr>
      <w:pBdr>
        <w:top w:val="single" w:sz="6" w:space="1" w:color="auto"/>
      </w:pBdr>
      <w:tabs>
        <w:tab w:val="right" w:pos="-1843"/>
        <w:tab w:val="center" w:pos="4820"/>
        <w:tab w:val="right" w:pos="9639"/>
      </w:tabs>
    </w:pPr>
    <w:r>
      <w:t>Copyright ©</w:t>
    </w:r>
    <w:r w:rsidRPr="0011037A">
      <w:t xml:space="preserve"> DUIS s.r.o.</w:t>
    </w:r>
    <w:r w:rsidRPr="0011037A">
      <w:tab/>
    </w:r>
    <w:r w:rsidRPr="0011037A">
      <w:rPr>
        <w:snapToGrid w:val="0"/>
      </w:rPr>
      <w:fldChar w:fldCharType="begin"/>
    </w:r>
    <w:r w:rsidRPr="0011037A">
      <w:rPr>
        <w:snapToGrid w:val="0"/>
      </w:rPr>
      <w:instrText xml:space="preserve"> FILENAME </w:instrText>
    </w:r>
    <w:r w:rsidRPr="0011037A">
      <w:rPr>
        <w:snapToGrid w:val="0"/>
      </w:rPr>
      <w:fldChar w:fldCharType="separate"/>
    </w:r>
    <w:r>
      <w:rPr>
        <w:noProof/>
        <w:snapToGrid w:val="0"/>
      </w:rPr>
      <w:t>DSP_B.docx</w:t>
    </w:r>
    <w:r w:rsidRPr="0011037A">
      <w:rPr>
        <w:snapToGrid w:val="0"/>
      </w:rPr>
      <w:fldChar w:fldCharType="end"/>
    </w:r>
    <w:r w:rsidRPr="0011037A">
      <w:tab/>
    </w:r>
    <w:r>
      <w:t>DSP a DPS</w:t>
    </w:r>
  </w:p>
  <w:p w:rsidR="00D26460" w:rsidRPr="00113085" w:rsidRDefault="00D26460" w:rsidP="0052124A">
    <w:pPr>
      <w:tabs>
        <w:tab w:val="right" w:pos="9639"/>
      </w:tabs>
    </w:pPr>
    <w:r w:rsidRPr="0011037A">
      <w:t>20</w:t>
    </w:r>
    <w:r>
      <w:t>20</w:t>
    </w:r>
    <w:r w:rsidRPr="0011037A">
      <w:tab/>
    </w:r>
    <w:r w:rsidRPr="0011037A">
      <w:rPr>
        <w:b/>
      </w:rPr>
      <w:t xml:space="preserve">Strana  </w:t>
    </w:r>
    <w:r w:rsidRPr="0011037A">
      <w:rPr>
        <w:b/>
      </w:rPr>
      <w:fldChar w:fldCharType="begin"/>
    </w:r>
    <w:r w:rsidRPr="0011037A">
      <w:rPr>
        <w:b/>
      </w:rPr>
      <w:instrText xml:space="preserve"> PAGE  </w:instrText>
    </w:r>
    <w:r w:rsidRPr="0011037A">
      <w:rPr>
        <w:b/>
      </w:rPr>
      <w:fldChar w:fldCharType="separate"/>
    </w:r>
    <w:r>
      <w:rPr>
        <w:b/>
        <w:noProof/>
      </w:rPr>
      <w:t>20</w:t>
    </w:r>
    <w:r w:rsidRPr="0011037A">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D4F" w:rsidRDefault="001D2D4F" w:rsidP="00B555DD">
      <w:r>
        <w:separator/>
      </w:r>
    </w:p>
  </w:footnote>
  <w:footnote w:type="continuationSeparator" w:id="0">
    <w:p w:rsidR="001D2D4F" w:rsidRDefault="001D2D4F" w:rsidP="00B55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6460" w:rsidRDefault="00D26460" w:rsidP="005F2660">
    <w:pPr>
      <w:tabs>
        <w:tab w:val="right" w:pos="9639"/>
      </w:tabs>
    </w:pPr>
    <w:r>
      <w:rPr>
        <w:noProof/>
      </w:rPr>
      <w:drawing>
        <wp:anchor distT="0" distB="0" distL="114300" distR="114300" simplePos="0" relativeHeight="251662336" behindDoc="1" locked="0" layoutInCell="1" allowOverlap="1">
          <wp:simplePos x="0" y="0"/>
          <wp:positionH relativeFrom="column">
            <wp:posOffset>4920615</wp:posOffset>
          </wp:positionH>
          <wp:positionV relativeFrom="paragraph">
            <wp:posOffset>-21590</wp:posOffset>
          </wp:positionV>
          <wp:extent cx="1189990" cy="358140"/>
          <wp:effectExtent l="0" t="0" r="0" b="3810"/>
          <wp:wrapNone/>
          <wp:docPr id="7" name="obrázek 7"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358140"/>
                  </a:xfrm>
                  <a:prstGeom prst="rect">
                    <a:avLst/>
                  </a:prstGeom>
                  <a:noFill/>
                  <a:ln>
                    <a:noFill/>
                  </a:ln>
                </pic:spPr>
              </pic:pic>
            </a:graphicData>
          </a:graphic>
        </wp:anchor>
      </w:drawing>
    </w:r>
    <w:r>
      <w:t>Statutární město Brno</w:t>
    </w:r>
    <w:r w:rsidRPr="004A36CF">
      <w:tab/>
    </w:r>
  </w:p>
  <w:p w:rsidR="00D26460" w:rsidRDefault="001D2D4F" w:rsidP="005F2660">
    <w:pPr>
      <w:spacing w:after="60"/>
    </w:pPr>
    <w:r>
      <w:rPr>
        <w:noProof/>
      </w:rPr>
      <w:pict>
        <v:line id="Line 6" o:spid="_x0000_s2050" style="position:absolute;left:0;text-align:left;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3.4pt" to="48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">
          <w10:wrap type="topAndBottom"/>
        </v:line>
      </w:pict>
    </w:r>
    <w:r>
      <w:rPr>
        <w:noProof/>
      </w:rPr>
      <w:pict>
        <v:line id="Line 5" o:spid="_x0000_s2049"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" o:allowincell="f" stroked="f">
          <w10:wrap type="topAndBottom"/>
        </v:line>
      </w:pict>
    </w:r>
    <w:r w:rsidR="00D26460">
      <w:rPr>
        <w:noProof/>
      </w:rPr>
      <w:t>Brno, Nováčkova III – rekonstrukce kanalizace a vodovodu</w:t>
    </w:r>
  </w:p>
  <w:p w:rsidR="00D26460" w:rsidRPr="0059271E" w:rsidRDefault="00D26460" w:rsidP="0059271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E427B"/>
    <w:multiLevelType w:val="hybridMultilevel"/>
    <w:tmpl w:val="53AA2AFC"/>
    <w:lvl w:ilvl="0" w:tplc="5BAADDE2">
      <w:start w:val="1"/>
      <w:numFmt w:val="bullet"/>
      <w:lvlText w:val=""/>
      <w:lvlJc w:val="left"/>
      <w:pPr>
        <w:tabs>
          <w:tab w:val="num" w:pos="720"/>
        </w:tabs>
        <w:ind w:left="720" w:hanging="360"/>
      </w:pPr>
      <w:rPr>
        <w:rFonts w:ascii="Symbol" w:hAnsi="Symbol" w:hint="default"/>
      </w:rPr>
    </w:lvl>
    <w:lvl w:ilvl="1" w:tplc="B11C05AA" w:tentative="1">
      <w:start w:val="1"/>
      <w:numFmt w:val="bullet"/>
      <w:lvlText w:val="o"/>
      <w:lvlJc w:val="left"/>
      <w:pPr>
        <w:tabs>
          <w:tab w:val="num" w:pos="1440"/>
        </w:tabs>
        <w:ind w:left="1440" w:hanging="360"/>
      </w:pPr>
      <w:rPr>
        <w:rFonts w:ascii="Courier New" w:hAnsi="Courier New" w:cs="Courier New" w:hint="default"/>
      </w:rPr>
    </w:lvl>
    <w:lvl w:ilvl="2" w:tplc="A66C153A" w:tentative="1">
      <w:start w:val="1"/>
      <w:numFmt w:val="bullet"/>
      <w:lvlText w:val=""/>
      <w:lvlJc w:val="left"/>
      <w:pPr>
        <w:tabs>
          <w:tab w:val="num" w:pos="2160"/>
        </w:tabs>
        <w:ind w:left="2160" w:hanging="360"/>
      </w:pPr>
      <w:rPr>
        <w:rFonts w:ascii="Wingdings" w:hAnsi="Wingdings" w:hint="default"/>
      </w:rPr>
    </w:lvl>
    <w:lvl w:ilvl="3" w:tplc="AAB6876E" w:tentative="1">
      <w:start w:val="1"/>
      <w:numFmt w:val="bullet"/>
      <w:lvlText w:val=""/>
      <w:lvlJc w:val="left"/>
      <w:pPr>
        <w:tabs>
          <w:tab w:val="num" w:pos="2880"/>
        </w:tabs>
        <w:ind w:left="2880" w:hanging="360"/>
      </w:pPr>
      <w:rPr>
        <w:rFonts w:ascii="Symbol" w:hAnsi="Symbol" w:hint="default"/>
      </w:rPr>
    </w:lvl>
    <w:lvl w:ilvl="4" w:tplc="23E8E11C" w:tentative="1">
      <w:start w:val="1"/>
      <w:numFmt w:val="bullet"/>
      <w:lvlText w:val="o"/>
      <w:lvlJc w:val="left"/>
      <w:pPr>
        <w:tabs>
          <w:tab w:val="num" w:pos="3600"/>
        </w:tabs>
        <w:ind w:left="3600" w:hanging="360"/>
      </w:pPr>
      <w:rPr>
        <w:rFonts w:ascii="Courier New" w:hAnsi="Courier New" w:cs="Courier New" w:hint="default"/>
      </w:rPr>
    </w:lvl>
    <w:lvl w:ilvl="5" w:tplc="87FE8422" w:tentative="1">
      <w:start w:val="1"/>
      <w:numFmt w:val="bullet"/>
      <w:lvlText w:val=""/>
      <w:lvlJc w:val="left"/>
      <w:pPr>
        <w:tabs>
          <w:tab w:val="num" w:pos="4320"/>
        </w:tabs>
        <w:ind w:left="4320" w:hanging="360"/>
      </w:pPr>
      <w:rPr>
        <w:rFonts w:ascii="Wingdings" w:hAnsi="Wingdings" w:hint="default"/>
      </w:rPr>
    </w:lvl>
    <w:lvl w:ilvl="6" w:tplc="A5C066A2" w:tentative="1">
      <w:start w:val="1"/>
      <w:numFmt w:val="bullet"/>
      <w:lvlText w:val=""/>
      <w:lvlJc w:val="left"/>
      <w:pPr>
        <w:tabs>
          <w:tab w:val="num" w:pos="5040"/>
        </w:tabs>
        <w:ind w:left="5040" w:hanging="360"/>
      </w:pPr>
      <w:rPr>
        <w:rFonts w:ascii="Symbol" w:hAnsi="Symbol" w:hint="default"/>
      </w:rPr>
    </w:lvl>
    <w:lvl w:ilvl="7" w:tplc="DF2A0334" w:tentative="1">
      <w:start w:val="1"/>
      <w:numFmt w:val="bullet"/>
      <w:lvlText w:val="o"/>
      <w:lvlJc w:val="left"/>
      <w:pPr>
        <w:tabs>
          <w:tab w:val="num" w:pos="5760"/>
        </w:tabs>
        <w:ind w:left="5760" w:hanging="360"/>
      </w:pPr>
      <w:rPr>
        <w:rFonts w:ascii="Courier New" w:hAnsi="Courier New" w:cs="Courier New" w:hint="default"/>
      </w:rPr>
    </w:lvl>
    <w:lvl w:ilvl="8" w:tplc="4864951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57807"/>
    <w:multiLevelType w:val="hybridMultilevel"/>
    <w:tmpl w:val="D764D4C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0103D"/>
    <w:multiLevelType w:val="hybridMultilevel"/>
    <w:tmpl w:val="33500A8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D208FA"/>
    <w:multiLevelType w:val="hybridMultilevel"/>
    <w:tmpl w:val="2D683F4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B06"/>
    <w:multiLevelType w:val="multilevel"/>
    <w:tmpl w:val="7778B362"/>
    <w:lvl w:ilvl="0">
      <w:start w:val="2"/>
      <w:numFmt w:val="upperLetter"/>
      <w:pStyle w:val="Nadpis1"/>
      <w:lvlText w:val="%1."/>
      <w:lvlJc w:val="left"/>
      <w:pPr>
        <w:tabs>
          <w:tab w:val="num" w:pos="992"/>
        </w:tabs>
        <w:ind w:left="992" w:hanging="992"/>
      </w:pPr>
      <w:rPr>
        <w:rFonts w:hint="default"/>
      </w:rPr>
    </w:lvl>
    <w:lvl w:ilvl="1">
      <w:start w:val="1"/>
      <w:numFmt w:val="decimal"/>
      <w:pStyle w:val="Nadpis2"/>
      <w:lvlText w:val="%1.%2."/>
      <w:lvlJc w:val="left"/>
      <w:pPr>
        <w:tabs>
          <w:tab w:val="num" w:pos="992"/>
        </w:tabs>
        <w:ind w:left="992" w:hanging="992"/>
      </w:pPr>
      <w:rPr>
        <w:rFonts w:hint="default"/>
      </w:rPr>
    </w:lvl>
    <w:lvl w:ilvl="2">
      <w:start w:val="1"/>
      <w:numFmt w:val="decimal"/>
      <w:pStyle w:val="Nadpis3"/>
      <w:lvlText w:val="%1.%2.%3."/>
      <w:lvlJc w:val="left"/>
      <w:pPr>
        <w:tabs>
          <w:tab w:val="num" w:pos="992"/>
        </w:tabs>
        <w:ind w:left="992" w:hanging="992"/>
      </w:pPr>
      <w:rPr>
        <w:rFonts w:hint="default"/>
      </w:rPr>
    </w:lvl>
    <w:lvl w:ilvl="3">
      <w:start w:val="1"/>
      <w:numFmt w:val="lowerLetter"/>
      <w:pStyle w:val="Nadpis4"/>
      <w:lvlText w:val="%1.%2.%3.%4"/>
      <w:lvlJc w:val="left"/>
      <w:pPr>
        <w:tabs>
          <w:tab w:val="num" w:pos="1049"/>
        </w:tabs>
        <w:ind w:left="1049" w:hanging="1049"/>
      </w:pPr>
      <w:rPr>
        <w:rFonts w:hint="default"/>
      </w:rPr>
    </w:lvl>
    <w:lvl w:ilvl="4">
      <w:start w:val="1"/>
      <w:numFmt w:val="decimal"/>
      <w:pStyle w:val="Nadpis5"/>
      <w:lvlText w:val="%1.%2.%3.%4.%5"/>
      <w:lvlJc w:val="left"/>
      <w:pPr>
        <w:tabs>
          <w:tab w:val="num" w:pos="9130"/>
        </w:tabs>
        <w:ind w:left="9130" w:hanging="1049"/>
      </w:pPr>
      <w:rPr>
        <w:rFonts w:hint="default"/>
      </w:rPr>
    </w:lvl>
    <w:lvl w:ilvl="5">
      <w:start w:val="1"/>
      <w:numFmt w:val="decimal"/>
      <w:pStyle w:val="Nadpis6"/>
      <w:lvlText w:val="%1.%2.%3.%4.%5.%6"/>
      <w:lvlJc w:val="left"/>
      <w:pPr>
        <w:tabs>
          <w:tab w:val="num" w:pos="2268"/>
        </w:tabs>
        <w:ind w:left="2268" w:hanging="1276"/>
      </w:pPr>
      <w:rPr>
        <w:rFonts w:hint="default"/>
      </w:rPr>
    </w:lvl>
    <w:lvl w:ilvl="6">
      <w:start w:val="1"/>
      <w:numFmt w:val="decimal"/>
      <w:pStyle w:val="Nadpis7"/>
      <w:lvlText w:val="%1.%2.%3.%4.%5.%6.%7"/>
      <w:lvlJc w:val="left"/>
      <w:pPr>
        <w:tabs>
          <w:tab w:val="num" w:pos="2268"/>
        </w:tabs>
        <w:ind w:left="2268" w:hanging="1276"/>
      </w:pPr>
      <w:rPr>
        <w:rFonts w:hint="default"/>
      </w:rPr>
    </w:lvl>
    <w:lvl w:ilvl="7">
      <w:start w:val="1"/>
      <w:numFmt w:val="decimal"/>
      <w:lvlText w:val="%1.%2.%3.%4.%5.%6.%7.%8."/>
      <w:lvlJc w:val="left"/>
      <w:pPr>
        <w:tabs>
          <w:tab w:val="num" w:pos="5888"/>
        </w:tabs>
        <w:ind w:left="5672" w:hanging="1224"/>
      </w:pPr>
      <w:rPr>
        <w:rFonts w:hint="default"/>
      </w:rPr>
    </w:lvl>
    <w:lvl w:ilvl="8">
      <w:start w:val="1"/>
      <w:numFmt w:val="decimal"/>
      <w:lvlText w:val="%1.%2.%3.%4.%5.%6.%7.%8.%9."/>
      <w:lvlJc w:val="left"/>
      <w:pPr>
        <w:tabs>
          <w:tab w:val="num" w:pos="6608"/>
        </w:tabs>
        <w:ind w:left="6248" w:hanging="1440"/>
      </w:pPr>
      <w:rPr>
        <w:rFonts w:hint="default"/>
      </w:rPr>
    </w:lvl>
  </w:abstractNum>
  <w:abstractNum w:abstractNumId="6" w15:restartNumberingAfterBreak="0">
    <w:nsid w:val="095A7917"/>
    <w:multiLevelType w:val="hybridMultilevel"/>
    <w:tmpl w:val="92F2E1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8F08B0"/>
    <w:multiLevelType w:val="hybridMultilevel"/>
    <w:tmpl w:val="07F82958"/>
    <w:lvl w:ilvl="0" w:tplc="0405000F">
      <w:start w:val="1"/>
      <w:numFmt w:val="decimal"/>
      <w:lvlText w:val="%1."/>
      <w:lvlJc w:val="left"/>
      <w:pPr>
        <w:tabs>
          <w:tab w:val="num" w:pos="720"/>
        </w:tabs>
        <w:ind w:left="72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42A4E"/>
    <w:multiLevelType w:val="hybridMultilevel"/>
    <w:tmpl w:val="5226076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1A6256"/>
    <w:multiLevelType w:val="hybridMultilevel"/>
    <w:tmpl w:val="7140077C"/>
    <w:lvl w:ilvl="0" w:tplc="273A5278">
      <w:start w:val="1"/>
      <w:numFmt w:val="bullet"/>
      <w:lvlText w:val=""/>
      <w:lvlJc w:val="left"/>
      <w:pPr>
        <w:tabs>
          <w:tab w:val="num" w:pos="720"/>
        </w:tabs>
        <w:ind w:left="720" w:hanging="360"/>
      </w:pPr>
      <w:rPr>
        <w:rFonts w:ascii="Symbol" w:hAnsi="Symbol" w:hint="default"/>
      </w:rPr>
    </w:lvl>
    <w:lvl w:ilvl="1" w:tplc="441672EC" w:tentative="1">
      <w:start w:val="1"/>
      <w:numFmt w:val="bullet"/>
      <w:lvlText w:val="o"/>
      <w:lvlJc w:val="left"/>
      <w:pPr>
        <w:tabs>
          <w:tab w:val="num" w:pos="1440"/>
        </w:tabs>
        <w:ind w:left="1440" w:hanging="360"/>
      </w:pPr>
      <w:rPr>
        <w:rFonts w:ascii="Courier New" w:hAnsi="Courier New" w:cs="Courier New" w:hint="default"/>
      </w:rPr>
    </w:lvl>
    <w:lvl w:ilvl="2" w:tplc="27CAD22C" w:tentative="1">
      <w:start w:val="1"/>
      <w:numFmt w:val="bullet"/>
      <w:lvlText w:val=""/>
      <w:lvlJc w:val="left"/>
      <w:pPr>
        <w:tabs>
          <w:tab w:val="num" w:pos="2160"/>
        </w:tabs>
        <w:ind w:left="2160" w:hanging="360"/>
      </w:pPr>
      <w:rPr>
        <w:rFonts w:ascii="Wingdings" w:hAnsi="Wingdings" w:hint="default"/>
      </w:rPr>
    </w:lvl>
    <w:lvl w:ilvl="3" w:tplc="7116E316" w:tentative="1">
      <w:start w:val="1"/>
      <w:numFmt w:val="bullet"/>
      <w:lvlText w:val=""/>
      <w:lvlJc w:val="left"/>
      <w:pPr>
        <w:tabs>
          <w:tab w:val="num" w:pos="2880"/>
        </w:tabs>
        <w:ind w:left="2880" w:hanging="360"/>
      </w:pPr>
      <w:rPr>
        <w:rFonts w:ascii="Symbol" w:hAnsi="Symbol" w:hint="default"/>
      </w:rPr>
    </w:lvl>
    <w:lvl w:ilvl="4" w:tplc="4A64431A" w:tentative="1">
      <w:start w:val="1"/>
      <w:numFmt w:val="bullet"/>
      <w:lvlText w:val="o"/>
      <w:lvlJc w:val="left"/>
      <w:pPr>
        <w:tabs>
          <w:tab w:val="num" w:pos="3600"/>
        </w:tabs>
        <w:ind w:left="3600" w:hanging="360"/>
      </w:pPr>
      <w:rPr>
        <w:rFonts w:ascii="Courier New" w:hAnsi="Courier New" w:cs="Courier New" w:hint="default"/>
      </w:rPr>
    </w:lvl>
    <w:lvl w:ilvl="5" w:tplc="97761AFC" w:tentative="1">
      <w:start w:val="1"/>
      <w:numFmt w:val="bullet"/>
      <w:lvlText w:val=""/>
      <w:lvlJc w:val="left"/>
      <w:pPr>
        <w:tabs>
          <w:tab w:val="num" w:pos="4320"/>
        </w:tabs>
        <w:ind w:left="4320" w:hanging="360"/>
      </w:pPr>
      <w:rPr>
        <w:rFonts w:ascii="Wingdings" w:hAnsi="Wingdings" w:hint="default"/>
      </w:rPr>
    </w:lvl>
    <w:lvl w:ilvl="6" w:tplc="87740E06" w:tentative="1">
      <w:start w:val="1"/>
      <w:numFmt w:val="bullet"/>
      <w:lvlText w:val=""/>
      <w:lvlJc w:val="left"/>
      <w:pPr>
        <w:tabs>
          <w:tab w:val="num" w:pos="5040"/>
        </w:tabs>
        <w:ind w:left="5040" w:hanging="360"/>
      </w:pPr>
      <w:rPr>
        <w:rFonts w:ascii="Symbol" w:hAnsi="Symbol" w:hint="default"/>
      </w:rPr>
    </w:lvl>
    <w:lvl w:ilvl="7" w:tplc="46DE4850" w:tentative="1">
      <w:start w:val="1"/>
      <w:numFmt w:val="bullet"/>
      <w:lvlText w:val="o"/>
      <w:lvlJc w:val="left"/>
      <w:pPr>
        <w:tabs>
          <w:tab w:val="num" w:pos="5760"/>
        </w:tabs>
        <w:ind w:left="5760" w:hanging="360"/>
      </w:pPr>
      <w:rPr>
        <w:rFonts w:ascii="Courier New" w:hAnsi="Courier New" w:cs="Courier New" w:hint="default"/>
      </w:rPr>
    </w:lvl>
    <w:lvl w:ilvl="8" w:tplc="AED0EC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D5D0C"/>
    <w:multiLevelType w:val="hybridMultilevel"/>
    <w:tmpl w:val="205E0EC8"/>
    <w:lvl w:ilvl="0" w:tplc="D9DC81EA">
      <w:start w:val="1"/>
      <w:numFmt w:val="bullet"/>
      <w:lvlText w:val=""/>
      <w:lvlJc w:val="left"/>
      <w:pPr>
        <w:tabs>
          <w:tab w:val="num" w:pos="720"/>
        </w:tabs>
        <w:ind w:left="720" w:hanging="360"/>
      </w:pPr>
      <w:rPr>
        <w:rFonts w:ascii="Symbol" w:hAnsi="Symbol" w:hint="default"/>
      </w:rPr>
    </w:lvl>
    <w:lvl w:ilvl="1" w:tplc="602CE940" w:tentative="1">
      <w:start w:val="1"/>
      <w:numFmt w:val="bullet"/>
      <w:lvlText w:val="o"/>
      <w:lvlJc w:val="left"/>
      <w:pPr>
        <w:tabs>
          <w:tab w:val="num" w:pos="1440"/>
        </w:tabs>
        <w:ind w:left="1440" w:hanging="360"/>
      </w:pPr>
      <w:rPr>
        <w:rFonts w:ascii="Courier New" w:hAnsi="Courier New" w:cs="Courier New" w:hint="default"/>
      </w:rPr>
    </w:lvl>
    <w:lvl w:ilvl="2" w:tplc="FEBAB166" w:tentative="1">
      <w:start w:val="1"/>
      <w:numFmt w:val="bullet"/>
      <w:lvlText w:val=""/>
      <w:lvlJc w:val="left"/>
      <w:pPr>
        <w:tabs>
          <w:tab w:val="num" w:pos="2160"/>
        </w:tabs>
        <w:ind w:left="2160" w:hanging="360"/>
      </w:pPr>
      <w:rPr>
        <w:rFonts w:ascii="Wingdings" w:hAnsi="Wingdings" w:hint="default"/>
      </w:rPr>
    </w:lvl>
    <w:lvl w:ilvl="3" w:tplc="05C22A84" w:tentative="1">
      <w:start w:val="1"/>
      <w:numFmt w:val="bullet"/>
      <w:lvlText w:val=""/>
      <w:lvlJc w:val="left"/>
      <w:pPr>
        <w:tabs>
          <w:tab w:val="num" w:pos="2880"/>
        </w:tabs>
        <w:ind w:left="2880" w:hanging="360"/>
      </w:pPr>
      <w:rPr>
        <w:rFonts w:ascii="Symbol" w:hAnsi="Symbol" w:hint="default"/>
      </w:rPr>
    </w:lvl>
    <w:lvl w:ilvl="4" w:tplc="50CE570C" w:tentative="1">
      <w:start w:val="1"/>
      <w:numFmt w:val="bullet"/>
      <w:lvlText w:val="o"/>
      <w:lvlJc w:val="left"/>
      <w:pPr>
        <w:tabs>
          <w:tab w:val="num" w:pos="3600"/>
        </w:tabs>
        <w:ind w:left="3600" w:hanging="360"/>
      </w:pPr>
      <w:rPr>
        <w:rFonts w:ascii="Courier New" w:hAnsi="Courier New" w:cs="Courier New" w:hint="default"/>
      </w:rPr>
    </w:lvl>
    <w:lvl w:ilvl="5" w:tplc="C700C5B6" w:tentative="1">
      <w:start w:val="1"/>
      <w:numFmt w:val="bullet"/>
      <w:lvlText w:val=""/>
      <w:lvlJc w:val="left"/>
      <w:pPr>
        <w:tabs>
          <w:tab w:val="num" w:pos="4320"/>
        </w:tabs>
        <w:ind w:left="4320" w:hanging="360"/>
      </w:pPr>
      <w:rPr>
        <w:rFonts w:ascii="Wingdings" w:hAnsi="Wingdings" w:hint="default"/>
      </w:rPr>
    </w:lvl>
    <w:lvl w:ilvl="6" w:tplc="730AD388" w:tentative="1">
      <w:start w:val="1"/>
      <w:numFmt w:val="bullet"/>
      <w:lvlText w:val=""/>
      <w:lvlJc w:val="left"/>
      <w:pPr>
        <w:tabs>
          <w:tab w:val="num" w:pos="5040"/>
        </w:tabs>
        <w:ind w:left="5040" w:hanging="360"/>
      </w:pPr>
      <w:rPr>
        <w:rFonts w:ascii="Symbol" w:hAnsi="Symbol" w:hint="default"/>
      </w:rPr>
    </w:lvl>
    <w:lvl w:ilvl="7" w:tplc="82A8C528" w:tentative="1">
      <w:start w:val="1"/>
      <w:numFmt w:val="bullet"/>
      <w:lvlText w:val="o"/>
      <w:lvlJc w:val="left"/>
      <w:pPr>
        <w:tabs>
          <w:tab w:val="num" w:pos="5760"/>
        </w:tabs>
        <w:ind w:left="5760" w:hanging="360"/>
      </w:pPr>
      <w:rPr>
        <w:rFonts w:ascii="Courier New" w:hAnsi="Courier New" w:cs="Courier New" w:hint="default"/>
      </w:rPr>
    </w:lvl>
    <w:lvl w:ilvl="8" w:tplc="4A60960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3930B7"/>
    <w:multiLevelType w:val="hybridMultilevel"/>
    <w:tmpl w:val="19541E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075633"/>
    <w:multiLevelType w:val="hybridMultilevel"/>
    <w:tmpl w:val="500C51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D26B5E"/>
    <w:multiLevelType w:val="hybridMultilevel"/>
    <w:tmpl w:val="A84875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BE24DF"/>
    <w:multiLevelType w:val="hybridMultilevel"/>
    <w:tmpl w:val="716CC684"/>
    <w:lvl w:ilvl="0" w:tplc="35FA11FA">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A32E75"/>
    <w:multiLevelType w:val="hybridMultilevel"/>
    <w:tmpl w:val="DBDC3A28"/>
    <w:lvl w:ilvl="0" w:tplc="5AACEA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CA40F1"/>
    <w:multiLevelType w:val="hybridMultilevel"/>
    <w:tmpl w:val="5040F882"/>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7737446"/>
    <w:multiLevelType w:val="hybridMultilevel"/>
    <w:tmpl w:val="09BCBC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CAE3095"/>
    <w:multiLevelType w:val="hybridMultilevel"/>
    <w:tmpl w:val="F8962780"/>
    <w:lvl w:ilvl="0" w:tplc="04050001">
      <w:start w:val="1"/>
      <w:numFmt w:val="bullet"/>
      <w:lvlText w:val=""/>
      <w:lvlJc w:val="left"/>
      <w:pPr>
        <w:tabs>
          <w:tab w:val="num" w:pos="1077"/>
        </w:tabs>
        <w:ind w:left="1077"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1554"/>
    <w:multiLevelType w:val="hybridMultilevel"/>
    <w:tmpl w:val="E182F0A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3F21EC"/>
    <w:multiLevelType w:val="hybridMultilevel"/>
    <w:tmpl w:val="4426F916"/>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4AF9003F"/>
    <w:multiLevelType w:val="hybridMultilevel"/>
    <w:tmpl w:val="1930C00E"/>
    <w:lvl w:ilvl="0" w:tplc="6942798A">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0D534FD"/>
    <w:multiLevelType w:val="hybridMultilevel"/>
    <w:tmpl w:val="152EE332"/>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cs="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56F95B93"/>
    <w:multiLevelType w:val="multilevel"/>
    <w:tmpl w:val="A8487512"/>
    <w:styleLink w:val="StylSodrkami"/>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0C30F8"/>
    <w:multiLevelType w:val="hybridMultilevel"/>
    <w:tmpl w:val="89D2B302"/>
    <w:lvl w:ilvl="0" w:tplc="8F541CBE">
      <w:start w:val="1"/>
      <w:numFmt w:val="decimal"/>
      <w:lvlText w:val="%1."/>
      <w:lvlJc w:val="left"/>
      <w:pPr>
        <w:tabs>
          <w:tab w:val="num" w:pos="360"/>
        </w:tabs>
        <w:ind w:left="0" w:firstLine="0"/>
      </w:pPr>
      <w:rPr>
        <w:rFonts w:hint="default"/>
        <w:dstrike w:val="0"/>
      </w:rPr>
    </w:lvl>
    <w:lvl w:ilvl="1" w:tplc="1272F29A" w:tentative="1">
      <w:start w:val="1"/>
      <w:numFmt w:val="lowerLetter"/>
      <w:lvlText w:val="%2."/>
      <w:lvlJc w:val="left"/>
      <w:pPr>
        <w:tabs>
          <w:tab w:val="num" w:pos="1440"/>
        </w:tabs>
        <w:ind w:left="1440" w:hanging="360"/>
      </w:pPr>
    </w:lvl>
    <w:lvl w:ilvl="2" w:tplc="8F008DB0" w:tentative="1">
      <w:start w:val="1"/>
      <w:numFmt w:val="lowerRoman"/>
      <w:lvlText w:val="%3."/>
      <w:lvlJc w:val="right"/>
      <w:pPr>
        <w:tabs>
          <w:tab w:val="num" w:pos="2160"/>
        </w:tabs>
        <w:ind w:left="2160" w:hanging="180"/>
      </w:pPr>
    </w:lvl>
    <w:lvl w:ilvl="3" w:tplc="20944438" w:tentative="1">
      <w:start w:val="1"/>
      <w:numFmt w:val="decimal"/>
      <w:lvlText w:val="%4."/>
      <w:lvlJc w:val="left"/>
      <w:pPr>
        <w:tabs>
          <w:tab w:val="num" w:pos="2880"/>
        </w:tabs>
        <w:ind w:left="2880" w:hanging="360"/>
      </w:pPr>
    </w:lvl>
    <w:lvl w:ilvl="4" w:tplc="8DE4F314" w:tentative="1">
      <w:start w:val="1"/>
      <w:numFmt w:val="lowerLetter"/>
      <w:lvlText w:val="%5."/>
      <w:lvlJc w:val="left"/>
      <w:pPr>
        <w:tabs>
          <w:tab w:val="num" w:pos="3600"/>
        </w:tabs>
        <w:ind w:left="3600" w:hanging="360"/>
      </w:pPr>
    </w:lvl>
    <w:lvl w:ilvl="5" w:tplc="E9A29A90" w:tentative="1">
      <w:start w:val="1"/>
      <w:numFmt w:val="lowerRoman"/>
      <w:lvlText w:val="%6."/>
      <w:lvlJc w:val="right"/>
      <w:pPr>
        <w:tabs>
          <w:tab w:val="num" w:pos="4320"/>
        </w:tabs>
        <w:ind w:left="4320" w:hanging="180"/>
      </w:pPr>
    </w:lvl>
    <w:lvl w:ilvl="6" w:tplc="2FCE5618" w:tentative="1">
      <w:start w:val="1"/>
      <w:numFmt w:val="decimal"/>
      <w:lvlText w:val="%7."/>
      <w:lvlJc w:val="left"/>
      <w:pPr>
        <w:tabs>
          <w:tab w:val="num" w:pos="5040"/>
        </w:tabs>
        <w:ind w:left="5040" w:hanging="360"/>
      </w:pPr>
    </w:lvl>
    <w:lvl w:ilvl="7" w:tplc="3CAAC720" w:tentative="1">
      <w:start w:val="1"/>
      <w:numFmt w:val="lowerLetter"/>
      <w:lvlText w:val="%8."/>
      <w:lvlJc w:val="left"/>
      <w:pPr>
        <w:tabs>
          <w:tab w:val="num" w:pos="5760"/>
        </w:tabs>
        <w:ind w:left="5760" w:hanging="360"/>
      </w:pPr>
    </w:lvl>
    <w:lvl w:ilvl="8" w:tplc="CD2C8906" w:tentative="1">
      <w:start w:val="1"/>
      <w:numFmt w:val="lowerRoman"/>
      <w:lvlText w:val="%9."/>
      <w:lvlJc w:val="right"/>
      <w:pPr>
        <w:tabs>
          <w:tab w:val="num" w:pos="6480"/>
        </w:tabs>
        <w:ind w:left="6480" w:hanging="180"/>
      </w:pPr>
    </w:lvl>
  </w:abstractNum>
  <w:abstractNum w:abstractNumId="25" w15:restartNumberingAfterBreak="0">
    <w:nsid w:val="5B132E38"/>
    <w:multiLevelType w:val="hybridMultilevel"/>
    <w:tmpl w:val="C90AFD5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452E4"/>
    <w:multiLevelType w:val="multilevel"/>
    <w:tmpl w:val="63E00C6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031"/>
        </w:tabs>
        <w:ind w:left="1031" w:hanging="851"/>
      </w:pPr>
      <w:rPr>
        <w:rFonts w:hint="default"/>
      </w:rPr>
    </w:lvl>
    <w:lvl w:ilvl="3">
      <w:start w:val="1"/>
      <w:numFmt w:val="decimal"/>
      <w:lvlText w:val="%1.%2.%3.%4"/>
      <w:lvlJc w:val="left"/>
      <w:pPr>
        <w:tabs>
          <w:tab w:val="num" w:pos="1080"/>
        </w:tabs>
        <w:ind w:left="851" w:hanging="851"/>
      </w:pPr>
      <w:rPr>
        <w:rFonts w:hint="default"/>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27" w15:restartNumberingAfterBreak="0">
    <w:nsid w:val="5DEB38BB"/>
    <w:multiLevelType w:val="hybridMultilevel"/>
    <w:tmpl w:val="4A2C0FBE"/>
    <w:lvl w:ilvl="0" w:tplc="094AC8E2">
      <w:start w:val="1"/>
      <w:numFmt w:val="bullet"/>
      <w:lvlText w:val=""/>
      <w:lvlJc w:val="left"/>
      <w:pPr>
        <w:tabs>
          <w:tab w:val="num" w:pos="720"/>
        </w:tabs>
        <w:ind w:left="720" w:hanging="360"/>
      </w:pPr>
      <w:rPr>
        <w:rFonts w:ascii="Symbol" w:hAnsi="Symbol"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026882"/>
    <w:multiLevelType w:val="hybridMultilevel"/>
    <w:tmpl w:val="988EF258"/>
    <w:lvl w:ilvl="0" w:tplc="1334F5C0">
      <w:start w:val="1"/>
      <w:numFmt w:val="bullet"/>
      <w:lvlText w:val=""/>
      <w:lvlJc w:val="left"/>
      <w:pPr>
        <w:tabs>
          <w:tab w:val="num" w:pos="720"/>
        </w:tabs>
        <w:ind w:left="720" w:hanging="360"/>
      </w:pPr>
      <w:rPr>
        <w:rFonts w:ascii="Symbol" w:hAnsi="Symbol" w:hint="default"/>
      </w:rPr>
    </w:lvl>
    <w:lvl w:ilvl="1" w:tplc="8FAE728E" w:tentative="1">
      <w:start w:val="1"/>
      <w:numFmt w:val="bullet"/>
      <w:lvlText w:val="o"/>
      <w:lvlJc w:val="left"/>
      <w:pPr>
        <w:tabs>
          <w:tab w:val="num" w:pos="1440"/>
        </w:tabs>
        <w:ind w:left="1440" w:hanging="360"/>
      </w:pPr>
      <w:rPr>
        <w:rFonts w:ascii="Courier New" w:hAnsi="Courier New" w:cs="Courier New" w:hint="default"/>
      </w:rPr>
    </w:lvl>
    <w:lvl w:ilvl="2" w:tplc="373C6780" w:tentative="1">
      <w:start w:val="1"/>
      <w:numFmt w:val="bullet"/>
      <w:lvlText w:val=""/>
      <w:lvlJc w:val="left"/>
      <w:pPr>
        <w:tabs>
          <w:tab w:val="num" w:pos="2160"/>
        </w:tabs>
        <w:ind w:left="2160" w:hanging="360"/>
      </w:pPr>
      <w:rPr>
        <w:rFonts w:ascii="Wingdings" w:hAnsi="Wingdings" w:hint="default"/>
      </w:rPr>
    </w:lvl>
    <w:lvl w:ilvl="3" w:tplc="397CB19E" w:tentative="1">
      <w:start w:val="1"/>
      <w:numFmt w:val="bullet"/>
      <w:lvlText w:val=""/>
      <w:lvlJc w:val="left"/>
      <w:pPr>
        <w:tabs>
          <w:tab w:val="num" w:pos="2880"/>
        </w:tabs>
        <w:ind w:left="2880" w:hanging="360"/>
      </w:pPr>
      <w:rPr>
        <w:rFonts w:ascii="Symbol" w:hAnsi="Symbol" w:hint="default"/>
      </w:rPr>
    </w:lvl>
    <w:lvl w:ilvl="4" w:tplc="7A2EB5EC" w:tentative="1">
      <w:start w:val="1"/>
      <w:numFmt w:val="bullet"/>
      <w:lvlText w:val="o"/>
      <w:lvlJc w:val="left"/>
      <w:pPr>
        <w:tabs>
          <w:tab w:val="num" w:pos="3600"/>
        </w:tabs>
        <w:ind w:left="3600" w:hanging="360"/>
      </w:pPr>
      <w:rPr>
        <w:rFonts w:ascii="Courier New" w:hAnsi="Courier New" w:cs="Courier New" w:hint="default"/>
      </w:rPr>
    </w:lvl>
    <w:lvl w:ilvl="5" w:tplc="8CF06828" w:tentative="1">
      <w:start w:val="1"/>
      <w:numFmt w:val="bullet"/>
      <w:lvlText w:val=""/>
      <w:lvlJc w:val="left"/>
      <w:pPr>
        <w:tabs>
          <w:tab w:val="num" w:pos="4320"/>
        </w:tabs>
        <w:ind w:left="4320" w:hanging="360"/>
      </w:pPr>
      <w:rPr>
        <w:rFonts w:ascii="Wingdings" w:hAnsi="Wingdings" w:hint="default"/>
      </w:rPr>
    </w:lvl>
    <w:lvl w:ilvl="6" w:tplc="2190EF60" w:tentative="1">
      <w:start w:val="1"/>
      <w:numFmt w:val="bullet"/>
      <w:lvlText w:val=""/>
      <w:lvlJc w:val="left"/>
      <w:pPr>
        <w:tabs>
          <w:tab w:val="num" w:pos="5040"/>
        </w:tabs>
        <w:ind w:left="5040" w:hanging="360"/>
      </w:pPr>
      <w:rPr>
        <w:rFonts w:ascii="Symbol" w:hAnsi="Symbol" w:hint="default"/>
      </w:rPr>
    </w:lvl>
    <w:lvl w:ilvl="7" w:tplc="BD366F1C" w:tentative="1">
      <w:start w:val="1"/>
      <w:numFmt w:val="bullet"/>
      <w:lvlText w:val="o"/>
      <w:lvlJc w:val="left"/>
      <w:pPr>
        <w:tabs>
          <w:tab w:val="num" w:pos="5760"/>
        </w:tabs>
        <w:ind w:left="5760" w:hanging="360"/>
      </w:pPr>
      <w:rPr>
        <w:rFonts w:ascii="Courier New" w:hAnsi="Courier New" w:cs="Courier New" w:hint="default"/>
      </w:rPr>
    </w:lvl>
    <w:lvl w:ilvl="8" w:tplc="FECC81B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DE269C"/>
    <w:multiLevelType w:val="hybridMultilevel"/>
    <w:tmpl w:val="0FACBA00"/>
    <w:lvl w:ilvl="0" w:tplc="85C69260">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F872D12"/>
    <w:multiLevelType w:val="hybridMultilevel"/>
    <w:tmpl w:val="456251DE"/>
    <w:lvl w:ilvl="0" w:tplc="FFFFFFFF">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11"/>
  </w:num>
  <w:num w:numId="4">
    <w:abstractNumId w:val="9"/>
  </w:num>
  <w:num w:numId="5">
    <w:abstractNumId w:val="27"/>
  </w:num>
  <w:num w:numId="6">
    <w:abstractNumId w:val="10"/>
  </w:num>
  <w:num w:numId="7">
    <w:abstractNumId w:val="14"/>
  </w:num>
  <w:num w:numId="8">
    <w:abstractNumId w:val="28"/>
  </w:num>
  <w:num w:numId="9">
    <w:abstractNumId w:val="24"/>
  </w:num>
  <w:num w:numId="10">
    <w:abstractNumId w:val="1"/>
  </w:num>
  <w:num w:numId="11">
    <w:abstractNumId w:val="4"/>
  </w:num>
  <w:num w:numId="12">
    <w:abstractNumId w:val="3"/>
  </w:num>
  <w:num w:numId="13">
    <w:abstractNumId w:val="23"/>
  </w:num>
  <w:num w:numId="14">
    <w:abstractNumId w:val="13"/>
  </w:num>
  <w:num w:numId="15">
    <w:abstractNumId w:val="2"/>
  </w:num>
  <w:num w:numId="16">
    <w:abstractNumId w:val="25"/>
  </w:num>
  <w:num w:numId="17">
    <w:abstractNumId w:val="30"/>
  </w:num>
  <w:num w:numId="18">
    <w:abstractNumId w:val="7"/>
  </w:num>
  <w:num w:numId="19">
    <w:abstractNumId w:val="16"/>
  </w:num>
  <w:num w:numId="20">
    <w:abstractNumId w:val="18"/>
  </w:num>
  <w:num w:numId="21">
    <w:abstractNumId w:val="22"/>
  </w:num>
  <w:num w:numId="22">
    <w:abstractNumId w:val="20"/>
  </w:num>
  <w:num w:numId="2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9"/>
  </w:num>
  <w:num w:numId="26">
    <w:abstractNumId w:val="12"/>
  </w:num>
  <w:num w:numId="27">
    <w:abstractNumId w:val="8"/>
  </w:num>
  <w:num w:numId="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9"/>
  </w:num>
  <w:num w:numId="36">
    <w:abstractNumId w:val="15"/>
  </w:num>
  <w:num w:numId="37">
    <w:abstractNumId w:val="6"/>
  </w:num>
  <w:num w:numId="38">
    <w:abstractNumId w:val="17"/>
  </w:num>
  <w:num w:numId="39">
    <w:abstractNumId w:val="21"/>
  </w:num>
  <w:num w:numId="40">
    <w:abstractNumId w:val="26"/>
  </w:num>
  <w:num w:numId="41">
    <w:abstractNumId w:val="5"/>
  </w:num>
  <w:num w:numId="42">
    <w:abstractNumId w:val="5"/>
  </w:num>
  <w:num w:numId="4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3C80"/>
    <w:rsid w:val="0000093D"/>
    <w:rsid w:val="00001C1A"/>
    <w:rsid w:val="00001C23"/>
    <w:rsid w:val="00001EF2"/>
    <w:rsid w:val="000022F3"/>
    <w:rsid w:val="00002328"/>
    <w:rsid w:val="000025B0"/>
    <w:rsid w:val="000035C7"/>
    <w:rsid w:val="000052EE"/>
    <w:rsid w:val="0000587C"/>
    <w:rsid w:val="000062C4"/>
    <w:rsid w:val="00006507"/>
    <w:rsid w:val="00007D63"/>
    <w:rsid w:val="00007E0E"/>
    <w:rsid w:val="00010F99"/>
    <w:rsid w:val="00011F35"/>
    <w:rsid w:val="0001211A"/>
    <w:rsid w:val="00013411"/>
    <w:rsid w:val="00016C4A"/>
    <w:rsid w:val="000206D6"/>
    <w:rsid w:val="000228BF"/>
    <w:rsid w:val="00024C4F"/>
    <w:rsid w:val="00027D6E"/>
    <w:rsid w:val="00030558"/>
    <w:rsid w:val="00031733"/>
    <w:rsid w:val="00031B65"/>
    <w:rsid w:val="00033DB4"/>
    <w:rsid w:val="00034AC5"/>
    <w:rsid w:val="000351E8"/>
    <w:rsid w:val="00036732"/>
    <w:rsid w:val="000369D5"/>
    <w:rsid w:val="00037F20"/>
    <w:rsid w:val="00041545"/>
    <w:rsid w:val="00042C9C"/>
    <w:rsid w:val="000449BC"/>
    <w:rsid w:val="00044ACD"/>
    <w:rsid w:val="0004511D"/>
    <w:rsid w:val="0004587C"/>
    <w:rsid w:val="00046383"/>
    <w:rsid w:val="0004798B"/>
    <w:rsid w:val="00047BBA"/>
    <w:rsid w:val="00053A18"/>
    <w:rsid w:val="0005418F"/>
    <w:rsid w:val="00056780"/>
    <w:rsid w:val="000573C5"/>
    <w:rsid w:val="000601F0"/>
    <w:rsid w:val="0006251E"/>
    <w:rsid w:val="0006387C"/>
    <w:rsid w:val="00064888"/>
    <w:rsid w:val="00064E24"/>
    <w:rsid w:val="00070D38"/>
    <w:rsid w:val="00071531"/>
    <w:rsid w:val="000723EC"/>
    <w:rsid w:val="0007250A"/>
    <w:rsid w:val="0007368F"/>
    <w:rsid w:val="0007551E"/>
    <w:rsid w:val="00075A9B"/>
    <w:rsid w:val="00075EA0"/>
    <w:rsid w:val="00076675"/>
    <w:rsid w:val="00077346"/>
    <w:rsid w:val="000778C2"/>
    <w:rsid w:val="000804F7"/>
    <w:rsid w:val="00080898"/>
    <w:rsid w:val="000867BF"/>
    <w:rsid w:val="00086E8C"/>
    <w:rsid w:val="00087CCD"/>
    <w:rsid w:val="0009091D"/>
    <w:rsid w:val="000918EB"/>
    <w:rsid w:val="000A3275"/>
    <w:rsid w:val="000A35DA"/>
    <w:rsid w:val="000A7465"/>
    <w:rsid w:val="000A76FF"/>
    <w:rsid w:val="000B06F5"/>
    <w:rsid w:val="000B0878"/>
    <w:rsid w:val="000B0CDB"/>
    <w:rsid w:val="000B1E8B"/>
    <w:rsid w:val="000B437C"/>
    <w:rsid w:val="000B6157"/>
    <w:rsid w:val="000B652F"/>
    <w:rsid w:val="000B793C"/>
    <w:rsid w:val="000B7ACB"/>
    <w:rsid w:val="000C0652"/>
    <w:rsid w:val="000C0B8D"/>
    <w:rsid w:val="000C123E"/>
    <w:rsid w:val="000C1896"/>
    <w:rsid w:val="000C2690"/>
    <w:rsid w:val="000C3C1F"/>
    <w:rsid w:val="000C5CE8"/>
    <w:rsid w:val="000C6D34"/>
    <w:rsid w:val="000C7605"/>
    <w:rsid w:val="000C780B"/>
    <w:rsid w:val="000C79D4"/>
    <w:rsid w:val="000D16FF"/>
    <w:rsid w:val="000D210E"/>
    <w:rsid w:val="000D318C"/>
    <w:rsid w:val="000D366A"/>
    <w:rsid w:val="000D3DB7"/>
    <w:rsid w:val="000D5B63"/>
    <w:rsid w:val="000D702C"/>
    <w:rsid w:val="000D76B7"/>
    <w:rsid w:val="000E076E"/>
    <w:rsid w:val="000E1708"/>
    <w:rsid w:val="000E3305"/>
    <w:rsid w:val="000E3C16"/>
    <w:rsid w:val="000E506A"/>
    <w:rsid w:val="000E6305"/>
    <w:rsid w:val="000E6732"/>
    <w:rsid w:val="000E6FD4"/>
    <w:rsid w:val="000E75EF"/>
    <w:rsid w:val="000F090A"/>
    <w:rsid w:val="000F1D8F"/>
    <w:rsid w:val="000F278B"/>
    <w:rsid w:val="000F382E"/>
    <w:rsid w:val="000F789A"/>
    <w:rsid w:val="000F7992"/>
    <w:rsid w:val="000F7C22"/>
    <w:rsid w:val="00101828"/>
    <w:rsid w:val="00102554"/>
    <w:rsid w:val="00102DF4"/>
    <w:rsid w:val="00103CF5"/>
    <w:rsid w:val="00104DE7"/>
    <w:rsid w:val="0010503E"/>
    <w:rsid w:val="00105166"/>
    <w:rsid w:val="00106207"/>
    <w:rsid w:val="00106608"/>
    <w:rsid w:val="001075D8"/>
    <w:rsid w:val="00107A9B"/>
    <w:rsid w:val="00107C8F"/>
    <w:rsid w:val="0011037A"/>
    <w:rsid w:val="00110CB0"/>
    <w:rsid w:val="001110FB"/>
    <w:rsid w:val="00111A42"/>
    <w:rsid w:val="00112EA5"/>
    <w:rsid w:val="00113085"/>
    <w:rsid w:val="00113CBB"/>
    <w:rsid w:val="001140D7"/>
    <w:rsid w:val="001166D4"/>
    <w:rsid w:val="00116A35"/>
    <w:rsid w:val="001171BF"/>
    <w:rsid w:val="0011799D"/>
    <w:rsid w:val="0012100E"/>
    <w:rsid w:val="00122D42"/>
    <w:rsid w:val="00124AD5"/>
    <w:rsid w:val="0012799E"/>
    <w:rsid w:val="00132A27"/>
    <w:rsid w:val="0013439E"/>
    <w:rsid w:val="00134CD0"/>
    <w:rsid w:val="00135383"/>
    <w:rsid w:val="001357C0"/>
    <w:rsid w:val="00135BE0"/>
    <w:rsid w:val="00137B30"/>
    <w:rsid w:val="00137E58"/>
    <w:rsid w:val="001401BB"/>
    <w:rsid w:val="001407BD"/>
    <w:rsid w:val="00142F9C"/>
    <w:rsid w:val="00143E81"/>
    <w:rsid w:val="00145624"/>
    <w:rsid w:val="0014727A"/>
    <w:rsid w:val="00147437"/>
    <w:rsid w:val="0014757E"/>
    <w:rsid w:val="001477F9"/>
    <w:rsid w:val="001502DD"/>
    <w:rsid w:val="00150498"/>
    <w:rsid w:val="001508E1"/>
    <w:rsid w:val="00150EFC"/>
    <w:rsid w:val="00151977"/>
    <w:rsid w:val="00152FC1"/>
    <w:rsid w:val="001530DC"/>
    <w:rsid w:val="00153169"/>
    <w:rsid w:val="001532FA"/>
    <w:rsid w:val="001533D8"/>
    <w:rsid w:val="001545ED"/>
    <w:rsid w:val="00154F6E"/>
    <w:rsid w:val="001552F4"/>
    <w:rsid w:val="001556C8"/>
    <w:rsid w:val="001557C4"/>
    <w:rsid w:val="00155B94"/>
    <w:rsid w:val="00157395"/>
    <w:rsid w:val="00157607"/>
    <w:rsid w:val="00157DFD"/>
    <w:rsid w:val="00161A5B"/>
    <w:rsid w:val="00161B4A"/>
    <w:rsid w:val="0016205F"/>
    <w:rsid w:val="00162442"/>
    <w:rsid w:val="00162DCB"/>
    <w:rsid w:val="00162EA3"/>
    <w:rsid w:val="00163B90"/>
    <w:rsid w:val="001643C7"/>
    <w:rsid w:val="00164596"/>
    <w:rsid w:val="00164DA6"/>
    <w:rsid w:val="00166DC6"/>
    <w:rsid w:val="00170E11"/>
    <w:rsid w:val="00172156"/>
    <w:rsid w:val="00172BD7"/>
    <w:rsid w:val="0017433D"/>
    <w:rsid w:val="0017435A"/>
    <w:rsid w:val="001758A0"/>
    <w:rsid w:val="00176C50"/>
    <w:rsid w:val="0018042A"/>
    <w:rsid w:val="00181185"/>
    <w:rsid w:val="001815C0"/>
    <w:rsid w:val="00181A4F"/>
    <w:rsid w:val="00182311"/>
    <w:rsid w:val="0018385A"/>
    <w:rsid w:val="00183AE7"/>
    <w:rsid w:val="00187841"/>
    <w:rsid w:val="0019350C"/>
    <w:rsid w:val="0019398D"/>
    <w:rsid w:val="00194142"/>
    <w:rsid w:val="001959B5"/>
    <w:rsid w:val="00195D5D"/>
    <w:rsid w:val="0019641D"/>
    <w:rsid w:val="001971EC"/>
    <w:rsid w:val="00197EB0"/>
    <w:rsid w:val="001A27BE"/>
    <w:rsid w:val="001A2894"/>
    <w:rsid w:val="001A35A3"/>
    <w:rsid w:val="001A3CD6"/>
    <w:rsid w:val="001A4E81"/>
    <w:rsid w:val="001A535C"/>
    <w:rsid w:val="001A6FC3"/>
    <w:rsid w:val="001B0539"/>
    <w:rsid w:val="001B0A3C"/>
    <w:rsid w:val="001B0FEF"/>
    <w:rsid w:val="001B175F"/>
    <w:rsid w:val="001B17F3"/>
    <w:rsid w:val="001B18B0"/>
    <w:rsid w:val="001B3EF3"/>
    <w:rsid w:val="001B3F6A"/>
    <w:rsid w:val="001B54C8"/>
    <w:rsid w:val="001B639D"/>
    <w:rsid w:val="001B6606"/>
    <w:rsid w:val="001C2C5D"/>
    <w:rsid w:val="001C4FDB"/>
    <w:rsid w:val="001D1799"/>
    <w:rsid w:val="001D2D4F"/>
    <w:rsid w:val="001D4276"/>
    <w:rsid w:val="001E09C2"/>
    <w:rsid w:val="001E1105"/>
    <w:rsid w:val="001E26B4"/>
    <w:rsid w:val="001E3DB5"/>
    <w:rsid w:val="001E64A1"/>
    <w:rsid w:val="001E6F8A"/>
    <w:rsid w:val="001F062D"/>
    <w:rsid w:val="001F2278"/>
    <w:rsid w:val="001F5D18"/>
    <w:rsid w:val="001F617C"/>
    <w:rsid w:val="001F65C6"/>
    <w:rsid w:val="001F6FA6"/>
    <w:rsid w:val="00200731"/>
    <w:rsid w:val="00200759"/>
    <w:rsid w:val="00200BC6"/>
    <w:rsid w:val="00201714"/>
    <w:rsid w:val="00203C28"/>
    <w:rsid w:val="00205DF7"/>
    <w:rsid w:val="002067BF"/>
    <w:rsid w:val="002116B6"/>
    <w:rsid w:val="00212037"/>
    <w:rsid w:val="002121A1"/>
    <w:rsid w:val="002129E0"/>
    <w:rsid w:val="00215103"/>
    <w:rsid w:val="00216633"/>
    <w:rsid w:val="0022350A"/>
    <w:rsid w:val="002237B5"/>
    <w:rsid w:val="002271A3"/>
    <w:rsid w:val="00227651"/>
    <w:rsid w:val="002279C7"/>
    <w:rsid w:val="0023008C"/>
    <w:rsid w:val="00233C76"/>
    <w:rsid w:val="00234B9C"/>
    <w:rsid w:val="0023505D"/>
    <w:rsid w:val="002351D2"/>
    <w:rsid w:val="0023551F"/>
    <w:rsid w:val="002356DB"/>
    <w:rsid w:val="00236F0D"/>
    <w:rsid w:val="0024103C"/>
    <w:rsid w:val="00244012"/>
    <w:rsid w:val="00244FA0"/>
    <w:rsid w:val="002458EE"/>
    <w:rsid w:val="00247F45"/>
    <w:rsid w:val="0025032C"/>
    <w:rsid w:val="0025098B"/>
    <w:rsid w:val="002522D7"/>
    <w:rsid w:val="002538D7"/>
    <w:rsid w:val="002538DD"/>
    <w:rsid w:val="00253BAF"/>
    <w:rsid w:val="0025477F"/>
    <w:rsid w:val="002550CF"/>
    <w:rsid w:val="002569D1"/>
    <w:rsid w:val="00257092"/>
    <w:rsid w:val="00263840"/>
    <w:rsid w:val="00265960"/>
    <w:rsid w:val="00267CDA"/>
    <w:rsid w:val="00271294"/>
    <w:rsid w:val="00272553"/>
    <w:rsid w:val="002736D3"/>
    <w:rsid w:val="002737D4"/>
    <w:rsid w:val="002747F7"/>
    <w:rsid w:val="00274D87"/>
    <w:rsid w:val="00274EC1"/>
    <w:rsid w:val="0027578C"/>
    <w:rsid w:val="00275A17"/>
    <w:rsid w:val="00280988"/>
    <w:rsid w:val="00281FF3"/>
    <w:rsid w:val="00284065"/>
    <w:rsid w:val="002850FD"/>
    <w:rsid w:val="0028782E"/>
    <w:rsid w:val="002900A9"/>
    <w:rsid w:val="0029078A"/>
    <w:rsid w:val="00292205"/>
    <w:rsid w:val="002923A8"/>
    <w:rsid w:val="00292C31"/>
    <w:rsid w:val="00292FFB"/>
    <w:rsid w:val="00293799"/>
    <w:rsid w:val="0029505D"/>
    <w:rsid w:val="002968BF"/>
    <w:rsid w:val="00296BE3"/>
    <w:rsid w:val="002970F4"/>
    <w:rsid w:val="002A0524"/>
    <w:rsid w:val="002A0A0C"/>
    <w:rsid w:val="002A3883"/>
    <w:rsid w:val="002A4483"/>
    <w:rsid w:val="002A59FF"/>
    <w:rsid w:val="002A5C38"/>
    <w:rsid w:val="002A61FA"/>
    <w:rsid w:val="002A7E25"/>
    <w:rsid w:val="002B0238"/>
    <w:rsid w:val="002B1364"/>
    <w:rsid w:val="002B7751"/>
    <w:rsid w:val="002C1CA1"/>
    <w:rsid w:val="002C26CD"/>
    <w:rsid w:val="002C3A10"/>
    <w:rsid w:val="002C3F3D"/>
    <w:rsid w:val="002C5B91"/>
    <w:rsid w:val="002C6546"/>
    <w:rsid w:val="002C6D04"/>
    <w:rsid w:val="002C7605"/>
    <w:rsid w:val="002C7F79"/>
    <w:rsid w:val="002D2132"/>
    <w:rsid w:val="002D3E2C"/>
    <w:rsid w:val="002D54EC"/>
    <w:rsid w:val="002D7675"/>
    <w:rsid w:val="002D789C"/>
    <w:rsid w:val="002D7B0C"/>
    <w:rsid w:val="002E07C4"/>
    <w:rsid w:val="002E0952"/>
    <w:rsid w:val="002E1CD4"/>
    <w:rsid w:val="002E3514"/>
    <w:rsid w:val="002E3532"/>
    <w:rsid w:val="002E3AF2"/>
    <w:rsid w:val="002E54A1"/>
    <w:rsid w:val="002F1145"/>
    <w:rsid w:val="002F1A51"/>
    <w:rsid w:val="002F2A3F"/>
    <w:rsid w:val="002F5942"/>
    <w:rsid w:val="003026DB"/>
    <w:rsid w:val="003049CA"/>
    <w:rsid w:val="00304F7C"/>
    <w:rsid w:val="00310D4E"/>
    <w:rsid w:val="00310DD9"/>
    <w:rsid w:val="00311F69"/>
    <w:rsid w:val="00312CE4"/>
    <w:rsid w:val="00315CD9"/>
    <w:rsid w:val="00316EE8"/>
    <w:rsid w:val="0031792E"/>
    <w:rsid w:val="00317EFB"/>
    <w:rsid w:val="00323339"/>
    <w:rsid w:val="003240C9"/>
    <w:rsid w:val="00327194"/>
    <w:rsid w:val="00331003"/>
    <w:rsid w:val="003313F6"/>
    <w:rsid w:val="00331E37"/>
    <w:rsid w:val="00333722"/>
    <w:rsid w:val="003344AD"/>
    <w:rsid w:val="00334E77"/>
    <w:rsid w:val="00335AA5"/>
    <w:rsid w:val="003409AE"/>
    <w:rsid w:val="00340E56"/>
    <w:rsid w:val="00341DFE"/>
    <w:rsid w:val="00342B25"/>
    <w:rsid w:val="00343C1C"/>
    <w:rsid w:val="00344D1B"/>
    <w:rsid w:val="003453A8"/>
    <w:rsid w:val="0034614C"/>
    <w:rsid w:val="00353028"/>
    <w:rsid w:val="00353197"/>
    <w:rsid w:val="0035430E"/>
    <w:rsid w:val="00354723"/>
    <w:rsid w:val="003604AE"/>
    <w:rsid w:val="00363EC3"/>
    <w:rsid w:val="0036464C"/>
    <w:rsid w:val="00365A03"/>
    <w:rsid w:val="00365E64"/>
    <w:rsid w:val="00372F59"/>
    <w:rsid w:val="00373395"/>
    <w:rsid w:val="00373B9E"/>
    <w:rsid w:val="003752A0"/>
    <w:rsid w:val="00375E21"/>
    <w:rsid w:val="003768B4"/>
    <w:rsid w:val="00376BA7"/>
    <w:rsid w:val="00376CAD"/>
    <w:rsid w:val="00376D94"/>
    <w:rsid w:val="003801EE"/>
    <w:rsid w:val="00381862"/>
    <w:rsid w:val="00383ED0"/>
    <w:rsid w:val="003846D2"/>
    <w:rsid w:val="00384D21"/>
    <w:rsid w:val="00385B26"/>
    <w:rsid w:val="00386021"/>
    <w:rsid w:val="0038613F"/>
    <w:rsid w:val="003877B6"/>
    <w:rsid w:val="00391E4F"/>
    <w:rsid w:val="003945E7"/>
    <w:rsid w:val="00394705"/>
    <w:rsid w:val="00395229"/>
    <w:rsid w:val="00395A30"/>
    <w:rsid w:val="00396AC1"/>
    <w:rsid w:val="00397E73"/>
    <w:rsid w:val="00397FA5"/>
    <w:rsid w:val="003A0A3B"/>
    <w:rsid w:val="003A0DC6"/>
    <w:rsid w:val="003A10E5"/>
    <w:rsid w:val="003A19A4"/>
    <w:rsid w:val="003A1B3F"/>
    <w:rsid w:val="003A3895"/>
    <w:rsid w:val="003B0871"/>
    <w:rsid w:val="003B208F"/>
    <w:rsid w:val="003B4E87"/>
    <w:rsid w:val="003B4FB6"/>
    <w:rsid w:val="003B4FFE"/>
    <w:rsid w:val="003B5154"/>
    <w:rsid w:val="003B51EB"/>
    <w:rsid w:val="003B555B"/>
    <w:rsid w:val="003B6284"/>
    <w:rsid w:val="003B64CD"/>
    <w:rsid w:val="003C02C0"/>
    <w:rsid w:val="003C2AC5"/>
    <w:rsid w:val="003C2B2B"/>
    <w:rsid w:val="003C3BBE"/>
    <w:rsid w:val="003C3DCE"/>
    <w:rsid w:val="003C41E0"/>
    <w:rsid w:val="003C4311"/>
    <w:rsid w:val="003C44FD"/>
    <w:rsid w:val="003C65DD"/>
    <w:rsid w:val="003C66FF"/>
    <w:rsid w:val="003D004B"/>
    <w:rsid w:val="003D0461"/>
    <w:rsid w:val="003D2C9C"/>
    <w:rsid w:val="003D2F86"/>
    <w:rsid w:val="003D39C4"/>
    <w:rsid w:val="003D54F8"/>
    <w:rsid w:val="003D59D2"/>
    <w:rsid w:val="003D6393"/>
    <w:rsid w:val="003D6BF0"/>
    <w:rsid w:val="003E0E19"/>
    <w:rsid w:val="003E2F67"/>
    <w:rsid w:val="003E466F"/>
    <w:rsid w:val="003E6B86"/>
    <w:rsid w:val="003F01C6"/>
    <w:rsid w:val="003F2758"/>
    <w:rsid w:val="003F29FF"/>
    <w:rsid w:val="003F2DFC"/>
    <w:rsid w:val="003F4B0A"/>
    <w:rsid w:val="003F4FE1"/>
    <w:rsid w:val="003F564E"/>
    <w:rsid w:val="003F7DAF"/>
    <w:rsid w:val="0040077E"/>
    <w:rsid w:val="00402A1B"/>
    <w:rsid w:val="00403AE2"/>
    <w:rsid w:val="00404532"/>
    <w:rsid w:val="00404853"/>
    <w:rsid w:val="00404B42"/>
    <w:rsid w:val="0040537C"/>
    <w:rsid w:val="00410C80"/>
    <w:rsid w:val="00411E60"/>
    <w:rsid w:val="00412029"/>
    <w:rsid w:val="00413946"/>
    <w:rsid w:val="00413A6D"/>
    <w:rsid w:val="004150D7"/>
    <w:rsid w:val="00415721"/>
    <w:rsid w:val="0042073A"/>
    <w:rsid w:val="00421431"/>
    <w:rsid w:val="00421756"/>
    <w:rsid w:val="00421D60"/>
    <w:rsid w:val="004235EF"/>
    <w:rsid w:val="00425561"/>
    <w:rsid w:val="00427265"/>
    <w:rsid w:val="00430568"/>
    <w:rsid w:val="00430707"/>
    <w:rsid w:val="00435677"/>
    <w:rsid w:val="00437842"/>
    <w:rsid w:val="004435AC"/>
    <w:rsid w:val="0044386D"/>
    <w:rsid w:val="0044433A"/>
    <w:rsid w:val="004446D2"/>
    <w:rsid w:val="004448A1"/>
    <w:rsid w:val="004459E5"/>
    <w:rsid w:val="00446DB6"/>
    <w:rsid w:val="00451CBE"/>
    <w:rsid w:val="00453745"/>
    <w:rsid w:val="00454F44"/>
    <w:rsid w:val="00461BD2"/>
    <w:rsid w:val="0046254F"/>
    <w:rsid w:val="0046359B"/>
    <w:rsid w:val="00464EC3"/>
    <w:rsid w:val="00465995"/>
    <w:rsid w:val="004672E4"/>
    <w:rsid w:val="0047199B"/>
    <w:rsid w:val="00473BFF"/>
    <w:rsid w:val="00475100"/>
    <w:rsid w:val="00475C22"/>
    <w:rsid w:val="00475F59"/>
    <w:rsid w:val="0048046A"/>
    <w:rsid w:val="00485CA5"/>
    <w:rsid w:val="00486B52"/>
    <w:rsid w:val="00490BAF"/>
    <w:rsid w:val="00490FC6"/>
    <w:rsid w:val="00491110"/>
    <w:rsid w:val="004911E3"/>
    <w:rsid w:val="00494EC3"/>
    <w:rsid w:val="004953EE"/>
    <w:rsid w:val="00495E0A"/>
    <w:rsid w:val="0049636C"/>
    <w:rsid w:val="00496C83"/>
    <w:rsid w:val="004A089C"/>
    <w:rsid w:val="004A106A"/>
    <w:rsid w:val="004A143F"/>
    <w:rsid w:val="004A1D3E"/>
    <w:rsid w:val="004A2871"/>
    <w:rsid w:val="004A28F2"/>
    <w:rsid w:val="004A36CF"/>
    <w:rsid w:val="004A4706"/>
    <w:rsid w:val="004A65DB"/>
    <w:rsid w:val="004A6EB5"/>
    <w:rsid w:val="004A7420"/>
    <w:rsid w:val="004A7FD9"/>
    <w:rsid w:val="004B12C4"/>
    <w:rsid w:val="004B1D51"/>
    <w:rsid w:val="004B2E00"/>
    <w:rsid w:val="004B2EB0"/>
    <w:rsid w:val="004B36EE"/>
    <w:rsid w:val="004B3D04"/>
    <w:rsid w:val="004B5C4F"/>
    <w:rsid w:val="004B6CDB"/>
    <w:rsid w:val="004B6EA8"/>
    <w:rsid w:val="004C0165"/>
    <w:rsid w:val="004C323D"/>
    <w:rsid w:val="004C4E37"/>
    <w:rsid w:val="004C5059"/>
    <w:rsid w:val="004C51D2"/>
    <w:rsid w:val="004C5EFB"/>
    <w:rsid w:val="004D02B0"/>
    <w:rsid w:val="004D0616"/>
    <w:rsid w:val="004D1609"/>
    <w:rsid w:val="004D184E"/>
    <w:rsid w:val="004D375F"/>
    <w:rsid w:val="004D42A8"/>
    <w:rsid w:val="004D43DB"/>
    <w:rsid w:val="004D45DE"/>
    <w:rsid w:val="004D7064"/>
    <w:rsid w:val="004D7C87"/>
    <w:rsid w:val="004E0BC2"/>
    <w:rsid w:val="004E1552"/>
    <w:rsid w:val="004E164F"/>
    <w:rsid w:val="004E3600"/>
    <w:rsid w:val="004E4C88"/>
    <w:rsid w:val="004E67CF"/>
    <w:rsid w:val="004E6838"/>
    <w:rsid w:val="004E6867"/>
    <w:rsid w:val="004E6B80"/>
    <w:rsid w:val="004E6EFB"/>
    <w:rsid w:val="004E73A0"/>
    <w:rsid w:val="004E7632"/>
    <w:rsid w:val="004F127C"/>
    <w:rsid w:val="004F195A"/>
    <w:rsid w:val="004F1FAB"/>
    <w:rsid w:val="004F3366"/>
    <w:rsid w:val="004F4626"/>
    <w:rsid w:val="004F4B20"/>
    <w:rsid w:val="004F51D3"/>
    <w:rsid w:val="004F58D8"/>
    <w:rsid w:val="004F6094"/>
    <w:rsid w:val="004F60C7"/>
    <w:rsid w:val="004F69B7"/>
    <w:rsid w:val="004F7BE6"/>
    <w:rsid w:val="005017C8"/>
    <w:rsid w:val="0050183B"/>
    <w:rsid w:val="00503F36"/>
    <w:rsid w:val="00504AAC"/>
    <w:rsid w:val="00505A89"/>
    <w:rsid w:val="005065FA"/>
    <w:rsid w:val="00510CD6"/>
    <w:rsid w:val="00511692"/>
    <w:rsid w:val="00512A65"/>
    <w:rsid w:val="00512FAC"/>
    <w:rsid w:val="00513427"/>
    <w:rsid w:val="005148C9"/>
    <w:rsid w:val="00514B0F"/>
    <w:rsid w:val="0051563D"/>
    <w:rsid w:val="005170EF"/>
    <w:rsid w:val="005179E8"/>
    <w:rsid w:val="00517C68"/>
    <w:rsid w:val="0052124A"/>
    <w:rsid w:val="00522B77"/>
    <w:rsid w:val="00522E6A"/>
    <w:rsid w:val="005244C1"/>
    <w:rsid w:val="0052489E"/>
    <w:rsid w:val="00527F59"/>
    <w:rsid w:val="00527FA8"/>
    <w:rsid w:val="0053187E"/>
    <w:rsid w:val="005323AC"/>
    <w:rsid w:val="00532AF5"/>
    <w:rsid w:val="00532FA0"/>
    <w:rsid w:val="00536D6A"/>
    <w:rsid w:val="005417ED"/>
    <w:rsid w:val="00545025"/>
    <w:rsid w:val="0054622B"/>
    <w:rsid w:val="00546E60"/>
    <w:rsid w:val="00547B4A"/>
    <w:rsid w:val="00547BBA"/>
    <w:rsid w:val="00547D2D"/>
    <w:rsid w:val="00551FFC"/>
    <w:rsid w:val="005535B1"/>
    <w:rsid w:val="005550EF"/>
    <w:rsid w:val="00562945"/>
    <w:rsid w:val="0056509B"/>
    <w:rsid w:val="00565494"/>
    <w:rsid w:val="00565AE9"/>
    <w:rsid w:val="00566028"/>
    <w:rsid w:val="00570357"/>
    <w:rsid w:val="005703BC"/>
    <w:rsid w:val="0057170B"/>
    <w:rsid w:val="00574304"/>
    <w:rsid w:val="00574838"/>
    <w:rsid w:val="0057490C"/>
    <w:rsid w:val="00576ADB"/>
    <w:rsid w:val="00582FB9"/>
    <w:rsid w:val="0058382C"/>
    <w:rsid w:val="0058510B"/>
    <w:rsid w:val="00590252"/>
    <w:rsid w:val="00591B2A"/>
    <w:rsid w:val="0059271E"/>
    <w:rsid w:val="00593838"/>
    <w:rsid w:val="0059483B"/>
    <w:rsid w:val="005950C4"/>
    <w:rsid w:val="005969B5"/>
    <w:rsid w:val="0059731A"/>
    <w:rsid w:val="00597384"/>
    <w:rsid w:val="005A0418"/>
    <w:rsid w:val="005A073D"/>
    <w:rsid w:val="005A0AB3"/>
    <w:rsid w:val="005A2103"/>
    <w:rsid w:val="005A41D8"/>
    <w:rsid w:val="005A6815"/>
    <w:rsid w:val="005A6AAA"/>
    <w:rsid w:val="005B0AB7"/>
    <w:rsid w:val="005B11B7"/>
    <w:rsid w:val="005B323B"/>
    <w:rsid w:val="005B3454"/>
    <w:rsid w:val="005B395E"/>
    <w:rsid w:val="005B42F5"/>
    <w:rsid w:val="005B57CD"/>
    <w:rsid w:val="005B645B"/>
    <w:rsid w:val="005B64CC"/>
    <w:rsid w:val="005B6C3A"/>
    <w:rsid w:val="005B7C80"/>
    <w:rsid w:val="005C23C3"/>
    <w:rsid w:val="005C51E6"/>
    <w:rsid w:val="005C5889"/>
    <w:rsid w:val="005C5C7F"/>
    <w:rsid w:val="005C6406"/>
    <w:rsid w:val="005D01A0"/>
    <w:rsid w:val="005D0716"/>
    <w:rsid w:val="005D1B66"/>
    <w:rsid w:val="005D1ED6"/>
    <w:rsid w:val="005D22CB"/>
    <w:rsid w:val="005D2492"/>
    <w:rsid w:val="005D3432"/>
    <w:rsid w:val="005D3A2C"/>
    <w:rsid w:val="005D3C95"/>
    <w:rsid w:val="005D5E9E"/>
    <w:rsid w:val="005D63BE"/>
    <w:rsid w:val="005E147B"/>
    <w:rsid w:val="005E14FD"/>
    <w:rsid w:val="005E15F1"/>
    <w:rsid w:val="005E182C"/>
    <w:rsid w:val="005E2D40"/>
    <w:rsid w:val="005E3256"/>
    <w:rsid w:val="005F2381"/>
    <w:rsid w:val="005F2660"/>
    <w:rsid w:val="005F561E"/>
    <w:rsid w:val="005F629C"/>
    <w:rsid w:val="00600EF6"/>
    <w:rsid w:val="00604241"/>
    <w:rsid w:val="00604A75"/>
    <w:rsid w:val="00604F59"/>
    <w:rsid w:val="0060526E"/>
    <w:rsid w:val="006057FC"/>
    <w:rsid w:val="00606CB9"/>
    <w:rsid w:val="00606D34"/>
    <w:rsid w:val="00606DAE"/>
    <w:rsid w:val="00607BF1"/>
    <w:rsid w:val="00607E0B"/>
    <w:rsid w:val="006107B7"/>
    <w:rsid w:val="00613B2C"/>
    <w:rsid w:val="00614AA1"/>
    <w:rsid w:val="00615066"/>
    <w:rsid w:val="006150AB"/>
    <w:rsid w:val="006158D0"/>
    <w:rsid w:val="00617A48"/>
    <w:rsid w:val="00620FD0"/>
    <w:rsid w:val="0062310A"/>
    <w:rsid w:val="006233E8"/>
    <w:rsid w:val="00625769"/>
    <w:rsid w:val="00626618"/>
    <w:rsid w:val="0062689F"/>
    <w:rsid w:val="006269B0"/>
    <w:rsid w:val="00626CFB"/>
    <w:rsid w:val="00627CB8"/>
    <w:rsid w:val="00627D4E"/>
    <w:rsid w:val="006302B1"/>
    <w:rsid w:val="006307DC"/>
    <w:rsid w:val="00630B0F"/>
    <w:rsid w:val="0063182B"/>
    <w:rsid w:val="00634CAE"/>
    <w:rsid w:val="00635674"/>
    <w:rsid w:val="006359F4"/>
    <w:rsid w:val="00635D2A"/>
    <w:rsid w:val="00635D9F"/>
    <w:rsid w:val="006376BA"/>
    <w:rsid w:val="00637B2F"/>
    <w:rsid w:val="00637BFC"/>
    <w:rsid w:val="00641933"/>
    <w:rsid w:val="00642D2C"/>
    <w:rsid w:val="00643043"/>
    <w:rsid w:val="006437E8"/>
    <w:rsid w:val="00643BEB"/>
    <w:rsid w:val="006443D2"/>
    <w:rsid w:val="0064570D"/>
    <w:rsid w:val="0064668D"/>
    <w:rsid w:val="0065120C"/>
    <w:rsid w:val="00651F1D"/>
    <w:rsid w:val="006540DA"/>
    <w:rsid w:val="006551F4"/>
    <w:rsid w:val="006566F3"/>
    <w:rsid w:val="006603C4"/>
    <w:rsid w:val="00660A3D"/>
    <w:rsid w:val="0066228E"/>
    <w:rsid w:val="0066302A"/>
    <w:rsid w:val="00665BD0"/>
    <w:rsid w:val="00667315"/>
    <w:rsid w:val="00667F2C"/>
    <w:rsid w:val="00670DD3"/>
    <w:rsid w:val="00672182"/>
    <w:rsid w:val="006726BF"/>
    <w:rsid w:val="00672791"/>
    <w:rsid w:val="00676607"/>
    <w:rsid w:val="00676E8E"/>
    <w:rsid w:val="0067712E"/>
    <w:rsid w:val="00681583"/>
    <w:rsid w:val="00681763"/>
    <w:rsid w:val="0068297A"/>
    <w:rsid w:val="00682DEA"/>
    <w:rsid w:val="0068785A"/>
    <w:rsid w:val="00687E37"/>
    <w:rsid w:val="006906C5"/>
    <w:rsid w:val="00690FBC"/>
    <w:rsid w:val="0069370B"/>
    <w:rsid w:val="00693B09"/>
    <w:rsid w:val="0069489F"/>
    <w:rsid w:val="006955B2"/>
    <w:rsid w:val="006A003D"/>
    <w:rsid w:val="006A1879"/>
    <w:rsid w:val="006A2353"/>
    <w:rsid w:val="006A2C32"/>
    <w:rsid w:val="006A32C0"/>
    <w:rsid w:val="006A5D78"/>
    <w:rsid w:val="006A6B7B"/>
    <w:rsid w:val="006A6FB1"/>
    <w:rsid w:val="006A77DF"/>
    <w:rsid w:val="006A7BC7"/>
    <w:rsid w:val="006B0723"/>
    <w:rsid w:val="006B2581"/>
    <w:rsid w:val="006B268F"/>
    <w:rsid w:val="006B501B"/>
    <w:rsid w:val="006B5BE2"/>
    <w:rsid w:val="006C2A7B"/>
    <w:rsid w:val="006C41FC"/>
    <w:rsid w:val="006C5A82"/>
    <w:rsid w:val="006C62F9"/>
    <w:rsid w:val="006D0A17"/>
    <w:rsid w:val="006D1585"/>
    <w:rsid w:val="006D298A"/>
    <w:rsid w:val="006D387F"/>
    <w:rsid w:val="006D5642"/>
    <w:rsid w:val="006D6CEF"/>
    <w:rsid w:val="006D757C"/>
    <w:rsid w:val="006E24E6"/>
    <w:rsid w:val="006E2D16"/>
    <w:rsid w:val="006E69E2"/>
    <w:rsid w:val="006F0988"/>
    <w:rsid w:val="006F1B4D"/>
    <w:rsid w:val="006F2728"/>
    <w:rsid w:val="006F2E05"/>
    <w:rsid w:val="006F3C95"/>
    <w:rsid w:val="006F4645"/>
    <w:rsid w:val="006F6D80"/>
    <w:rsid w:val="006F726C"/>
    <w:rsid w:val="00701652"/>
    <w:rsid w:val="007019DB"/>
    <w:rsid w:val="00704B29"/>
    <w:rsid w:val="00705438"/>
    <w:rsid w:val="007078B4"/>
    <w:rsid w:val="00712124"/>
    <w:rsid w:val="007124AC"/>
    <w:rsid w:val="007125B5"/>
    <w:rsid w:val="00712B6B"/>
    <w:rsid w:val="0071441C"/>
    <w:rsid w:val="00714425"/>
    <w:rsid w:val="007145E0"/>
    <w:rsid w:val="00714DBA"/>
    <w:rsid w:val="00714E2A"/>
    <w:rsid w:val="00716070"/>
    <w:rsid w:val="007167B5"/>
    <w:rsid w:val="00716902"/>
    <w:rsid w:val="0071738C"/>
    <w:rsid w:val="007178DF"/>
    <w:rsid w:val="00717A7F"/>
    <w:rsid w:val="0072100C"/>
    <w:rsid w:val="00721391"/>
    <w:rsid w:val="007276DC"/>
    <w:rsid w:val="00727759"/>
    <w:rsid w:val="00732884"/>
    <w:rsid w:val="00732F63"/>
    <w:rsid w:val="007338DD"/>
    <w:rsid w:val="007350C0"/>
    <w:rsid w:val="0073651A"/>
    <w:rsid w:val="00736E74"/>
    <w:rsid w:val="007416BA"/>
    <w:rsid w:val="00742D3D"/>
    <w:rsid w:val="00743D37"/>
    <w:rsid w:val="0074697B"/>
    <w:rsid w:val="00746B8E"/>
    <w:rsid w:val="00746DB4"/>
    <w:rsid w:val="00747F15"/>
    <w:rsid w:val="0075200F"/>
    <w:rsid w:val="00752C9A"/>
    <w:rsid w:val="0075355D"/>
    <w:rsid w:val="0075444F"/>
    <w:rsid w:val="00754C5C"/>
    <w:rsid w:val="00755E71"/>
    <w:rsid w:val="00756C9D"/>
    <w:rsid w:val="00756FD0"/>
    <w:rsid w:val="00760742"/>
    <w:rsid w:val="00760990"/>
    <w:rsid w:val="00762C87"/>
    <w:rsid w:val="007634B5"/>
    <w:rsid w:val="007642C1"/>
    <w:rsid w:val="0076552A"/>
    <w:rsid w:val="00766F0D"/>
    <w:rsid w:val="007706A4"/>
    <w:rsid w:val="00771335"/>
    <w:rsid w:val="00773B1E"/>
    <w:rsid w:val="00777870"/>
    <w:rsid w:val="007853F9"/>
    <w:rsid w:val="0078622A"/>
    <w:rsid w:val="00786A56"/>
    <w:rsid w:val="00787E89"/>
    <w:rsid w:val="00787FE7"/>
    <w:rsid w:val="0079080C"/>
    <w:rsid w:val="00790ED2"/>
    <w:rsid w:val="00791FB0"/>
    <w:rsid w:val="00793617"/>
    <w:rsid w:val="007942E1"/>
    <w:rsid w:val="00794BA2"/>
    <w:rsid w:val="00795136"/>
    <w:rsid w:val="007A0913"/>
    <w:rsid w:val="007A13E0"/>
    <w:rsid w:val="007A1BC4"/>
    <w:rsid w:val="007A3102"/>
    <w:rsid w:val="007A335B"/>
    <w:rsid w:val="007A3A82"/>
    <w:rsid w:val="007A4438"/>
    <w:rsid w:val="007A59A7"/>
    <w:rsid w:val="007A7728"/>
    <w:rsid w:val="007A79DF"/>
    <w:rsid w:val="007B3A7D"/>
    <w:rsid w:val="007B4A62"/>
    <w:rsid w:val="007B54C3"/>
    <w:rsid w:val="007B708E"/>
    <w:rsid w:val="007B7458"/>
    <w:rsid w:val="007B7CAA"/>
    <w:rsid w:val="007C1D2A"/>
    <w:rsid w:val="007C282C"/>
    <w:rsid w:val="007C2A84"/>
    <w:rsid w:val="007C3647"/>
    <w:rsid w:val="007C4660"/>
    <w:rsid w:val="007C5713"/>
    <w:rsid w:val="007C59B6"/>
    <w:rsid w:val="007C7039"/>
    <w:rsid w:val="007D0EA4"/>
    <w:rsid w:val="007D1FA3"/>
    <w:rsid w:val="007D2262"/>
    <w:rsid w:val="007D3E62"/>
    <w:rsid w:val="007D4F1C"/>
    <w:rsid w:val="007D6701"/>
    <w:rsid w:val="007E570D"/>
    <w:rsid w:val="007E69D6"/>
    <w:rsid w:val="007E6D9C"/>
    <w:rsid w:val="007E7B1A"/>
    <w:rsid w:val="007F0AF5"/>
    <w:rsid w:val="007F3CB3"/>
    <w:rsid w:val="007F5C22"/>
    <w:rsid w:val="007F600A"/>
    <w:rsid w:val="007F68C9"/>
    <w:rsid w:val="00801D6C"/>
    <w:rsid w:val="00802375"/>
    <w:rsid w:val="00803218"/>
    <w:rsid w:val="0080374B"/>
    <w:rsid w:val="00804BBF"/>
    <w:rsid w:val="00805D79"/>
    <w:rsid w:val="00806CC3"/>
    <w:rsid w:val="008079FD"/>
    <w:rsid w:val="008130DF"/>
    <w:rsid w:val="00814C50"/>
    <w:rsid w:val="008160C3"/>
    <w:rsid w:val="0081709A"/>
    <w:rsid w:val="00820DE8"/>
    <w:rsid w:val="00820EE9"/>
    <w:rsid w:val="00821E0D"/>
    <w:rsid w:val="00822C40"/>
    <w:rsid w:val="00822FCD"/>
    <w:rsid w:val="008249A6"/>
    <w:rsid w:val="00826889"/>
    <w:rsid w:val="00827240"/>
    <w:rsid w:val="00831240"/>
    <w:rsid w:val="00831714"/>
    <w:rsid w:val="00832775"/>
    <w:rsid w:val="00833D9E"/>
    <w:rsid w:val="00835625"/>
    <w:rsid w:val="00841D0C"/>
    <w:rsid w:val="00841D8D"/>
    <w:rsid w:val="00842DA3"/>
    <w:rsid w:val="00842EE4"/>
    <w:rsid w:val="00844705"/>
    <w:rsid w:val="00844754"/>
    <w:rsid w:val="00845647"/>
    <w:rsid w:val="00845C4D"/>
    <w:rsid w:val="00847234"/>
    <w:rsid w:val="008472D9"/>
    <w:rsid w:val="00847FDB"/>
    <w:rsid w:val="00850FF1"/>
    <w:rsid w:val="008517B0"/>
    <w:rsid w:val="00854107"/>
    <w:rsid w:val="00854D2C"/>
    <w:rsid w:val="00855E9B"/>
    <w:rsid w:val="00856C14"/>
    <w:rsid w:val="008579AA"/>
    <w:rsid w:val="008604E6"/>
    <w:rsid w:val="008616CA"/>
    <w:rsid w:val="00861964"/>
    <w:rsid w:val="0086365B"/>
    <w:rsid w:val="00863DEB"/>
    <w:rsid w:val="0086451A"/>
    <w:rsid w:val="008654CA"/>
    <w:rsid w:val="008662B5"/>
    <w:rsid w:val="00866894"/>
    <w:rsid w:val="008678D9"/>
    <w:rsid w:val="00867C93"/>
    <w:rsid w:val="0087090F"/>
    <w:rsid w:val="00872660"/>
    <w:rsid w:val="00873650"/>
    <w:rsid w:val="00873C2A"/>
    <w:rsid w:val="00873EC2"/>
    <w:rsid w:val="00873FE2"/>
    <w:rsid w:val="008764D4"/>
    <w:rsid w:val="0087797D"/>
    <w:rsid w:val="0088085E"/>
    <w:rsid w:val="00880DB7"/>
    <w:rsid w:val="008816D0"/>
    <w:rsid w:val="008832CC"/>
    <w:rsid w:val="008843A7"/>
    <w:rsid w:val="00890F9D"/>
    <w:rsid w:val="008910D0"/>
    <w:rsid w:val="00895473"/>
    <w:rsid w:val="00895C88"/>
    <w:rsid w:val="00896A0D"/>
    <w:rsid w:val="00896CFF"/>
    <w:rsid w:val="008977F5"/>
    <w:rsid w:val="008A0D4C"/>
    <w:rsid w:val="008A1ADB"/>
    <w:rsid w:val="008A1F2F"/>
    <w:rsid w:val="008A2D55"/>
    <w:rsid w:val="008A2E9D"/>
    <w:rsid w:val="008A3CE1"/>
    <w:rsid w:val="008A584D"/>
    <w:rsid w:val="008A5E4E"/>
    <w:rsid w:val="008A7537"/>
    <w:rsid w:val="008B0759"/>
    <w:rsid w:val="008B0946"/>
    <w:rsid w:val="008B0EC9"/>
    <w:rsid w:val="008B1F92"/>
    <w:rsid w:val="008B1FD1"/>
    <w:rsid w:val="008B3198"/>
    <w:rsid w:val="008B5002"/>
    <w:rsid w:val="008B5F11"/>
    <w:rsid w:val="008B6919"/>
    <w:rsid w:val="008B6FE0"/>
    <w:rsid w:val="008B7F47"/>
    <w:rsid w:val="008C008A"/>
    <w:rsid w:val="008C13C8"/>
    <w:rsid w:val="008C1F43"/>
    <w:rsid w:val="008D072B"/>
    <w:rsid w:val="008D0980"/>
    <w:rsid w:val="008D0FC4"/>
    <w:rsid w:val="008D2838"/>
    <w:rsid w:val="008D44A0"/>
    <w:rsid w:val="008D5183"/>
    <w:rsid w:val="008D5C12"/>
    <w:rsid w:val="008D6482"/>
    <w:rsid w:val="008E0632"/>
    <w:rsid w:val="008E0972"/>
    <w:rsid w:val="008E11CA"/>
    <w:rsid w:val="008E2A02"/>
    <w:rsid w:val="008E37E9"/>
    <w:rsid w:val="008E45A9"/>
    <w:rsid w:val="008E4AF0"/>
    <w:rsid w:val="008F0D88"/>
    <w:rsid w:val="008F0EB7"/>
    <w:rsid w:val="008F4E8F"/>
    <w:rsid w:val="008F5A93"/>
    <w:rsid w:val="008F5B3B"/>
    <w:rsid w:val="008F6908"/>
    <w:rsid w:val="0090007C"/>
    <w:rsid w:val="009018C8"/>
    <w:rsid w:val="00903B58"/>
    <w:rsid w:val="00906721"/>
    <w:rsid w:val="009105B3"/>
    <w:rsid w:val="00910BD6"/>
    <w:rsid w:val="00910F34"/>
    <w:rsid w:val="00912C4E"/>
    <w:rsid w:val="00915AF5"/>
    <w:rsid w:val="009236F6"/>
    <w:rsid w:val="00925476"/>
    <w:rsid w:val="00930125"/>
    <w:rsid w:val="00931B3A"/>
    <w:rsid w:val="0093344C"/>
    <w:rsid w:val="0093345C"/>
    <w:rsid w:val="00934093"/>
    <w:rsid w:val="00934668"/>
    <w:rsid w:val="009348D9"/>
    <w:rsid w:val="009368D7"/>
    <w:rsid w:val="00936E58"/>
    <w:rsid w:val="00942C9A"/>
    <w:rsid w:val="009431A3"/>
    <w:rsid w:val="0094352C"/>
    <w:rsid w:val="00945018"/>
    <w:rsid w:val="00945D58"/>
    <w:rsid w:val="00945EA4"/>
    <w:rsid w:val="00946BDD"/>
    <w:rsid w:val="00947123"/>
    <w:rsid w:val="00950635"/>
    <w:rsid w:val="009512BF"/>
    <w:rsid w:val="0095250E"/>
    <w:rsid w:val="009541A4"/>
    <w:rsid w:val="00955296"/>
    <w:rsid w:val="009558E2"/>
    <w:rsid w:val="00955C8C"/>
    <w:rsid w:val="00956D3C"/>
    <w:rsid w:val="00956D95"/>
    <w:rsid w:val="009600E5"/>
    <w:rsid w:val="00962D07"/>
    <w:rsid w:val="00963CA0"/>
    <w:rsid w:val="009660A7"/>
    <w:rsid w:val="0096630B"/>
    <w:rsid w:val="0096781B"/>
    <w:rsid w:val="00967A85"/>
    <w:rsid w:val="00967C0D"/>
    <w:rsid w:val="00967D5B"/>
    <w:rsid w:val="00970189"/>
    <w:rsid w:val="009709F6"/>
    <w:rsid w:val="00970B28"/>
    <w:rsid w:val="00970F0C"/>
    <w:rsid w:val="0097168D"/>
    <w:rsid w:val="009720C1"/>
    <w:rsid w:val="009729DC"/>
    <w:rsid w:val="009738DF"/>
    <w:rsid w:val="009739BD"/>
    <w:rsid w:val="009756F5"/>
    <w:rsid w:val="0097777F"/>
    <w:rsid w:val="00980601"/>
    <w:rsid w:val="00980CC9"/>
    <w:rsid w:val="0098192F"/>
    <w:rsid w:val="00982010"/>
    <w:rsid w:val="0098310B"/>
    <w:rsid w:val="009843F2"/>
    <w:rsid w:val="0098457F"/>
    <w:rsid w:val="009862F5"/>
    <w:rsid w:val="009879D7"/>
    <w:rsid w:val="009928E3"/>
    <w:rsid w:val="00994E68"/>
    <w:rsid w:val="0099519D"/>
    <w:rsid w:val="0099634E"/>
    <w:rsid w:val="009A12A2"/>
    <w:rsid w:val="009A1FAD"/>
    <w:rsid w:val="009A2929"/>
    <w:rsid w:val="009A2D00"/>
    <w:rsid w:val="009A3831"/>
    <w:rsid w:val="009A46C5"/>
    <w:rsid w:val="009A5D95"/>
    <w:rsid w:val="009A5F0D"/>
    <w:rsid w:val="009A7489"/>
    <w:rsid w:val="009A75C0"/>
    <w:rsid w:val="009A772A"/>
    <w:rsid w:val="009B0166"/>
    <w:rsid w:val="009B2219"/>
    <w:rsid w:val="009B2775"/>
    <w:rsid w:val="009B44F2"/>
    <w:rsid w:val="009B58C2"/>
    <w:rsid w:val="009B6626"/>
    <w:rsid w:val="009B6887"/>
    <w:rsid w:val="009B6CDB"/>
    <w:rsid w:val="009B7AAF"/>
    <w:rsid w:val="009C12D7"/>
    <w:rsid w:val="009C1E58"/>
    <w:rsid w:val="009C22FD"/>
    <w:rsid w:val="009C231C"/>
    <w:rsid w:val="009C401B"/>
    <w:rsid w:val="009C4978"/>
    <w:rsid w:val="009C58A4"/>
    <w:rsid w:val="009C6A5B"/>
    <w:rsid w:val="009C6D1C"/>
    <w:rsid w:val="009C742F"/>
    <w:rsid w:val="009D12AD"/>
    <w:rsid w:val="009D1649"/>
    <w:rsid w:val="009D1693"/>
    <w:rsid w:val="009D239E"/>
    <w:rsid w:val="009D336F"/>
    <w:rsid w:val="009D4612"/>
    <w:rsid w:val="009D4D5F"/>
    <w:rsid w:val="009D5B70"/>
    <w:rsid w:val="009D64D7"/>
    <w:rsid w:val="009E046A"/>
    <w:rsid w:val="009E11FC"/>
    <w:rsid w:val="009E13DC"/>
    <w:rsid w:val="009E1A36"/>
    <w:rsid w:val="009E238A"/>
    <w:rsid w:val="009E3046"/>
    <w:rsid w:val="009E3056"/>
    <w:rsid w:val="009E61B7"/>
    <w:rsid w:val="009E6E39"/>
    <w:rsid w:val="009F0F80"/>
    <w:rsid w:val="009F10E1"/>
    <w:rsid w:val="009F22C2"/>
    <w:rsid w:val="009F3263"/>
    <w:rsid w:val="009F4774"/>
    <w:rsid w:val="009F4802"/>
    <w:rsid w:val="009F51FE"/>
    <w:rsid w:val="009F645E"/>
    <w:rsid w:val="009F6873"/>
    <w:rsid w:val="009F745A"/>
    <w:rsid w:val="00A0338F"/>
    <w:rsid w:val="00A050CF"/>
    <w:rsid w:val="00A05917"/>
    <w:rsid w:val="00A05B7C"/>
    <w:rsid w:val="00A062E3"/>
    <w:rsid w:val="00A07D15"/>
    <w:rsid w:val="00A1228A"/>
    <w:rsid w:val="00A12960"/>
    <w:rsid w:val="00A12966"/>
    <w:rsid w:val="00A13237"/>
    <w:rsid w:val="00A14C52"/>
    <w:rsid w:val="00A14F71"/>
    <w:rsid w:val="00A15140"/>
    <w:rsid w:val="00A16192"/>
    <w:rsid w:val="00A1651C"/>
    <w:rsid w:val="00A17A67"/>
    <w:rsid w:val="00A20A47"/>
    <w:rsid w:val="00A219E1"/>
    <w:rsid w:val="00A30265"/>
    <w:rsid w:val="00A31303"/>
    <w:rsid w:val="00A32F42"/>
    <w:rsid w:val="00A33661"/>
    <w:rsid w:val="00A33677"/>
    <w:rsid w:val="00A33E94"/>
    <w:rsid w:val="00A34008"/>
    <w:rsid w:val="00A37748"/>
    <w:rsid w:val="00A40C68"/>
    <w:rsid w:val="00A4111A"/>
    <w:rsid w:val="00A4178C"/>
    <w:rsid w:val="00A42317"/>
    <w:rsid w:val="00A44C16"/>
    <w:rsid w:val="00A46F21"/>
    <w:rsid w:val="00A4706B"/>
    <w:rsid w:val="00A47441"/>
    <w:rsid w:val="00A500AD"/>
    <w:rsid w:val="00A512AC"/>
    <w:rsid w:val="00A51514"/>
    <w:rsid w:val="00A518FA"/>
    <w:rsid w:val="00A52E84"/>
    <w:rsid w:val="00A535F6"/>
    <w:rsid w:val="00A544AA"/>
    <w:rsid w:val="00A548A6"/>
    <w:rsid w:val="00A557F1"/>
    <w:rsid w:val="00A557F5"/>
    <w:rsid w:val="00A5721D"/>
    <w:rsid w:val="00A61EBC"/>
    <w:rsid w:val="00A62877"/>
    <w:rsid w:val="00A63416"/>
    <w:rsid w:val="00A65184"/>
    <w:rsid w:val="00A6599C"/>
    <w:rsid w:val="00A6666E"/>
    <w:rsid w:val="00A66A21"/>
    <w:rsid w:val="00A6744E"/>
    <w:rsid w:val="00A67AF2"/>
    <w:rsid w:val="00A7090D"/>
    <w:rsid w:val="00A7117E"/>
    <w:rsid w:val="00A71A9C"/>
    <w:rsid w:val="00A733FB"/>
    <w:rsid w:val="00A73A45"/>
    <w:rsid w:val="00A74497"/>
    <w:rsid w:val="00A75187"/>
    <w:rsid w:val="00A753CE"/>
    <w:rsid w:val="00A75824"/>
    <w:rsid w:val="00A75F08"/>
    <w:rsid w:val="00A7601A"/>
    <w:rsid w:val="00A77AA3"/>
    <w:rsid w:val="00A77D9C"/>
    <w:rsid w:val="00A80F14"/>
    <w:rsid w:val="00A81026"/>
    <w:rsid w:val="00A811E3"/>
    <w:rsid w:val="00A81E95"/>
    <w:rsid w:val="00A82B17"/>
    <w:rsid w:val="00A8328C"/>
    <w:rsid w:val="00A83A4A"/>
    <w:rsid w:val="00A83DAA"/>
    <w:rsid w:val="00A861D0"/>
    <w:rsid w:val="00A87159"/>
    <w:rsid w:val="00A8790D"/>
    <w:rsid w:val="00A87E1B"/>
    <w:rsid w:val="00A90E3A"/>
    <w:rsid w:val="00A91199"/>
    <w:rsid w:val="00A94E68"/>
    <w:rsid w:val="00A967B9"/>
    <w:rsid w:val="00A96D21"/>
    <w:rsid w:val="00AA0EEB"/>
    <w:rsid w:val="00AA11C4"/>
    <w:rsid w:val="00AA1DD4"/>
    <w:rsid w:val="00AA3FBD"/>
    <w:rsid w:val="00AB1404"/>
    <w:rsid w:val="00AB2346"/>
    <w:rsid w:val="00AB2376"/>
    <w:rsid w:val="00AB70D5"/>
    <w:rsid w:val="00AC0724"/>
    <w:rsid w:val="00AC21B3"/>
    <w:rsid w:val="00AC4A2C"/>
    <w:rsid w:val="00AC5305"/>
    <w:rsid w:val="00AC75A2"/>
    <w:rsid w:val="00AD0771"/>
    <w:rsid w:val="00AD325A"/>
    <w:rsid w:val="00AE1C53"/>
    <w:rsid w:val="00AE2B54"/>
    <w:rsid w:val="00AE3CE2"/>
    <w:rsid w:val="00AE4784"/>
    <w:rsid w:val="00AE502A"/>
    <w:rsid w:val="00AE59F3"/>
    <w:rsid w:val="00AF1B00"/>
    <w:rsid w:val="00AF3BAD"/>
    <w:rsid w:val="00AF4428"/>
    <w:rsid w:val="00AF4FA8"/>
    <w:rsid w:val="00AF6F53"/>
    <w:rsid w:val="00AF7852"/>
    <w:rsid w:val="00B0028C"/>
    <w:rsid w:val="00B00611"/>
    <w:rsid w:val="00B0065E"/>
    <w:rsid w:val="00B00660"/>
    <w:rsid w:val="00B012C3"/>
    <w:rsid w:val="00B0189A"/>
    <w:rsid w:val="00B0421B"/>
    <w:rsid w:val="00B04DBA"/>
    <w:rsid w:val="00B069FA"/>
    <w:rsid w:val="00B11BB6"/>
    <w:rsid w:val="00B11C0A"/>
    <w:rsid w:val="00B14496"/>
    <w:rsid w:val="00B15BCF"/>
    <w:rsid w:val="00B1622D"/>
    <w:rsid w:val="00B247A5"/>
    <w:rsid w:val="00B25D64"/>
    <w:rsid w:val="00B2638D"/>
    <w:rsid w:val="00B3019B"/>
    <w:rsid w:val="00B32456"/>
    <w:rsid w:val="00B326F9"/>
    <w:rsid w:val="00B33397"/>
    <w:rsid w:val="00B3376B"/>
    <w:rsid w:val="00B350D2"/>
    <w:rsid w:val="00B35572"/>
    <w:rsid w:val="00B378CE"/>
    <w:rsid w:val="00B37ED6"/>
    <w:rsid w:val="00B40364"/>
    <w:rsid w:val="00B40E6C"/>
    <w:rsid w:val="00B40F72"/>
    <w:rsid w:val="00B411D4"/>
    <w:rsid w:val="00B41676"/>
    <w:rsid w:val="00B43019"/>
    <w:rsid w:val="00B43A5D"/>
    <w:rsid w:val="00B44B77"/>
    <w:rsid w:val="00B45606"/>
    <w:rsid w:val="00B45960"/>
    <w:rsid w:val="00B46A47"/>
    <w:rsid w:val="00B478C0"/>
    <w:rsid w:val="00B47C72"/>
    <w:rsid w:val="00B50B9F"/>
    <w:rsid w:val="00B537BB"/>
    <w:rsid w:val="00B54AF9"/>
    <w:rsid w:val="00B552C7"/>
    <w:rsid w:val="00B5553D"/>
    <w:rsid w:val="00B555DD"/>
    <w:rsid w:val="00B5637C"/>
    <w:rsid w:val="00B57841"/>
    <w:rsid w:val="00B620CC"/>
    <w:rsid w:val="00B62946"/>
    <w:rsid w:val="00B64485"/>
    <w:rsid w:val="00B653AA"/>
    <w:rsid w:val="00B670D8"/>
    <w:rsid w:val="00B671C8"/>
    <w:rsid w:val="00B70C9B"/>
    <w:rsid w:val="00B71AA5"/>
    <w:rsid w:val="00B71F24"/>
    <w:rsid w:val="00B7348C"/>
    <w:rsid w:val="00B7372F"/>
    <w:rsid w:val="00B75320"/>
    <w:rsid w:val="00B75828"/>
    <w:rsid w:val="00B76FA7"/>
    <w:rsid w:val="00B777B0"/>
    <w:rsid w:val="00B80751"/>
    <w:rsid w:val="00B80A6D"/>
    <w:rsid w:val="00B817A2"/>
    <w:rsid w:val="00B834B3"/>
    <w:rsid w:val="00B8537D"/>
    <w:rsid w:val="00B9311E"/>
    <w:rsid w:val="00B93C80"/>
    <w:rsid w:val="00B94940"/>
    <w:rsid w:val="00B961E4"/>
    <w:rsid w:val="00B9653B"/>
    <w:rsid w:val="00BA0670"/>
    <w:rsid w:val="00BA09AD"/>
    <w:rsid w:val="00BA1638"/>
    <w:rsid w:val="00BA66FF"/>
    <w:rsid w:val="00BB0CC9"/>
    <w:rsid w:val="00BB0D8E"/>
    <w:rsid w:val="00BB55E6"/>
    <w:rsid w:val="00BB77A6"/>
    <w:rsid w:val="00BC04EE"/>
    <w:rsid w:val="00BC0C43"/>
    <w:rsid w:val="00BC0ED7"/>
    <w:rsid w:val="00BC1E47"/>
    <w:rsid w:val="00BC1E57"/>
    <w:rsid w:val="00BC3780"/>
    <w:rsid w:val="00BC3B66"/>
    <w:rsid w:val="00BC4743"/>
    <w:rsid w:val="00BC5301"/>
    <w:rsid w:val="00BC6E27"/>
    <w:rsid w:val="00BC7D34"/>
    <w:rsid w:val="00BD1377"/>
    <w:rsid w:val="00BD3BA6"/>
    <w:rsid w:val="00BD3F47"/>
    <w:rsid w:val="00BD57D2"/>
    <w:rsid w:val="00BD66BB"/>
    <w:rsid w:val="00BD66EA"/>
    <w:rsid w:val="00BD754D"/>
    <w:rsid w:val="00BD7849"/>
    <w:rsid w:val="00BE046D"/>
    <w:rsid w:val="00BE0C03"/>
    <w:rsid w:val="00BE321A"/>
    <w:rsid w:val="00BE59A7"/>
    <w:rsid w:val="00BE7C65"/>
    <w:rsid w:val="00BF11B2"/>
    <w:rsid w:val="00BF1475"/>
    <w:rsid w:val="00BF2E17"/>
    <w:rsid w:val="00BF39C8"/>
    <w:rsid w:val="00BF4D12"/>
    <w:rsid w:val="00BF53F4"/>
    <w:rsid w:val="00BF58DF"/>
    <w:rsid w:val="00BF666A"/>
    <w:rsid w:val="00BF6A66"/>
    <w:rsid w:val="00BF7BE1"/>
    <w:rsid w:val="00C01E0E"/>
    <w:rsid w:val="00C038B0"/>
    <w:rsid w:val="00C04376"/>
    <w:rsid w:val="00C06C05"/>
    <w:rsid w:val="00C07D65"/>
    <w:rsid w:val="00C10228"/>
    <w:rsid w:val="00C11015"/>
    <w:rsid w:val="00C11808"/>
    <w:rsid w:val="00C12AD5"/>
    <w:rsid w:val="00C147CE"/>
    <w:rsid w:val="00C164BD"/>
    <w:rsid w:val="00C16DC8"/>
    <w:rsid w:val="00C17174"/>
    <w:rsid w:val="00C17551"/>
    <w:rsid w:val="00C17DD1"/>
    <w:rsid w:val="00C20D4B"/>
    <w:rsid w:val="00C22AA0"/>
    <w:rsid w:val="00C23464"/>
    <w:rsid w:val="00C23611"/>
    <w:rsid w:val="00C2557B"/>
    <w:rsid w:val="00C30238"/>
    <w:rsid w:val="00C318D1"/>
    <w:rsid w:val="00C31CBD"/>
    <w:rsid w:val="00C329B3"/>
    <w:rsid w:val="00C330C9"/>
    <w:rsid w:val="00C335C8"/>
    <w:rsid w:val="00C337AD"/>
    <w:rsid w:val="00C34C4C"/>
    <w:rsid w:val="00C353D3"/>
    <w:rsid w:val="00C35EBA"/>
    <w:rsid w:val="00C367C5"/>
    <w:rsid w:val="00C36D64"/>
    <w:rsid w:val="00C36E08"/>
    <w:rsid w:val="00C36EE4"/>
    <w:rsid w:val="00C37FEF"/>
    <w:rsid w:val="00C424C9"/>
    <w:rsid w:val="00C42BB4"/>
    <w:rsid w:val="00C42D6A"/>
    <w:rsid w:val="00C455B2"/>
    <w:rsid w:val="00C4598C"/>
    <w:rsid w:val="00C46D77"/>
    <w:rsid w:val="00C4736A"/>
    <w:rsid w:val="00C47484"/>
    <w:rsid w:val="00C50824"/>
    <w:rsid w:val="00C51ACF"/>
    <w:rsid w:val="00C52EBE"/>
    <w:rsid w:val="00C551D8"/>
    <w:rsid w:val="00C553CE"/>
    <w:rsid w:val="00C60470"/>
    <w:rsid w:val="00C616FB"/>
    <w:rsid w:val="00C636A9"/>
    <w:rsid w:val="00C67067"/>
    <w:rsid w:val="00C67374"/>
    <w:rsid w:val="00C674E9"/>
    <w:rsid w:val="00C737C7"/>
    <w:rsid w:val="00C7419B"/>
    <w:rsid w:val="00C76B68"/>
    <w:rsid w:val="00C7734A"/>
    <w:rsid w:val="00C77FAA"/>
    <w:rsid w:val="00C80BFB"/>
    <w:rsid w:val="00C8221C"/>
    <w:rsid w:val="00C84C9E"/>
    <w:rsid w:val="00C84ED0"/>
    <w:rsid w:val="00C85A1F"/>
    <w:rsid w:val="00C871DF"/>
    <w:rsid w:val="00C87BE0"/>
    <w:rsid w:val="00C92D95"/>
    <w:rsid w:val="00C93BE1"/>
    <w:rsid w:val="00C94BE8"/>
    <w:rsid w:val="00C94C4D"/>
    <w:rsid w:val="00CA0F08"/>
    <w:rsid w:val="00CA18D8"/>
    <w:rsid w:val="00CA1A89"/>
    <w:rsid w:val="00CA4019"/>
    <w:rsid w:val="00CA472E"/>
    <w:rsid w:val="00CA4CB1"/>
    <w:rsid w:val="00CA63B7"/>
    <w:rsid w:val="00CA7497"/>
    <w:rsid w:val="00CB0BB4"/>
    <w:rsid w:val="00CB1F71"/>
    <w:rsid w:val="00CB23E4"/>
    <w:rsid w:val="00CB26B1"/>
    <w:rsid w:val="00CB2B86"/>
    <w:rsid w:val="00CB2E97"/>
    <w:rsid w:val="00CB52B8"/>
    <w:rsid w:val="00CC015E"/>
    <w:rsid w:val="00CC13CA"/>
    <w:rsid w:val="00CC14AC"/>
    <w:rsid w:val="00CC21C5"/>
    <w:rsid w:val="00CC2997"/>
    <w:rsid w:val="00CC2A0E"/>
    <w:rsid w:val="00CC2C56"/>
    <w:rsid w:val="00CC334C"/>
    <w:rsid w:val="00CC3AB9"/>
    <w:rsid w:val="00CD0DDC"/>
    <w:rsid w:val="00CD140F"/>
    <w:rsid w:val="00CD3DF7"/>
    <w:rsid w:val="00CD4499"/>
    <w:rsid w:val="00CD5EA3"/>
    <w:rsid w:val="00CD7054"/>
    <w:rsid w:val="00CD7DDE"/>
    <w:rsid w:val="00CE10B0"/>
    <w:rsid w:val="00CE18C7"/>
    <w:rsid w:val="00CE270F"/>
    <w:rsid w:val="00CE2E58"/>
    <w:rsid w:val="00CE445C"/>
    <w:rsid w:val="00CE45BA"/>
    <w:rsid w:val="00CE502E"/>
    <w:rsid w:val="00CE5B3C"/>
    <w:rsid w:val="00CE5D1F"/>
    <w:rsid w:val="00CF2FED"/>
    <w:rsid w:val="00CF3BC9"/>
    <w:rsid w:val="00CF5BC8"/>
    <w:rsid w:val="00CF5BE8"/>
    <w:rsid w:val="00D00B57"/>
    <w:rsid w:val="00D0181D"/>
    <w:rsid w:val="00D01938"/>
    <w:rsid w:val="00D01BA4"/>
    <w:rsid w:val="00D02D45"/>
    <w:rsid w:val="00D03905"/>
    <w:rsid w:val="00D039E3"/>
    <w:rsid w:val="00D1175D"/>
    <w:rsid w:val="00D13E40"/>
    <w:rsid w:val="00D1447D"/>
    <w:rsid w:val="00D14F47"/>
    <w:rsid w:val="00D156C5"/>
    <w:rsid w:val="00D158D3"/>
    <w:rsid w:val="00D1635D"/>
    <w:rsid w:val="00D167DE"/>
    <w:rsid w:val="00D16A53"/>
    <w:rsid w:val="00D16AE2"/>
    <w:rsid w:val="00D1767A"/>
    <w:rsid w:val="00D20164"/>
    <w:rsid w:val="00D2093C"/>
    <w:rsid w:val="00D23060"/>
    <w:rsid w:val="00D231AF"/>
    <w:rsid w:val="00D25256"/>
    <w:rsid w:val="00D2582C"/>
    <w:rsid w:val="00D26460"/>
    <w:rsid w:val="00D269F7"/>
    <w:rsid w:val="00D27185"/>
    <w:rsid w:val="00D2795A"/>
    <w:rsid w:val="00D27FE5"/>
    <w:rsid w:val="00D3054F"/>
    <w:rsid w:val="00D310B9"/>
    <w:rsid w:val="00D31F92"/>
    <w:rsid w:val="00D3278F"/>
    <w:rsid w:val="00D33077"/>
    <w:rsid w:val="00D33182"/>
    <w:rsid w:val="00D333CF"/>
    <w:rsid w:val="00D33ACF"/>
    <w:rsid w:val="00D41BFB"/>
    <w:rsid w:val="00D421B3"/>
    <w:rsid w:val="00D4243E"/>
    <w:rsid w:val="00D43645"/>
    <w:rsid w:val="00D44568"/>
    <w:rsid w:val="00D445D4"/>
    <w:rsid w:val="00D46B5D"/>
    <w:rsid w:val="00D47FBD"/>
    <w:rsid w:val="00D519A2"/>
    <w:rsid w:val="00D52110"/>
    <w:rsid w:val="00D53F02"/>
    <w:rsid w:val="00D54A2D"/>
    <w:rsid w:val="00D54CCB"/>
    <w:rsid w:val="00D54F09"/>
    <w:rsid w:val="00D60713"/>
    <w:rsid w:val="00D61BA7"/>
    <w:rsid w:val="00D61E5B"/>
    <w:rsid w:val="00D62609"/>
    <w:rsid w:val="00D628E1"/>
    <w:rsid w:val="00D63BF8"/>
    <w:rsid w:val="00D66B3C"/>
    <w:rsid w:val="00D66E5D"/>
    <w:rsid w:val="00D70F5C"/>
    <w:rsid w:val="00D71164"/>
    <w:rsid w:val="00D711F8"/>
    <w:rsid w:val="00D71C8A"/>
    <w:rsid w:val="00D7346C"/>
    <w:rsid w:val="00D7512C"/>
    <w:rsid w:val="00D7648B"/>
    <w:rsid w:val="00D803EE"/>
    <w:rsid w:val="00D810C6"/>
    <w:rsid w:val="00D81384"/>
    <w:rsid w:val="00D81826"/>
    <w:rsid w:val="00D84841"/>
    <w:rsid w:val="00D86FC3"/>
    <w:rsid w:val="00D90A94"/>
    <w:rsid w:val="00D90F75"/>
    <w:rsid w:val="00D9100B"/>
    <w:rsid w:val="00D925D0"/>
    <w:rsid w:val="00D927FA"/>
    <w:rsid w:val="00D92D11"/>
    <w:rsid w:val="00D9436B"/>
    <w:rsid w:val="00D94389"/>
    <w:rsid w:val="00D965D0"/>
    <w:rsid w:val="00D97064"/>
    <w:rsid w:val="00DA1A1E"/>
    <w:rsid w:val="00DA3416"/>
    <w:rsid w:val="00DA382B"/>
    <w:rsid w:val="00DA46F8"/>
    <w:rsid w:val="00DA5CEB"/>
    <w:rsid w:val="00DA7183"/>
    <w:rsid w:val="00DA7E1C"/>
    <w:rsid w:val="00DB0B69"/>
    <w:rsid w:val="00DB1393"/>
    <w:rsid w:val="00DB13B2"/>
    <w:rsid w:val="00DB13D7"/>
    <w:rsid w:val="00DB19FE"/>
    <w:rsid w:val="00DB2418"/>
    <w:rsid w:val="00DB392B"/>
    <w:rsid w:val="00DB50FA"/>
    <w:rsid w:val="00DB54A8"/>
    <w:rsid w:val="00DB5ADA"/>
    <w:rsid w:val="00DB6FE4"/>
    <w:rsid w:val="00DB7CC6"/>
    <w:rsid w:val="00DC0A94"/>
    <w:rsid w:val="00DC1A7C"/>
    <w:rsid w:val="00DC2094"/>
    <w:rsid w:val="00DC376A"/>
    <w:rsid w:val="00DC44F6"/>
    <w:rsid w:val="00DC67FC"/>
    <w:rsid w:val="00DC7C0C"/>
    <w:rsid w:val="00DD12DB"/>
    <w:rsid w:val="00DD13DA"/>
    <w:rsid w:val="00DD1F6E"/>
    <w:rsid w:val="00DD3ADB"/>
    <w:rsid w:val="00DE05D2"/>
    <w:rsid w:val="00DE05FA"/>
    <w:rsid w:val="00DE2049"/>
    <w:rsid w:val="00DE254F"/>
    <w:rsid w:val="00DE2690"/>
    <w:rsid w:val="00DE43C7"/>
    <w:rsid w:val="00DE5C90"/>
    <w:rsid w:val="00DE60F2"/>
    <w:rsid w:val="00DE635C"/>
    <w:rsid w:val="00DE74D5"/>
    <w:rsid w:val="00DF0A75"/>
    <w:rsid w:val="00DF15D8"/>
    <w:rsid w:val="00DF1ADC"/>
    <w:rsid w:val="00DF276A"/>
    <w:rsid w:val="00DF2D3A"/>
    <w:rsid w:val="00DF41B4"/>
    <w:rsid w:val="00DF4242"/>
    <w:rsid w:val="00DF49FB"/>
    <w:rsid w:val="00DF51D5"/>
    <w:rsid w:val="00DF6301"/>
    <w:rsid w:val="00DF6482"/>
    <w:rsid w:val="00E00D9A"/>
    <w:rsid w:val="00E02DD8"/>
    <w:rsid w:val="00E03658"/>
    <w:rsid w:val="00E06910"/>
    <w:rsid w:val="00E06A72"/>
    <w:rsid w:val="00E07C91"/>
    <w:rsid w:val="00E10FA3"/>
    <w:rsid w:val="00E12895"/>
    <w:rsid w:val="00E166A0"/>
    <w:rsid w:val="00E17101"/>
    <w:rsid w:val="00E17725"/>
    <w:rsid w:val="00E2156C"/>
    <w:rsid w:val="00E22489"/>
    <w:rsid w:val="00E23EF8"/>
    <w:rsid w:val="00E247CC"/>
    <w:rsid w:val="00E24A63"/>
    <w:rsid w:val="00E25D2E"/>
    <w:rsid w:val="00E25F54"/>
    <w:rsid w:val="00E278D7"/>
    <w:rsid w:val="00E27B7C"/>
    <w:rsid w:val="00E30685"/>
    <w:rsid w:val="00E333FB"/>
    <w:rsid w:val="00E36070"/>
    <w:rsid w:val="00E36B6F"/>
    <w:rsid w:val="00E413A2"/>
    <w:rsid w:val="00E41954"/>
    <w:rsid w:val="00E43C56"/>
    <w:rsid w:val="00E46388"/>
    <w:rsid w:val="00E47762"/>
    <w:rsid w:val="00E4789B"/>
    <w:rsid w:val="00E51F03"/>
    <w:rsid w:val="00E52C5A"/>
    <w:rsid w:val="00E52DC3"/>
    <w:rsid w:val="00E52E4E"/>
    <w:rsid w:val="00E5311E"/>
    <w:rsid w:val="00E534BF"/>
    <w:rsid w:val="00E54882"/>
    <w:rsid w:val="00E55371"/>
    <w:rsid w:val="00E5587B"/>
    <w:rsid w:val="00E5606D"/>
    <w:rsid w:val="00E5611A"/>
    <w:rsid w:val="00E5621F"/>
    <w:rsid w:val="00E567D5"/>
    <w:rsid w:val="00E576F0"/>
    <w:rsid w:val="00E6012F"/>
    <w:rsid w:val="00E60ED1"/>
    <w:rsid w:val="00E63E9A"/>
    <w:rsid w:val="00E63ECB"/>
    <w:rsid w:val="00E653FA"/>
    <w:rsid w:val="00E65634"/>
    <w:rsid w:val="00E65C3F"/>
    <w:rsid w:val="00E65CF7"/>
    <w:rsid w:val="00E664EF"/>
    <w:rsid w:val="00E6752E"/>
    <w:rsid w:val="00E717D8"/>
    <w:rsid w:val="00E71845"/>
    <w:rsid w:val="00E73535"/>
    <w:rsid w:val="00E75450"/>
    <w:rsid w:val="00E77C97"/>
    <w:rsid w:val="00E80E0A"/>
    <w:rsid w:val="00E8160A"/>
    <w:rsid w:val="00E81D61"/>
    <w:rsid w:val="00E8242C"/>
    <w:rsid w:val="00E82B27"/>
    <w:rsid w:val="00E83C71"/>
    <w:rsid w:val="00E841BD"/>
    <w:rsid w:val="00E84473"/>
    <w:rsid w:val="00E84FDE"/>
    <w:rsid w:val="00E90928"/>
    <w:rsid w:val="00E913B0"/>
    <w:rsid w:val="00E9331A"/>
    <w:rsid w:val="00E94102"/>
    <w:rsid w:val="00E94BE0"/>
    <w:rsid w:val="00E94CE1"/>
    <w:rsid w:val="00E94D8F"/>
    <w:rsid w:val="00E9512E"/>
    <w:rsid w:val="00E95F3D"/>
    <w:rsid w:val="00E9723B"/>
    <w:rsid w:val="00E97A60"/>
    <w:rsid w:val="00EA0386"/>
    <w:rsid w:val="00EA17B2"/>
    <w:rsid w:val="00EA21EB"/>
    <w:rsid w:val="00EA3C40"/>
    <w:rsid w:val="00EA5235"/>
    <w:rsid w:val="00EA577E"/>
    <w:rsid w:val="00EA647B"/>
    <w:rsid w:val="00EB0743"/>
    <w:rsid w:val="00EB1683"/>
    <w:rsid w:val="00EB2A56"/>
    <w:rsid w:val="00EB3C9A"/>
    <w:rsid w:val="00EB62DD"/>
    <w:rsid w:val="00EB65F7"/>
    <w:rsid w:val="00EB6ABC"/>
    <w:rsid w:val="00EC0C1F"/>
    <w:rsid w:val="00EC1BEC"/>
    <w:rsid w:val="00EC22B6"/>
    <w:rsid w:val="00EC2322"/>
    <w:rsid w:val="00EC31B8"/>
    <w:rsid w:val="00EC4152"/>
    <w:rsid w:val="00EC4F8E"/>
    <w:rsid w:val="00EC6496"/>
    <w:rsid w:val="00EC750F"/>
    <w:rsid w:val="00ED0CDA"/>
    <w:rsid w:val="00ED1481"/>
    <w:rsid w:val="00ED20C4"/>
    <w:rsid w:val="00ED26D5"/>
    <w:rsid w:val="00ED3898"/>
    <w:rsid w:val="00ED79EE"/>
    <w:rsid w:val="00ED7FEB"/>
    <w:rsid w:val="00EE0EDB"/>
    <w:rsid w:val="00EE1141"/>
    <w:rsid w:val="00EE1AFA"/>
    <w:rsid w:val="00EE676D"/>
    <w:rsid w:val="00EF1079"/>
    <w:rsid w:val="00EF1146"/>
    <w:rsid w:val="00EF2D96"/>
    <w:rsid w:val="00EF3540"/>
    <w:rsid w:val="00EF4055"/>
    <w:rsid w:val="00EF5ADB"/>
    <w:rsid w:val="00EF6F5C"/>
    <w:rsid w:val="00EF7635"/>
    <w:rsid w:val="00EF79DC"/>
    <w:rsid w:val="00F0063D"/>
    <w:rsid w:val="00F00B5D"/>
    <w:rsid w:val="00F02720"/>
    <w:rsid w:val="00F03B46"/>
    <w:rsid w:val="00F03C87"/>
    <w:rsid w:val="00F04126"/>
    <w:rsid w:val="00F0462E"/>
    <w:rsid w:val="00F05164"/>
    <w:rsid w:val="00F05268"/>
    <w:rsid w:val="00F05A13"/>
    <w:rsid w:val="00F06BCE"/>
    <w:rsid w:val="00F06C49"/>
    <w:rsid w:val="00F0798B"/>
    <w:rsid w:val="00F11384"/>
    <w:rsid w:val="00F12FF7"/>
    <w:rsid w:val="00F14850"/>
    <w:rsid w:val="00F15141"/>
    <w:rsid w:val="00F1542A"/>
    <w:rsid w:val="00F15556"/>
    <w:rsid w:val="00F157E3"/>
    <w:rsid w:val="00F15B67"/>
    <w:rsid w:val="00F161F3"/>
    <w:rsid w:val="00F17624"/>
    <w:rsid w:val="00F17DB3"/>
    <w:rsid w:val="00F20C8E"/>
    <w:rsid w:val="00F20E61"/>
    <w:rsid w:val="00F21048"/>
    <w:rsid w:val="00F2298B"/>
    <w:rsid w:val="00F2775B"/>
    <w:rsid w:val="00F277C4"/>
    <w:rsid w:val="00F27DDA"/>
    <w:rsid w:val="00F27E35"/>
    <w:rsid w:val="00F30F3D"/>
    <w:rsid w:val="00F30F72"/>
    <w:rsid w:val="00F3142A"/>
    <w:rsid w:val="00F33A6C"/>
    <w:rsid w:val="00F33C38"/>
    <w:rsid w:val="00F34271"/>
    <w:rsid w:val="00F354B2"/>
    <w:rsid w:val="00F35B37"/>
    <w:rsid w:val="00F36429"/>
    <w:rsid w:val="00F400C4"/>
    <w:rsid w:val="00F40A3B"/>
    <w:rsid w:val="00F41431"/>
    <w:rsid w:val="00F41C57"/>
    <w:rsid w:val="00F4698C"/>
    <w:rsid w:val="00F46DDB"/>
    <w:rsid w:val="00F471C9"/>
    <w:rsid w:val="00F47665"/>
    <w:rsid w:val="00F5026C"/>
    <w:rsid w:val="00F50C9E"/>
    <w:rsid w:val="00F518F5"/>
    <w:rsid w:val="00F519C4"/>
    <w:rsid w:val="00F5320C"/>
    <w:rsid w:val="00F540DC"/>
    <w:rsid w:val="00F5423B"/>
    <w:rsid w:val="00F55187"/>
    <w:rsid w:val="00F56B63"/>
    <w:rsid w:val="00F57805"/>
    <w:rsid w:val="00F57883"/>
    <w:rsid w:val="00F603B6"/>
    <w:rsid w:val="00F61FE4"/>
    <w:rsid w:val="00F63539"/>
    <w:rsid w:val="00F63FA9"/>
    <w:rsid w:val="00F667A6"/>
    <w:rsid w:val="00F707CD"/>
    <w:rsid w:val="00F70EA7"/>
    <w:rsid w:val="00F719E8"/>
    <w:rsid w:val="00F7276A"/>
    <w:rsid w:val="00F7315A"/>
    <w:rsid w:val="00F7565D"/>
    <w:rsid w:val="00F76B91"/>
    <w:rsid w:val="00F77A07"/>
    <w:rsid w:val="00F80442"/>
    <w:rsid w:val="00F830D5"/>
    <w:rsid w:val="00F83C48"/>
    <w:rsid w:val="00F84D6F"/>
    <w:rsid w:val="00F908B3"/>
    <w:rsid w:val="00F9311E"/>
    <w:rsid w:val="00F93CC0"/>
    <w:rsid w:val="00F942DE"/>
    <w:rsid w:val="00F94BAB"/>
    <w:rsid w:val="00F94C44"/>
    <w:rsid w:val="00F96DB8"/>
    <w:rsid w:val="00FA0125"/>
    <w:rsid w:val="00FA0778"/>
    <w:rsid w:val="00FA49A0"/>
    <w:rsid w:val="00FA4BC0"/>
    <w:rsid w:val="00FA4DBC"/>
    <w:rsid w:val="00FA7F66"/>
    <w:rsid w:val="00FB0975"/>
    <w:rsid w:val="00FB1893"/>
    <w:rsid w:val="00FB2326"/>
    <w:rsid w:val="00FB3FA3"/>
    <w:rsid w:val="00FB43C1"/>
    <w:rsid w:val="00FB46FF"/>
    <w:rsid w:val="00FB4B49"/>
    <w:rsid w:val="00FB53D4"/>
    <w:rsid w:val="00FB5C83"/>
    <w:rsid w:val="00FB7EB7"/>
    <w:rsid w:val="00FC0DD0"/>
    <w:rsid w:val="00FC0ED6"/>
    <w:rsid w:val="00FC2340"/>
    <w:rsid w:val="00FC28CE"/>
    <w:rsid w:val="00FC357F"/>
    <w:rsid w:val="00FC4AF6"/>
    <w:rsid w:val="00FC626D"/>
    <w:rsid w:val="00FC7E4C"/>
    <w:rsid w:val="00FD1A60"/>
    <w:rsid w:val="00FD1B3B"/>
    <w:rsid w:val="00FD48BF"/>
    <w:rsid w:val="00FD6D7A"/>
    <w:rsid w:val="00FE0CC6"/>
    <w:rsid w:val="00FE0ED7"/>
    <w:rsid w:val="00FE19D6"/>
    <w:rsid w:val="00FE46E8"/>
    <w:rsid w:val="00FE7304"/>
    <w:rsid w:val="00FE7FA9"/>
    <w:rsid w:val="00FF01CC"/>
    <w:rsid w:val="00FF04AC"/>
    <w:rsid w:val="00FF1A67"/>
    <w:rsid w:val="00FF2C2E"/>
    <w:rsid w:val="00FF324E"/>
    <w:rsid w:val="00FF4C52"/>
    <w:rsid w:val="00FF5277"/>
    <w:rsid w:val="00FF5470"/>
    <w:rsid w:val="00FF5C11"/>
    <w:rsid w:val="00FF60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1"/>
    </o:shapelayout>
  </w:shapeDefaults>
  <w:decimalSymbol w:val=","/>
  <w:listSeparator w:val=";"/>
  <w14:docId w14:val="0FF0DC79"/>
  <w15:docId w15:val="{7743A383-E272-4223-B92F-D8C31CD3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A003D"/>
    <w:pPr>
      <w:keepLines/>
      <w:spacing w:after="30"/>
      <w:jc w:val="both"/>
    </w:pPr>
    <w:rPr>
      <w:rFonts w:ascii="Calibri" w:hAnsi="Calibri"/>
    </w:rPr>
  </w:style>
  <w:style w:type="paragraph" w:styleId="Nadpis1">
    <w:name w:val="heading 1"/>
    <w:basedOn w:val="Normln"/>
    <w:next w:val="Normln"/>
    <w:qFormat/>
    <w:rsid w:val="000778C2"/>
    <w:pPr>
      <w:numPr>
        <w:numId w:val="1"/>
      </w:numPr>
      <w:tabs>
        <w:tab w:val="left" w:pos="567"/>
      </w:tabs>
      <w:spacing w:before="240" w:after="60"/>
      <w:jc w:val="left"/>
      <w:outlineLvl w:val="0"/>
    </w:pPr>
    <w:rPr>
      <w:b/>
      <w:kern w:val="28"/>
      <w:sz w:val="28"/>
      <w:szCs w:val="28"/>
      <w:u w:val="single"/>
    </w:rPr>
  </w:style>
  <w:style w:type="paragraph" w:styleId="Nadpis2">
    <w:name w:val="heading 2"/>
    <w:basedOn w:val="Normln"/>
    <w:next w:val="Normln"/>
    <w:link w:val="Nadpis2Char"/>
    <w:qFormat/>
    <w:rsid w:val="006A003D"/>
    <w:pPr>
      <w:numPr>
        <w:ilvl w:val="1"/>
        <w:numId w:val="1"/>
      </w:numPr>
      <w:tabs>
        <w:tab w:val="left" w:pos="567"/>
      </w:tabs>
      <w:spacing w:before="240" w:after="60"/>
      <w:outlineLvl w:val="1"/>
    </w:pPr>
    <w:rPr>
      <w:b/>
      <w:sz w:val="24"/>
      <w:szCs w:val="24"/>
    </w:rPr>
  </w:style>
  <w:style w:type="paragraph" w:styleId="Nadpis3">
    <w:name w:val="heading 3"/>
    <w:basedOn w:val="Normln"/>
    <w:next w:val="Normln"/>
    <w:qFormat/>
    <w:rsid w:val="00EC6496"/>
    <w:pPr>
      <w:numPr>
        <w:ilvl w:val="2"/>
        <w:numId w:val="1"/>
      </w:numPr>
      <w:tabs>
        <w:tab w:val="clear" w:pos="992"/>
        <w:tab w:val="num" w:pos="709"/>
      </w:tabs>
      <w:spacing w:before="240" w:after="60"/>
      <w:ind w:left="709" w:hanging="709"/>
      <w:outlineLvl w:val="2"/>
    </w:pPr>
    <w:rPr>
      <w:b/>
      <w:u w:val="single"/>
    </w:rPr>
  </w:style>
  <w:style w:type="paragraph" w:styleId="Nadpis4">
    <w:name w:val="heading 4"/>
    <w:basedOn w:val="Normln"/>
    <w:next w:val="Normln"/>
    <w:qFormat/>
    <w:rsid w:val="00F20C8E"/>
    <w:pPr>
      <w:numPr>
        <w:ilvl w:val="3"/>
        <w:numId w:val="1"/>
      </w:numPr>
      <w:spacing w:before="240"/>
      <w:outlineLvl w:val="3"/>
    </w:pPr>
    <w:rPr>
      <w:b/>
      <w:i/>
      <w:u w:val="single"/>
    </w:rPr>
  </w:style>
  <w:style w:type="paragraph" w:styleId="Nadpis5">
    <w:name w:val="heading 5"/>
    <w:basedOn w:val="Normln"/>
    <w:next w:val="Normln"/>
    <w:qFormat/>
    <w:rsid w:val="00F14850"/>
    <w:pPr>
      <w:numPr>
        <w:ilvl w:val="4"/>
        <w:numId w:val="1"/>
      </w:numPr>
      <w:tabs>
        <w:tab w:val="clear" w:pos="9130"/>
        <w:tab w:val="num" w:pos="1049"/>
      </w:tabs>
      <w:spacing w:before="240" w:after="60"/>
      <w:ind w:left="1049"/>
      <w:outlineLvl w:val="4"/>
    </w:pPr>
    <w:rPr>
      <w:i/>
      <w:u w:val="single"/>
    </w:rPr>
  </w:style>
  <w:style w:type="paragraph" w:styleId="Nadpis6">
    <w:name w:val="heading 6"/>
    <w:basedOn w:val="Normln"/>
    <w:next w:val="Normln"/>
    <w:qFormat/>
    <w:rsid w:val="00F14850"/>
    <w:pPr>
      <w:numPr>
        <w:ilvl w:val="5"/>
        <w:numId w:val="1"/>
      </w:numPr>
      <w:spacing w:before="240" w:after="60"/>
      <w:outlineLvl w:val="5"/>
    </w:pPr>
    <w:rPr>
      <w:i/>
      <w:sz w:val="22"/>
    </w:rPr>
  </w:style>
  <w:style w:type="paragraph" w:styleId="Nadpis7">
    <w:name w:val="heading 7"/>
    <w:basedOn w:val="Normln"/>
    <w:next w:val="Normln"/>
    <w:qFormat/>
    <w:rsid w:val="00F14850"/>
    <w:pPr>
      <w:numPr>
        <w:ilvl w:val="6"/>
        <w:numId w:val="1"/>
      </w:numPr>
      <w:spacing w:before="240" w:after="60"/>
      <w:outlineLvl w:val="6"/>
    </w:pPr>
    <w:rPr>
      <w:rFonts w:ascii="Arial" w:hAnsi="Arial"/>
    </w:rPr>
  </w:style>
  <w:style w:type="paragraph" w:styleId="Nadpis8">
    <w:name w:val="heading 8"/>
    <w:basedOn w:val="Normln"/>
    <w:next w:val="Normln"/>
    <w:qFormat/>
    <w:rsid w:val="00A83A4A"/>
    <w:pPr>
      <w:spacing w:before="240" w:after="60"/>
      <w:outlineLvl w:val="7"/>
    </w:pPr>
    <w:rPr>
      <w:rFonts w:ascii="Arial" w:hAnsi="Arial"/>
      <w:i/>
    </w:rPr>
  </w:style>
  <w:style w:type="paragraph" w:styleId="Nadpis9">
    <w:name w:val="heading 9"/>
    <w:basedOn w:val="Normln"/>
    <w:next w:val="Normln"/>
    <w:qFormat/>
    <w:rsid w:val="00A83A4A"/>
    <w:p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739BD"/>
    <w:pPr>
      <w:tabs>
        <w:tab w:val="center" w:pos="4536"/>
        <w:tab w:val="right" w:pos="9072"/>
      </w:tabs>
    </w:pPr>
  </w:style>
  <w:style w:type="paragraph" w:styleId="Zpat">
    <w:name w:val="footer"/>
    <w:basedOn w:val="Normln"/>
    <w:rsid w:val="009739BD"/>
    <w:pPr>
      <w:tabs>
        <w:tab w:val="center" w:pos="4536"/>
        <w:tab w:val="right" w:pos="9072"/>
      </w:tabs>
    </w:pPr>
  </w:style>
  <w:style w:type="character" w:styleId="slostrnky">
    <w:name w:val="page number"/>
    <w:basedOn w:val="Standardnpsmoodstavce"/>
    <w:rsid w:val="009739BD"/>
  </w:style>
  <w:style w:type="paragraph" w:styleId="Obsah1">
    <w:name w:val="toc 1"/>
    <w:basedOn w:val="Normln"/>
    <w:next w:val="Normln"/>
    <w:autoRedefine/>
    <w:uiPriority w:val="39"/>
    <w:rsid w:val="00CB1F71"/>
    <w:pPr>
      <w:spacing w:before="120" w:after="120"/>
    </w:pPr>
    <w:rPr>
      <w:b/>
      <w:caps/>
    </w:rPr>
  </w:style>
  <w:style w:type="paragraph" w:styleId="Obsah2">
    <w:name w:val="toc 2"/>
    <w:basedOn w:val="Normln"/>
    <w:next w:val="Normln"/>
    <w:autoRedefine/>
    <w:uiPriority w:val="39"/>
    <w:rsid w:val="00C67374"/>
    <w:pPr>
      <w:ind w:left="240"/>
    </w:pPr>
  </w:style>
  <w:style w:type="paragraph" w:styleId="Obsah3">
    <w:name w:val="toc 3"/>
    <w:basedOn w:val="Normln"/>
    <w:next w:val="Normln"/>
    <w:autoRedefine/>
    <w:uiPriority w:val="39"/>
    <w:rsid w:val="009739BD"/>
    <w:pPr>
      <w:ind w:left="480"/>
    </w:pPr>
    <w:rPr>
      <w:i/>
    </w:rPr>
  </w:style>
  <w:style w:type="paragraph" w:styleId="Obsah4">
    <w:name w:val="toc 4"/>
    <w:basedOn w:val="Normln"/>
    <w:next w:val="Normln"/>
    <w:autoRedefine/>
    <w:semiHidden/>
    <w:rsid w:val="009739BD"/>
    <w:pPr>
      <w:ind w:left="720"/>
    </w:pPr>
    <w:rPr>
      <w:sz w:val="18"/>
    </w:rPr>
  </w:style>
  <w:style w:type="paragraph" w:styleId="Obsah5">
    <w:name w:val="toc 5"/>
    <w:basedOn w:val="Normln"/>
    <w:next w:val="Normln"/>
    <w:autoRedefine/>
    <w:semiHidden/>
    <w:rsid w:val="009739BD"/>
    <w:pPr>
      <w:ind w:left="960"/>
    </w:pPr>
    <w:rPr>
      <w:sz w:val="18"/>
    </w:rPr>
  </w:style>
  <w:style w:type="paragraph" w:styleId="Obsah6">
    <w:name w:val="toc 6"/>
    <w:basedOn w:val="Normln"/>
    <w:next w:val="Normln"/>
    <w:autoRedefine/>
    <w:semiHidden/>
    <w:rsid w:val="009739BD"/>
    <w:pPr>
      <w:ind w:left="1200"/>
    </w:pPr>
    <w:rPr>
      <w:sz w:val="18"/>
    </w:rPr>
  </w:style>
  <w:style w:type="paragraph" w:styleId="Obsah7">
    <w:name w:val="toc 7"/>
    <w:basedOn w:val="Normln"/>
    <w:next w:val="Normln"/>
    <w:autoRedefine/>
    <w:semiHidden/>
    <w:rsid w:val="009739BD"/>
    <w:pPr>
      <w:ind w:left="1440"/>
    </w:pPr>
    <w:rPr>
      <w:sz w:val="18"/>
    </w:rPr>
  </w:style>
  <w:style w:type="paragraph" w:styleId="Obsah8">
    <w:name w:val="toc 8"/>
    <w:basedOn w:val="Normln"/>
    <w:next w:val="Normln"/>
    <w:autoRedefine/>
    <w:semiHidden/>
    <w:rsid w:val="009739BD"/>
    <w:pPr>
      <w:ind w:left="1680"/>
    </w:pPr>
    <w:rPr>
      <w:sz w:val="18"/>
    </w:rPr>
  </w:style>
  <w:style w:type="paragraph" w:styleId="Obsah9">
    <w:name w:val="toc 9"/>
    <w:basedOn w:val="Normln"/>
    <w:next w:val="Normln"/>
    <w:autoRedefine/>
    <w:semiHidden/>
    <w:rsid w:val="009739BD"/>
    <w:pPr>
      <w:ind w:left="1920"/>
    </w:pPr>
    <w:rPr>
      <w:sz w:val="18"/>
    </w:rPr>
  </w:style>
  <w:style w:type="paragraph" w:customStyle="1" w:styleId="a-nadpis1">
    <w:name w:val="a-nadpis1"/>
    <w:basedOn w:val="a-z1"/>
    <w:rsid w:val="009739BD"/>
    <w:pPr>
      <w:ind w:firstLine="0"/>
      <w:jc w:val="center"/>
    </w:pPr>
    <w:rPr>
      <w:b/>
      <w:spacing w:val="-3"/>
      <w:sz w:val="32"/>
      <w:lang w:val="cs-CZ"/>
    </w:rPr>
  </w:style>
  <w:style w:type="paragraph" w:customStyle="1" w:styleId="a-z1">
    <w:name w:val="a-z1"/>
    <w:basedOn w:val="Zkladntext"/>
    <w:rsid w:val="009739BD"/>
    <w:pPr>
      <w:suppressAutoHyphens/>
      <w:spacing w:after="0"/>
      <w:ind w:left="567" w:firstLine="284"/>
    </w:pPr>
    <w:rPr>
      <w:rFonts w:ascii="Univers" w:hAnsi="Univers"/>
      <w:spacing w:val="-2"/>
      <w:lang w:val="en-US"/>
    </w:rPr>
  </w:style>
  <w:style w:type="paragraph" w:styleId="Zkladntext">
    <w:name w:val="Body Text"/>
    <w:basedOn w:val="Normln"/>
    <w:link w:val="ZkladntextChar"/>
    <w:rsid w:val="009739BD"/>
    <w:pPr>
      <w:spacing w:after="120"/>
    </w:pPr>
    <w:rPr>
      <w:sz w:val="24"/>
    </w:rPr>
  </w:style>
  <w:style w:type="paragraph" w:customStyle="1" w:styleId="a-z2">
    <w:name w:val="a-z2"/>
    <w:basedOn w:val="a-z1"/>
    <w:next w:val="a-z1"/>
    <w:rsid w:val="009739BD"/>
    <w:pPr>
      <w:ind w:left="1418" w:hanging="284"/>
    </w:pPr>
  </w:style>
  <w:style w:type="paragraph" w:customStyle="1" w:styleId="a-z1nadpis1">
    <w:name w:val="a-z1nadpis1"/>
    <w:basedOn w:val="Normln"/>
    <w:rsid w:val="009739BD"/>
    <w:pPr>
      <w:suppressAutoHyphens/>
      <w:spacing w:after="120"/>
      <w:ind w:left="567"/>
    </w:pPr>
    <w:rPr>
      <w:rFonts w:ascii="Univers" w:hAnsi="Univers"/>
      <w:b/>
      <w:spacing w:val="-2"/>
      <w:sz w:val="24"/>
      <w:lang w:val="en-US"/>
    </w:rPr>
  </w:style>
  <w:style w:type="paragraph" w:customStyle="1" w:styleId="strany">
    <w:name w:val="Č. strany"/>
    <w:basedOn w:val="Normln"/>
    <w:rsid w:val="009739BD"/>
    <w:pPr>
      <w:widowControl w:val="0"/>
      <w:ind w:firstLine="720"/>
    </w:pPr>
    <w:rPr>
      <w:rFonts w:ascii="Tms Rmn" w:hAnsi="Tms Rmn"/>
      <w:noProof/>
    </w:rPr>
  </w:style>
  <w:style w:type="paragraph" w:customStyle="1" w:styleId="Nadpis">
    <w:name w:val="Nadpis"/>
    <w:basedOn w:val="Normln"/>
    <w:rsid w:val="009739BD"/>
    <w:pPr>
      <w:widowControl w:val="0"/>
      <w:ind w:firstLine="720"/>
    </w:pPr>
    <w:rPr>
      <w:rFonts w:ascii="Tms Rmn" w:hAnsi="Tms Rmn"/>
      <w:b/>
      <w:noProof/>
      <w:sz w:val="22"/>
      <w:u w:val="single"/>
    </w:rPr>
  </w:style>
  <w:style w:type="paragraph" w:styleId="Zkladntext2">
    <w:name w:val="Body Text 2"/>
    <w:basedOn w:val="Normln"/>
    <w:rsid w:val="009739BD"/>
    <w:pPr>
      <w:spacing w:line="0" w:lineRule="atLeast"/>
    </w:pPr>
    <w:rPr>
      <w:color w:val="FF0000"/>
      <w:sz w:val="24"/>
      <w:lang w:val="en-GB"/>
    </w:rPr>
  </w:style>
  <w:style w:type="paragraph" w:styleId="Zkladntextodsazen2">
    <w:name w:val="Body Text Indent 2"/>
    <w:basedOn w:val="Normln"/>
    <w:rsid w:val="009739BD"/>
    <w:pPr>
      <w:ind w:left="2832" w:hanging="2832"/>
    </w:pPr>
    <w:rPr>
      <w:sz w:val="24"/>
      <w:lang w:val="en-GB"/>
    </w:rPr>
  </w:style>
  <w:style w:type="paragraph" w:styleId="Titulek">
    <w:name w:val="caption"/>
    <w:basedOn w:val="Normln"/>
    <w:next w:val="Normln"/>
    <w:qFormat/>
    <w:rsid w:val="009739BD"/>
    <w:pPr>
      <w:spacing w:before="120" w:after="120"/>
    </w:pPr>
    <w:rPr>
      <w:b/>
      <w:u w:val="thick"/>
      <w:lang w:val="en-GB"/>
    </w:rPr>
  </w:style>
  <w:style w:type="paragraph" w:customStyle="1" w:styleId="Zkladndaje">
    <w:name w:val="Základní údaje"/>
    <w:basedOn w:val="Normln"/>
    <w:rsid w:val="009739BD"/>
    <w:pPr>
      <w:tabs>
        <w:tab w:val="left" w:pos="2977"/>
      </w:tabs>
      <w:spacing w:line="360" w:lineRule="auto"/>
    </w:pPr>
    <w:rPr>
      <w:sz w:val="24"/>
    </w:rPr>
  </w:style>
  <w:style w:type="paragraph" w:customStyle="1" w:styleId="Zkladntext1">
    <w:name w:val="Základní text 1"/>
    <w:basedOn w:val="Zkladntext"/>
    <w:rsid w:val="009739BD"/>
    <w:pPr>
      <w:spacing w:after="0"/>
      <w:ind w:firstLine="454"/>
    </w:pPr>
  </w:style>
  <w:style w:type="table" w:styleId="Mkatabulky">
    <w:name w:val="Table Grid"/>
    <w:basedOn w:val="Normlntabulka"/>
    <w:rsid w:val="00031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modr">
    <w:name w:val="Normální modrý"/>
    <w:basedOn w:val="Normln"/>
    <w:rsid w:val="00B37ED6"/>
    <w:pPr>
      <w:suppressAutoHyphens/>
    </w:pPr>
    <w:rPr>
      <w:color w:val="0000FF"/>
    </w:rPr>
  </w:style>
  <w:style w:type="paragraph" w:customStyle="1" w:styleId="nzev">
    <w:name w:val="název"/>
    <w:basedOn w:val="Normln"/>
    <w:next w:val="Normln"/>
    <w:rsid w:val="00D01BA4"/>
    <w:pPr>
      <w:spacing w:before="120"/>
    </w:pPr>
    <w:rPr>
      <w:b/>
    </w:rPr>
  </w:style>
  <w:style w:type="paragraph" w:customStyle="1" w:styleId="Normlntlust">
    <w:name w:val="Normální tlustý"/>
    <w:basedOn w:val="Normln"/>
    <w:next w:val="Normln"/>
    <w:rsid w:val="00E278D7"/>
    <w:pPr>
      <w:tabs>
        <w:tab w:val="left" w:pos="-1276"/>
      </w:tabs>
      <w:suppressAutoHyphens/>
      <w:spacing w:before="120"/>
    </w:pPr>
    <w:rPr>
      <w:b/>
    </w:rPr>
  </w:style>
  <w:style w:type="paragraph" w:customStyle="1" w:styleId="Poloka-nadpis">
    <w:name w:val="Položka-nadpis"/>
    <w:basedOn w:val="Normln"/>
    <w:next w:val="Normln"/>
    <w:rsid w:val="00E278D7"/>
    <w:pPr>
      <w:suppressAutoHyphens/>
      <w:spacing w:before="240"/>
      <w:ind w:left="709" w:hanging="709"/>
    </w:pPr>
    <w:rPr>
      <w:b/>
      <w:u w:val="single"/>
    </w:rPr>
  </w:style>
  <w:style w:type="paragraph" w:customStyle="1" w:styleId="normaln-tec">
    <w:name w:val="normalní-tec"/>
    <w:basedOn w:val="Normln"/>
    <w:rsid w:val="008654CA"/>
    <w:pPr>
      <w:suppressAutoHyphens/>
    </w:pPr>
    <w:rPr>
      <w:lang w:val="en-GB"/>
    </w:rPr>
  </w:style>
  <w:style w:type="paragraph" w:customStyle="1" w:styleId="Normlnpodtren6">
    <w:name w:val="Normální podtržený 6"/>
    <w:basedOn w:val="Normln"/>
    <w:rsid w:val="008654CA"/>
    <w:pPr>
      <w:suppressAutoHyphens/>
      <w:spacing w:before="120"/>
    </w:pPr>
    <w:rPr>
      <w:u w:val="single"/>
    </w:rPr>
  </w:style>
  <w:style w:type="paragraph" w:styleId="Textbubliny">
    <w:name w:val="Balloon Text"/>
    <w:basedOn w:val="Normln"/>
    <w:semiHidden/>
    <w:rsid w:val="00931B3A"/>
    <w:rPr>
      <w:rFonts w:ascii="Tahoma" w:hAnsi="Tahoma" w:cs="Tahoma"/>
      <w:sz w:val="16"/>
      <w:szCs w:val="16"/>
    </w:rPr>
  </w:style>
  <w:style w:type="paragraph" w:customStyle="1" w:styleId="roz">
    <w:name w:val="roz"/>
    <w:basedOn w:val="Normln"/>
    <w:next w:val="Normln"/>
    <w:rsid w:val="00A47441"/>
    <w:pPr>
      <w:spacing w:before="120"/>
      <w:ind w:left="142"/>
    </w:pPr>
  </w:style>
  <w:style w:type="character" w:styleId="Hypertextovodkaz">
    <w:name w:val="Hyperlink"/>
    <w:uiPriority w:val="99"/>
    <w:rsid w:val="00C67374"/>
    <w:rPr>
      <w:color w:val="0000FF"/>
      <w:u w:val="single"/>
    </w:rPr>
  </w:style>
  <w:style w:type="paragraph" w:customStyle="1" w:styleId="N10-odsazen">
    <w:name w:val="N10-odsazený"/>
    <w:basedOn w:val="Normln"/>
    <w:rsid w:val="007F0AF5"/>
    <w:pPr>
      <w:ind w:firstLine="567"/>
    </w:pPr>
    <w:rPr>
      <w:rFonts w:ascii="Arial Narrow" w:hAnsi="Arial Narrow"/>
    </w:rPr>
  </w:style>
  <w:style w:type="paragraph" w:customStyle="1" w:styleId="N10-Popisspec">
    <w:name w:val="N10-Popis_spec"/>
    <w:basedOn w:val="Normln"/>
    <w:rsid w:val="000E6305"/>
    <w:pPr>
      <w:widowControl w:val="0"/>
      <w:spacing w:before="120"/>
      <w:ind w:left="992"/>
    </w:pPr>
    <w:rPr>
      <w:rFonts w:ascii="Arial Narrow" w:hAnsi="Arial Narrow"/>
      <w:szCs w:val="24"/>
    </w:rPr>
  </w:style>
  <w:style w:type="paragraph" w:customStyle="1" w:styleId="NadpisPodkapitoly2">
    <w:name w:val="NadpisPodkapitoly2"/>
    <w:basedOn w:val="Normln"/>
    <w:next w:val="N10-Popisspec"/>
    <w:rsid w:val="000E6305"/>
    <w:pPr>
      <w:spacing w:before="360" w:after="60"/>
      <w:ind w:left="992"/>
      <w:jc w:val="left"/>
    </w:pPr>
    <w:rPr>
      <w:rFonts w:ascii="Arial Narrow" w:hAnsi="Arial Narrow"/>
      <w:szCs w:val="24"/>
      <w:u w:val="single"/>
    </w:rPr>
  </w:style>
  <w:style w:type="paragraph" w:customStyle="1" w:styleId="N10-Tabulka">
    <w:name w:val="N10-Tabulka"/>
    <w:basedOn w:val="Normln"/>
    <w:rsid w:val="000E6305"/>
    <w:pPr>
      <w:spacing w:before="20" w:after="20"/>
    </w:pPr>
    <w:rPr>
      <w:rFonts w:ascii="Arial Narrow" w:hAnsi="Arial Narrow"/>
      <w:szCs w:val="24"/>
    </w:rPr>
  </w:style>
  <w:style w:type="paragraph" w:customStyle="1" w:styleId="N10-SpecTabulka">
    <w:name w:val="N10-Spec_Tabulka"/>
    <w:basedOn w:val="Normln"/>
    <w:rsid w:val="00681763"/>
    <w:pPr>
      <w:spacing w:before="20" w:after="20"/>
      <w:jc w:val="left"/>
    </w:pPr>
    <w:rPr>
      <w:rFonts w:ascii="Arial Narrow" w:hAnsi="Arial Narrow"/>
      <w:szCs w:val="24"/>
    </w:rPr>
  </w:style>
  <w:style w:type="paragraph" w:customStyle="1" w:styleId="NadpisPodkapitoly">
    <w:name w:val="NadpisPodkapitoly"/>
    <w:basedOn w:val="Normln"/>
    <w:next w:val="N10-Popisspec"/>
    <w:rsid w:val="00681763"/>
    <w:pPr>
      <w:spacing w:before="360" w:after="60"/>
      <w:ind w:left="992"/>
      <w:jc w:val="left"/>
    </w:pPr>
    <w:rPr>
      <w:rFonts w:ascii="Arial Narrow" w:hAnsi="Arial Narrow"/>
      <w:b/>
      <w:szCs w:val="24"/>
      <w:u w:val="single"/>
    </w:rPr>
  </w:style>
  <w:style w:type="character" w:customStyle="1" w:styleId="Nadpis2Char">
    <w:name w:val="Nadpis 2 Char"/>
    <w:link w:val="Nadpis2"/>
    <w:rsid w:val="006A003D"/>
    <w:rPr>
      <w:rFonts w:ascii="Calibri" w:hAnsi="Calibri"/>
      <w:b/>
      <w:sz w:val="24"/>
      <w:szCs w:val="24"/>
    </w:rPr>
  </w:style>
  <w:style w:type="paragraph" w:customStyle="1" w:styleId="Zkltext-o">
    <w:name w:val="Zákl. text - o"/>
    <w:basedOn w:val="Zkladntext"/>
    <w:rsid w:val="00475100"/>
    <w:pPr>
      <w:spacing w:before="120"/>
      <w:ind w:firstLine="425"/>
    </w:pPr>
  </w:style>
  <w:style w:type="character" w:customStyle="1" w:styleId="CharChar">
    <w:name w:val="Char Char"/>
    <w:rsid w:val="00EE676D"/>
    <w:rPr>
      <w:b/>
      <w:sz w:val="24"/>
      <w:szCs w:val="24"/>
      <w:lang w:val="cs-CZ" w:eastAsia="cs-CZ" w:bidi="ar-SA"/>
    </w:rPr>
  </w:style>
  <w:style w:type="numbering" w:customStyle="1" w:styleId="StylSodrkami">
    <w:name w:val="Styl S odrážkami"/>
    <w:basedOn w:val="Bezseznamu"/>
    <w:rsid w:val="00FC357F"/>
    <w:pPr>
      <w:numPr>
        <w:numId w:val="13"/>
      </w:numPr>
    </w:pPr>
  </w:style>
  <w:style w:type="paragraph" w:customStyle="1" w:styleId="AqpText">
    <w:name w:val="AqpText"/>
    <w:basedOn w:val="Normln"/>
    <w:link w:val="AqpTextChar2"/>
    <w:rsid w:val="009F0F80"/>
    <w:pPr>
      <w:spacing w:before="120"/>
    </w:pPr>
    <w:rPr>
      <w:rFonts w:ascii="Arial Narrow" w:hAnsi="Arial Narrow"/>
      <w:szCs w:val="24"/>
    </w:rPr>
  </w:style>
  <w:style w:type="character" w:customStyle="1" w:styleId="AqpTextChar2">
    <w:name w:val="AqpText Char2"/>
    <w:link w:val="AqpText"/>
    <w:rsid w:val="009F0F80"/>
    <w:rPr>
      <w:rFonts w:ascii="Arial Narrow" w:hAnsi="Arial Narrow"/>
      <w:szCs w:val="24"/>
      <w:lang w:val="cs-CZ" w:eastAsia="cs-CZ" w:bidi="ar-SA"/>
    </w:rPr>
  </w:style>
  <w:style w:type="paragraph" w:customStyle="1" w:styleId="AQPPodBod">
    <w:name w:val="AQP PodBod"/>
    <w:basedOn w:val="AqpText"/>
    <w:next w:val="AqpText"/>
    <w:rsid w:val="00FE46E8"/>
    <w:pPr>
      <w:keepNext/>
      <w:spacing w:before="240"/>
      <w:outlineLvl w:val="2"/>
    </w:pPr>
    <w:rPr>
      <w:b/>
    </w:rPr>
  </w:style>
  <w:style w:type="paragraph" w:customStyle="1" w:styleId="Normln-teka">
    <w:name w:val="Normální - tečka"/>
    <w:basedOn w:val="Normln"/>
    <w:qFormat/>
    <w:rsid w:val="00354723"/>
    <w:pPr>
      <w:spacing w:after="0" w:line="240" w:lineRule="atLeast"/>
      <w:ind w:left="1080" w:hanging="360"/>
    </w:pPr>
  </w:style>
  <w:style w:type="character" w:customStyle="1" w:styleId="ZkladntextChar">
    <w:name w:val="Základní text Char"/>
    <w:basedOn w:val="Standardnpsmoodstavce"/>
    <w:link w:val="Zkladntext"/>
    <w:rsid w:val="00522E6A"/>
    <w:rPr>
      <w:rFonts w:ascii="Calibri" w:hAnsi="Calibri"/>
      <w:sz w:val="24"/>
    </w:rPr>
  </w:style>
  <w:style w:type="paragraph" w:styleId="Odstavecseseznamem">
    <w:name w:val="List Paragraph"/>
    <w:basedOn w:val="Normln"/>
    <w:uiPriority w:val="34"/>
    <w:qFormat/>
    <w:rsid w:val="00147437"/>
    <w:pPr>
      <w:ind w:left="720"/>
      <w:contextualSpacing/>
    </w:pPr>
  </w:style>
  <w:style w:type="paragraph" w:customStyle="1" w:styleId="Bntext">
    <w:name w:val="Běžný text"/>
    <w:basedOn w:val="Normln"/>
    <w:link w:val="BntextChar"/>
    <w:rsid w:val="007942E1"/>
    <w:pPr>
      <w:keepLines w:val="0"/>
      <w:widowControl w:val="0"/>
      <w:spacing w:before="60" w:after="60"/>
    </w:pPr>
    <w:rPr>
      <w:rFonts w:ascii="Arial" w:hAnsi="Arial"/>
      <w:szCs w:val="24"/>
    </w:rPr>
  </w:style>
  <w:style w:type="character" w:customStyle="1" w:styleId="BntextChar">
    <w:name w:val="Běžný text Char"/>
    <w:link w:val="Bntext"/>
    <w:rsid w:val="007942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36723">
      <w:bodyDiv w:val="1"/>
      <w:marLeft w:val="0"/>
      <w:marRight w:val="0"/>
      <w:marTop w:val="0"/>
      <w:marBottom w:val="0"/>
      <w:divBdr>
        <w:top w:val="none" w:sz="0" w:space="0" w:color="auto"/>
        <w:left w:val="none" w:sz="0" w:space="0" w:color="auto"/>
        <w:bottom w:val="none" w:sz="0" w:space="0" w:color="auto"/>
        <w:right w:val="none" w:sz="0" w:space="0" w:color="auto"/>
      </w:divBdr>
    </w:div>
    <w:div w:id="194344098">
      <w:bodyDiv w:val="1"/>
      <w:marLeft w:val="0"/>
      <w:marRight w:val="0"/>
      <w:marTop w:val="0"/>
      <w:marBottom w:val="0"/>
      <w:divBdr>
        <w:top w:val="none" w:sz="0" w:space="0" w:color="auto"/>
        <w:left w:val="none" w:sz="0" w:space="0" w:color="auto"/>
        <w:bottom w:val="none" w:sz="0" w:space="0" w:color="auto"/>
        <w:right w:val="none" w:sz="0" w:space="0" w:color="auto"/>
      </w:divBdr>
    </w:div>
    <w:div w:id="221253205">
      <w:bodyDiv w:val="1"/>
      <w:marLeft w:val="0"/>
      <w:marRight w:val="0"/>
      <w:marTop w:val="0"/>
      <w:marBottom w:val="0"/>
      <w:divBdr>
        <w:top w:val="none" w:sz="0" w:space="0" w:color="auto"/>
        <w:left w:val="none" w:sz="0" w:space="0" w:color="auto"/>
        <w:bottom w:val="none" w:sz="0" w:space="0" w:color="auto"/>
        <w:right w:val="none" w:sz="0" w:space="0" w:color="auto"/>
      </w:divBdr>
    </w:div>
    <w:div w:id="264726792">
      <w:bodyDiv w:val="1"/>
      <w:marLeft w:val="0"/>
      <w:marRight w:val="0"/>
      <w:marTop w:val="0"/>
      <w:marBottom w:val="0"/>
      <w:divBdr>
        <w:top w:val="none" w:sz="0" w:space="0" w:color="auto"/>
        <w:left w:val="none" w:sz="0" w:space="0" w:color="auto"/>
        <w:bottom w:val="none" w:sz="0" w:space="0" w:color="auto"/>
        <w:right w:val="none" w:sz="0" w:space="0" w:color="auto"/>
      </w:divBdr>
    </w:div>
    <w:div w:id="618996407">
      <w:bodyDiv w:val="1"/>
      <w:marLeft w:val="0"/>
      <w:marRight w:val="0"/>
      <w:marTop w:val="0"/>
      <w:marBottom w:val="0"/>
      <w:divBdr>
        <w:top w:val="none" w:sz="0" w:space="0" w:color="auto"/>
        <w:left w:val="none" w:sz="0" w:space="0" w:color="auto"/>
        <w:bottom w:val="none" w:sz="0" w:space="0" w:color="auto"/>
        <w:right w:val="none" w:sz="0" w:space="0" w:color="auto"/>
      </w:divBdr>
    </w:div>
    <w:div w:id="1224873628">
      <w:bodyDiv w:val="1"/>
      <w:marLeft w:val="0"/>
      <w:marRight w:val="0"/>
      <w:marTop w:val="0"/>
      <w:marBottom w:val="0"/>
      <w:divBdr>
        <w:top w:val="none" w:sz="0" w:space="0" w:color="auto"/>
        <w:left w:val="none" w:sz="0" w:space="0" w:color="auto"/>
        <w:bottom w:val="none" w:sz="0" w:space="0" w:color="auto"/>
        <w:right w:val="none" w:sz="0" w:space="0" w:color="auto"/>
      </w:divBdr>
    </w:div>
    <w:div w:id="1427114074">
      <w:bodyDiv w:val="1"/>
      <w:marLeft w:val="0"/>
      <w:marRight w:val="0"/>
      <w:marTop w:val="0"/>
      <w:marBottom w:val="0"/>
      <w:divBdr>
        <w:top w:val="none" w:sz="0" w:space="0" w:color="auto"/>
        <w:left w:val="none" w:sz="0" w:space="0" w:color="auto"/>
        <w:bottom w:val="none" w:sz="0" w:space="0" w:color="auto"/>
        <w:right w:val="none" w:sz="0" w:space="0" w:color="auto"/>
      </w:divBdr>
    </w:div>
    <w:div w:id="20698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B0D73-AC29-4D7A-8533-8D1F5327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1937</TotalTime>
  <Pages>18</Pages>
  <Words>8545</Words>
  <Characters>50417</Characters>
  <Application>Microsoft Office Word</Application>
  <DocSecurity>0</DocSecurity>
  <Lines>420</Lines>
  <Paragraphs>117</Paragraphs>
  <ScaleCrop>false</ScaleCrop>
  <HeadingPairs>
    <vt:vector size="2" baseType="variant">
      <vt:variant>
        <vt:lpstr>Název</vt:lpstr>
      </vt:variant>
      <vt:variant>
        <vt:i4>1</vt:i4>
      </vt:variant>
    </vt:vector>
  </HeadingPairs>
  <TitlesOfParts>
    <vt:vector size="1" baseType="lpstr">
      <vt:lpstr>Bzenec</vt:lpstr>
    </vt:vector>
  </TitlesOfParts>
  <Company>DUIS s.r.o.</Company>
  <LinksUpToDate>false</LinksUpToDate>
  <CharactersWithSpaces>58845</CharactersWithSpaces>
  <SharedDoc>false</SharedDoc>
  <HLinks>
    <vt:vector size="330" baseType="variant">
      <vt:variant>
        <vt:i4>1835059</vt:i4>
      </vt:variant>
      <vt:variant>
        <vt:i4>329</vt:i4>
      </vt:variant>
      <vt:variant>
        <vt:i4>0</vt:i4>
      </vt:variant>
      <vt:variant>
        <vt:i4>5</vt:i4>
      </vt:variant>
      <vt:variant>
        <vt:lpwstr/>
      </vt:variant>
      <vt:variant>
        <vt:lpwstr>_Toc495477510</vt:lpwstr>
      </vt:variant>
      <vt:variant>
        <vt:i4>1900595</vt:i4>
      </vt:variant>
      <vt:variant>
        <vt:i4>323</vt:i4>
      </vt:variant>
      <vt:variant>
        <vt:i4>0</vt:i4>
      </vt:variant>
      <vt:variant>
        <vt:i4>5</vt:i4>
      </vt:variant>
      <vt:variant>
        <vt:lpwstr/>
      </vt:variant>
      <vt:variant>
        <vt:lpwstr>_Toc495477509</vt:lpwstr>
      </vt:variant>
      <vt:variant>
        <vt:i4>1900595</vt:i4>
      </vt:variant>
      <vt:variant>
        <vt:i4>317</vt:i4>
      </vt:variant>
      <vt:variant>
        <vt:i4>0</vt:i4>
      </vt:variant>
      <vt:variant>
        <vt:i4>5</vt:i4>
      </vt:variant>
      <vt:variant>
        <vt:lpwstr/>
      </vt:variant>
      <vt:variant>
        <vt:lpwstr>_Toc495477508</vt:lpwstr>
      </vt:variant>
      <vt:variant>
        <vt:i4>1900595</vt:i4>
      </vt:variant>
      <vt:variant>
        <vt:i4>311</vt:i4>
      </vt:variant>
      <vt:variant>
        <vt:i4>0</vt:i4>
      </vt:variant>
      <vt:variant>
        <vt:i4>5</vt:i4>
      </vt:variant>
      <vt:variant>
        <vt:lpwstr/>
      </vt:variant>
      <vt:variant>
        <vt:lpwstr>_Toc495477507</vt:lpwstr>
      </vt:variant>
      <vt:variant>
        <vt:i4>1900595</vt:i4>
      </vt:variant>
      <vt:variant>
        <vt:i4>305</vt:i4>
      </vt:variant>
      <vt:variant>
        <vt:i4>0</vt:i4>
      </vt:variant>
      <vt:variant>
        <vt:i4>5</vt:i4>
      </vt:variant>
      <vt:variant>
        <vt:lpwstr/>
      </vt:variant>
      <vt:variant>
        <vt:lpwstr>_Toc495477506</vt:lpwstr>
      </vt:variant>
      <vt:variant>
        <vt:i4>1900595</vt:i4>
      </vt:variant>
      <vt:variant>
        <vt:i4>299</vt:i4>
      </vt:variant>
      <vt:variant>
        <vt:i4>0</vt:i4>
      </vt:variant>
      <vt:variant>
        <vt:i4>5</vt:i4>
      </vt:variant>
      <vt:variant>
        <vt:lpwstr/>
      </vt:variant>
      <vt:variant>
        <vt:lpwstr>_Toc495477505</vt:lpwstr>
      </vt:variant>
      <vt:variant>
        <vt:i4>1900595</vt:i4>
      </vt:variant>
      <vt:variant>
        <vt:i4>293</vt:i4>
      </vt:variant>
      <vt:variant>
        <vt:i4>0</vt:i4>
      </vt:variant>
      <vt:variant>
        <vt:i4>5</vt:i4>
      </vt:variant>
      <vt:variant>
        <vt:lpwstr/>
      </vt:variant>
      <vt:variant>
        <vt:lpwstr>_Toc495477504</vt:lpwstr>
      </vt:variant>
      <vt:variant>
        <vt:i4>1900595</vt:i4>
      </vt:variant>
      <vt:variant>
        <vt:i4>287</vt:i4>
      </vt:variant>
      <vt:variant>
        <vt:i4>0</vt:i4>
      </vt:variant>
      <vt:variant>
        <vt:i4>5</vt:i4>
      </vt:variant>
      <vt:variant>
        <vt:lpwstr/>
      </vt:variant>
      <vt:variant>
        <vt:lpwstr>_Toc495477503</vt:lpwstr>
      </vt:variant>
      <vt:variant>
        <vt:i4>1900595</vt:i4>
      </vt:variant>
      <vt:variant>
        <vt:i4>281</vt:i4>
      </vt:variant>
      <vt:variant>
        <vt:i4>0</vt:i4>
      </vt:variant>
      <vt:variant>
        <vt:i4>5</vt:i4>
      </vt:variant>
      <vt:variant>
        <vt:lpwstr/>
      </vt:variant>
      <vt:variant>
        <vt:lpwstr>_Toc495477502</vt:lpwstr>
      </vt:variant>
      <vt:variant>
        <vt:i4>1900595</vt:i4>
      </vt:variant>
      <vt:variant>
        <vt:i4>275</vt:i4>
      </vt:variant>
      <vt:variant>
        <vt:i4>0</vt:i4>
      </vt:variant>
      <vt:variant>
        <vt:i4>5</vt:i4>
      </vt:variant>
      <vt:variant>
        <vt:lpwstr/>
      </vt:variant>
      <vt:variant>
        <vt:lpwstr>_Toc495477501</vt:lpwstr>
      </vt:variant>
      <vt:variant>
        <vt:i4>1900595</vt:i4>
      </vt:variant>
      <vt:variant>
        <vt:i4>269</vt:i4>
      </vt:variant>
      <vt:variant>
        <vt:i4>0</vt:i4>
      </vt:variant>
      <vt:variant>
        <vt:i4>5</vt:i4>
      </vt:variant>
      <vt:variant>
        <vt:lpwstr/>
      </vt:variant>
      <vt:variant>
        <vt:lpwstr>_Toc495477500</vt:lpwstr>
      </vt:variant>
      <vt:variant>
        <vt:i4>1310770</vt:i4>
      </vt:variant>
      <vt:variant>
        <vt:i4>263</vt:i4>
      </vt:variant>
      <vt:variant>
        <vt:i4>0</vt:i4>
      </vt:variant>
      <vt:variant>
        <vt:i4>5</vt:i4>
      </vt:variant>
      <vt:variant>
        <vt:lpwstr/>
      </vt:variant>
      <vt:variant>
        <vt:lpwstr>_Toc495477499</vt:lpwstr>
      </vt:variant>
      <vt:variant>
        <vt:i4>1310770</vt:i4>
      </vt:variant>
      <vt:variant>
        <vt:i4>257</vt:i4>
      </vt:variant>
      <vt:variant>
        <vt:i4>0</vt:i4>
      </vt:variant>
      <vt:variant>
        <vt:i4>5</vt:i4>
      </vt:variant>
      <vt:variant>
        <vt:lpwstr/>
      </vt:variant>
      <vt:variant>
        <vt:lpwstr>_Toc495477498</vt:lpwstr>
      </vt:variant>
      <vt:variant>
        <vt:i4>1310770</vt:i4>
      </vt:variant>
      <vt:variant>
        <vt:i4>251</vt:i4>
      </vt:variant>
      <vt:variant>
        <vt:i4>0</vt:i4>
      </vt:variant>
      <vt:variant>
        <vt:i4>5</vt:i4>
      </vt:variant>
      <vt:variant>
        <vt:lpwstr/>
      </vt:variant>
      <vt:variant>
        <vt:lpwstr>_Toc495477497</vt:lpwstr>
      </vt:variant>
      <vt:variant>
        <vt:i4>1310770</vt:i4>
      </vt:variant>
      <vt:variant>
        <vt:i4>245</vt:i4>
      </vt:variant>
      <vt:variant>
        <vt:i4>0</vt:i4>
      </vt:variant>
      <vt:variant>
        <vt:i4>5</vt:i4>
      </vt:variant>
      <vt:variant>
        <vt:lpwstr/>
      </vt:variant>
      <vt:variant>
        <vt:lpwstr>_Toc495477496</vt:lpwstr>
      </vt:variant>
      <vt:variant>
        <vt:i4>1310770</vt:i4>
      </vt:variant>
      <vt:variant>
        <vt:i4>239</vt:i4>
      </vt:variant>
      <vt:variant>
        <vt:i4>0</vt:i4>
      </vt:variant>
      <vt:variant>
        <vt:i4>5</vt:i4>
      </vt:variant>
      <vt:variant>
        <vt:lpwstr/>
      </vt:variant>
      <vt:variant>
        <vt:lpwstr>_Toc495477495</vt:lpwstr>
      </vt:variant>
      <vt:variant>
        <vt:i4>1310770</vt:i4>
      </vt:variant>
      <vt:variant>
        <vt:i4>233</vt:i4>
      </vt:variant>
      <vt:variant>
        <vt:i4>0</vt:i4>
      </vt:variant>
      <vt:variant>
        <vt:i4>5</vt:i4>
      </vt:variant>
      <vt:variant>
        <vt:lpwstr/>
      </vt:variant>
      <vt:variant>
        <vt:lpwstr>_Toc495477494</vt:lpwstr>
      </vt:variant>
      <vt:variant>
        <vt:i4>1310770</vt:i4>
      </vt:variant>
      <vt:variant>
        <vt:i4>227</vt:i4>
      </vt:variant>
      <vt:variant>
        <vt:i4>0</vt:i4>
      </vt:variant>
      <vt:variant>
        <vt:i4>5</vt:i4>
      </vt:variant>
      <vt:variant>
        <vt:lpwstr/>
      </vt:variant>
      <vt:variant>
        <vt:lpwstr>_Toc495477493</vt:lpwstr>
      </vt:variant>
      <vt:variant>
        <vt:i4>1310770</vt:i4>
      </vt:variant>
      <vt:variant>
        <vt:i4>221</vt:i4>
      </vt:variant>
      <vt:variant>
        <vt:i4>0</vt:i4>
      </vt:variant>
      <vt:variant>
        <vt:i4>5</vt:i4>
      </vt:variant>
      <vt:variant>
        <vt:lpwstr/>
      </vt:variant>
      <vt:variant>
        <vt:lpwstr>_Toc495477492</vt:lpwstr>
      </vt:variant>
      <vt:variant>
        <vt:i4>1310770</vt:i4>
      </vt:variant>
      <vt:variant>
        <vt:i4>215</vt:i4>
      </vt:variant>
      <vt:variant>
        <vt:i4>0</vt:i4>
      </vt:variant>
      <vt:variant>
        <vt:i4>5</vt:i4>
      </vt:variant>
      <vt:variant>
        <vt:lpwstr/>
      </vt:variant>
      <vt:variant>
        <vt:lpwstr>_Toc495477491</vt:lpwstr>
      </vt:variant>
      <vt:variant>
        <vt:i4>1310770</vt:i4>
      </vt:variant>
      <vt:variant>
        <vt:i4>209</vt:i4>
      </vt:variant>
      <vt:variant>
        <vt:i4>0</vt:i4>
      </vt:variant>
      <vt:variant>
        <vt:i4>5</vt:i4>
      </vt:variant>
      <vt:variant>
        <vt:lpwstr/>
      </vt:variant>
      <vt:variant>
        <vt:lpwstr>_Toc495477490</vt:lpwstr>
      </vt:variant>
      <vt:variant>
        <vt:i4>1376306</vt:i4>
      </vt:variant>
      <vt:variant>
        <vt:i4>203</vt:i4>
      </vt:variant>
      <vt:variant>
        <vt:i4>0</vt:i4>
      </vt:variant>
      <vt:variant>
        <vt:i4>5</vt:i4>
      </vt:variant>
      <vt:variant>
        <vt:lpwstr/>
      </vt:variant>
      <vt:variant>
        <vt:lpwstr>_Toc495477489</vt:lpwstr>
      </vt:variant>
      <vt:variant>
        <vt:i4>1376306</vt:i4>
      </vt:variant>
      <vt:variant>
        <vt:i4>197</vt:i4>
      </vt:variant>
      <vt:variant>
        <vt:i4>0</vt:i4>
      </vt:variant>
      <vt:variant>
        <vt:i4>5</vt:i4>
      </vt:variant>
      <vt:variant>
        <vt:lpwstr/>
      </vt:variant>
      <vt:variant>
        <vt:lpwstr>_Toc495477488</vt:lpwstr>
      </vt:variant>
      <vt:variant>
        <vt:i4>1376306</vt:i4>
      </vt:variant>
      <vt:variant>
        <vt:i4>191</vt:i4>
      </vt:variant>
      <vt:variant>
        <vt:i4>0</vt:i4>
      </vt:variant>
      <vt:variant>
        <vt:i4>5</vt:i4>
      </vt:variant>
      <vt:variant>
        <vt:lpwstr/>
      </vt:variant>
      <vt:variant>
        <vt:lpwstr>_Toc495477487</vt:lpwstr>
      </vt:variant>
      <vt:variant>
        <vt:i4>1376306</vt:i4>
      </vt:variant>
      <vt:variant>
        <vt:i4>185</vt:i4>
      </vt:variant>
      <vt:variant>
        <vt:i4>0</vt:i4>
      </vt:variant>
      <vt:variant>
        <vt:i4>5</vt:i4>
      </vt:variant>
      <vt:variant>
        <vt:lpwstr/>
      </vt:variant>
      <vt:variant>
        <vt:lpwstr>_Toc495477486</vt:lpwstr>
      </vt:variant>
      <vt:variant>
        <vt:i4>1376306</vt:i4>
      </vt:variant>
      <vt:variant>
        <vt:i4>179</vt:i4>
      </vt:variant>
      <vt:variant>
        <vt:i4>0</vt:i4>
      </vt:variant>
      <vt:variant>
        <vt:i4>5</vt:i4>
      </vt:variant>
      <vt:variant>
        <vt:lpwstr/>
      </vt:variant>
      <vt:variant>
        <vt:lpwstr>_Toc495477485</vt:lpwstr>
      </vt:variant>
      <vt:variant>
        <vt:i4>1376306</vt:i4>
      </vt:variant>
      <vt:variant>
        <vt:i4>173</vt:i4>
      </vt:variant>
      <vt:variant>
        <vt:i4>0</vt:i4>
      </vt:variant>
      <vt:variant>
        <vt:i4>5</vt:i4>
      </vt:variant>
      <vt:variant>
        <vt:lpwstr/>
      </vt:variant>
      <vt:variant>
        <vt:lpwstr>_Toc495477484</vt:lpwstr>
      </vt:variant>
      <vt:variant>
        <vt:i4>1376306</vt:i4>
      </vt:variant>
      <vt:variant>
        <vt:i4>167</vt:i4>
      </vt:variant>
      <vt:variant>
        <vt:i4>0</vt:i4>
      </vt:variant>
      <vt:variant>
        <vt:i4>5</vt:i4>
      </vt:variant>
      <vt:variant>
        <vt:lpwstr/>
      </vt:variant>
      <vt:variant>
        <vt:lpwstr>_Toc495477483</vt:lpwstr>
      </vt:variant>
      <vt:variant>
        <vt:i4>1376306</vt:i4>
      </vt:variant>
      <vt:variant>
        <vt:i4>161</vt:i4>
      </vt:variant>
      <vt:variant>
        <vt:i4>0</vt:i4>
      </vt:variant>
      <vt:variant>
        <vt:i4>5</vt:i4>
      </vt:variant>
      <vt:variant>
        <vt:lpwstr/>
      </vt:variant>
      <vt:variant>
        <vt:lpwstr>_Toc495477482</vt:lpwstr>
      </vt:variant>
      <vt:variant>
        <vt:i4>1376306</vt:i4>
      </vt:variant>
      <vt:variant>
        <vt:i4>155</vt:i4>
      </vt:variant>
      <vt:variant>
        <vt:i4>0</vt:i4>
      </vt:variant>
      <vt:variant>
        <vt:i4>5</vt:i4>
      </vt:variant>
      <vt:variant>
        <vt:lpwstr/>
      </vt:variant>
      <vt:variant>
        <vt:lpwstr>_Toc495477481</vt:lpwstr>
      </vt:variant>
      <vt:variant>
        <vt:i4>1376306</vt:i4>
      </vt:variant>
      <vt:variant>
        <vt:i4>149</vt:i4>
      </vt:variant>
      <vt:variant>
        <vt:i4>0</vt:i4>
      </vt:variant>
      <vt:variant>
        <vt:i4>5</vt:i4>
      </vt:variant>
      <vt:variant>
        <vt:lpwstr/>
      </vt:variant>
      <vt:variant>
        <vt:lpwstr>_Toc495477480</vt:lpwstr>
      </vt:variant>
      <vt:variant>
        <vt:i4>1703986</vt:i4>
      </vt:variant>
      <vt:variant>
        <vt:i4>143</vt:i4>
      </vt:variant>
      <vt:variant>
        <vt:i4>0</vt:i4>
      </vt:variant>
      <vt:variant>
        <vt:i4>5</vt:i4>
      </vt:variant>
      <vt:variant>
        <vt:lpwstr/>
      </vt:variant>
      <vt:variant>
        <vt:lpwstr>_Toc495477479</vt:lpwstr>
      </vt:variant>
      <vt:variant>
        <vt:i4>1703986</vt:i4>
      </vt:variant>
      <vt:variant>
        <vt:i4>137</vt:i4>
      </vt:variant>
      <vt:variant>
        <vt:i4>0</vt:i4>
      </vt:variant>
      <vt:variant>
        <vt:i4>5</vt:i4>
      </vt:variant>
      <vt:variant>
        <vt:lpwstr/>
      </vt:variant>
      <vt:variant>
        <vt:lpwstr>_Toc495477478</vt:lpwstr>
      </vt:variant>
      <vt:variant>
        <vt:i4>1703986</vt:i4>
      </vt:variant>
      <vt:variant>
        <vt:i4>131</vt:i4>
      </vt:variant>
      <vt:variant>
        <vt:i4>0</vt:i4>
      </vt:variant>
      <vt:variant>
        <vt:i4>5</vt:i4>
      </vt:variant>
      <vt:variant>
        <vt:lpwstr/>
      </vt:variant>
      <vt:variant>
        <vt:lpwstr>_Toc495477477</vt:lpwstr>
      </vt:variant>
      <vt:variant>
        <vt:i4>1703986</vt:i4>
      </vt:variant>
      <vt:variant>
        <vt:i4>125</vt:i4>
      </vt:variant>
      <vt:variant>
        <vt:i4>0</vt:i4>
      </vt:variant>
      <vt:variant>
        <vt:i4>5</vt:i4>
      </vt:variant>
      <vt:variant>
        <vt:lpwstr/>
      </vt:variant>
      <vt:variant>
        <vt:lpwstr>_Toc495477476</vt:lpwstr>
      </vt:variant>
      <vt:variant>
        <vt:i4>1703986</vt:i4>
      </vt:variant>
      <vt:variant>
        <vt:i4>119</vt:i4>
      </vt:variant>
      <vt:variant>
        <vt:i4>0</vt:i4>
      </vt:variant>
      <vt:variant>
        <vt:i4>5</vt:i4>
      </vt:variant>
      <vt:variant>
        <vt:lpwstr/>
      </vt:variant>
      <vt:variant>
        <vt:lpwstr>_Toc495477475</vt:lpwstr>
      </vt:variant>
      <vt:variant>
        <vt:i4>1703986</vt:i4>
      </vt:variant>
      <vt:variant>
        <vt:i4>113</vt:i4>
      </vt:variant>
      <vt:variant>
        <vt:i4>0</vt:i4>
      </vt:variant>
      <vt:variant>
        <vt:i4>5</vt:i4>
      </vt:variant>
      <vt:variant>
        <vt:lpwstr/>
      </vt:variant>
      <vt:variant>
        <vt:lpwstr>_Toc495477474</vt:lpwstr>
      </vt:variant>
      <vt:variant>
        <vt:i4>1703986</vt:i4>
      </vt:variant>
      <vt:variant>
        <vt:i4>107</vt:i4>
      </vt:variant>
      <vt:variant>
        <vt:i4>0</vt:i4>
      </vt:variant>
      <vt:variant>
        <vt:i4>5</vt:i4>
      </vt:variant>
      <vt:variant>
        <vt:lpwstr/>
      </vt:variant>
      <vt:variant>
        <vt:lpwstr>_Toc495477473</vt:lpwstr>
      </vt:variant>
      <vt:variant>
        <vt:i4>1703986</vt:i4>
      </vt:variant>
      <vt:variant>
        <vt:i4>101</vt:i4>
      </vt:variant>
      <vt:variant>
        <vt:i4>0</vt:i4>
      </vt:variant>
      <vt:variant>
        <vt:i4>5</vt:i4>
      </vt:variant>
      <vt:variant>
        <vt:lpwstr/>
      </vt:variant>
      <vt:variant>
        <vt:lpwstr>_Toc495477472</vt:lpwstr>
      </vt:variant>
      <vt:variant>
        <vt:i4>1703986</vt:i4>
      </vt:variant>
      <vt:variant>
        <vt:i4>95</vt:i4>
      </vt:variant>
      <vt:variant>
        <vt:i4>0</vt:i4>
      </vt:variant>
      <vt:variant>
        <vt:i4>5</vt:i4>
      </vt:variant>
      <vt:variant>
        <vt:lpwstr/>
      </vt:variant>
      <vt:variant>
        <vt:lpwstr>_Toc495477471</vt:lpwstr>
      </vt:variant>
      <vt:variant>
        <vt:i4>1703986</vt:i4>
      </vt:variant>
      <vt:variant>
        <vt:i4>89</vt:i4>
      </vt:variant>
      <vt:variant>
        <vt:i4>0</vt:i4>
      </vt:variant>
      <vt:variant>
        <vt:i4>5</vt:i4>
      </vt:variant>
      <vt:variant>
        <vt:lpwstr/>
      </vt:variant>
      <vt:variant>
        <vt:lpwstr>_Toc495477470</vt:lpwstr>
      </vt:variant>
      <vt:variant>
        <vt:i4>1769522</vt:i4>
      </vt:variant>
      <vt:variant>
        <vt:i4>83</vt:i4>
      </vt:variant>
      <vt:variant>
        <vt:i4>0</vt:i4>
      </vt:variant>
      <vt:variant>
        <vt:i4>5</vt:i4>
      </vt:variant>
      <vt:variant>
        <vt:lpwstr/>
      </vt:variant>
      <vt:variant>
        <vt:lpwstr>_Toc495477469</vt:lpwstr>
      </vt:variant>
      <vt:variant>
        <vt:i4>1769522</vt:i4>
      </vt:variant>
      <vt:variant>
        <vt:i4>77</vt:i4>
      </vt:variant>
      <vt:variant>
        <vt:i4>0</vt:i4>
      </vt:variant>
      <vt:variant>
        <vt:i4>5</vt:i4>
      </vt:variant>
      <vt:variant>
        <vt:lpwstr/>
      </vt:variant>
      <vt:variant>
        <vt:lpwstr>_Toc495477468</vt:lpwstr>
      </vt:variant>
      <vt:variant>
        <vt:i4>1769522</vt:i4>
      </vt:variant>
      <vt:variant>
        <vt:i4>71</vt:i4>
      </vt:variant>
      <vt:variant>
        <vt:i4>0</vt:i4>
      </vt:variant>
      <vt:variant>
        <vt:i4>5</vt:i4>
      </vt:variant>
      <vt:variant>
        <vt:lpwstr/>
      </vt:variant>
      <vt:variant>
        <vt:lpwstr>_Toc495477467</vt:lpwstr>
      </vt:variant>
      <vt:variant>
        <vt:i4>1769522</vt:i4>
      </vt:variant>
      <vt:variant>
        <vt:i4>65</vt:i4>
      </vt:variant>
      <vt:variant>
        <vt:i4>0</vt:i4>
      </vt:variant>
      <vt:variant>
        <vt:i4>5</vt:i4>
      </vt:variant>
      <vt:variant>
        <vt:lpwstr/>
      </vt:variant>
      <vt:variant>
        <vt:lpwstr>_Toc495477466</vt:lpwstr>
      </vt:variant>
      <vt:variant>
        <vt:i4>1769522</vt:i4>
      </vt:variant>
      <vt:variant>
        <vt:i4>59</vt:i4>
      </vt:variant>
      <vt:variant>
        <vt:i4>0</vt:i4>
      </vt:variant>
      <vt:variant>
        <vt:i4>5</vt:i4>
      </vt:variant>
      <vt:variant>
        <vt:lpwstr/>
      </vt:variant>
      <vt:variant>
        <vt:lpwstr>_Toc495477465</vt:lpwstr>
      </vt:variant>
      <vt:variant>
        <vt:i4>1769522</vt:i4>
      </vt:variant>
      <vt:variant>
        <vt:i4>53</vt:i4>
      </vt:variant>
      <vt:variant>
        <vt:i4>0</vt:i4>
      </vt:variant>
      <vt:variant>
        <vt:i4>5</vt:i4>
      </vt:variant>
      <vt:variant>
        <vt:lpwstr/>
      </vt:variant>
      <vt:variant>
        <vt:lpwstr>_Toc495477464</vt:lpwstr>
      </vt:variant>
      <vt:variant>
        <vt:i4>1769522</vt:i4>
      </vt:variant>
      <vt:variant>
        <vt:i4>47</vt:i4>
      </vt:variant>
      <vt:variant>
        <vt:i4>0</vt:i4>
      </vt:variant>
      <vt:variant>
        <vt:i4>5</vt:i4>
      </vt:variant>
      <vt:variant>
        <vt:lpwstr/>
      </vt:variant>
      <vt:variant>
        <vt:lpwstr>_Toc495477463</vt:lpwstr>
      </vt:variant>
      <vt:variant>
        <vt:i4>1769522</vt:i4>
      </vt:variant>
      <vt:variant>
        <vt:i4>41</vt:i4>
      </vt:variant>
      <vt:variant>
        <vt:i4>0</vt:i4>
      </vt:variant>
      <vt:variant>
        <vt:i4>5</vt:i4>
      </vt:variant>
      <vt:variant>
        <vt:lpwstr/>
      </vt:variant>
      <vt:variant>
        <vt:lpwstr>_Toc495477462</vt:lpwstr>
      </vt:variant>
      <vt:variant>
        <vt:i4>1769522</vt:i4>
      </vt:variant>
      <vt:variant>
        <vt:i4>35</vt:i4>
      </vt:variant>
      <vt:variant>
        <vt:i4>0</vt:i4>
      </vt:variant>
      <vt:variant>
        <vt:i4>5</vt:i4>
      </vt:variant>
      <vt:variant>
        <vt:lpwstr/>
      </vt:variant>
      <vt:variant>
        <vt:lpwstr>_Toc495477461</vt:lpwstr>
      </vt:variant>
      <vt:variant>
        <vt:i4>1769522</vt:i4>
      </vt:variant>
      <vt:variant>
        <vt:i4>29</vt:i4>
      </vt:variant>
      <vt:variant>
        <vt:i4>0</vt:i4>
      </vt:variant>
      <vt:variant>
        <vt:i4>5</vt:i4>
      </vt:variant>
      <vt:variant>
        <vt:lpwstr/>
      </vt:variant>
      <vt:variant>
        <vt:lpwstr>_Toc495477460</vt:lpwstr>
      </vt:variant>
      <vt:variant>
        <vt:i4>1572914</vt:i4>
      </vt:variant>
      <vt:variant>
        <vt:i4>23</vt:i4>
      </vt:variant>
      <vt:variant>
        <vt:i4>0</vt:i4>
      </vt:variant>
      <vt:variant>
        <vt:i4>5</vt:i4>
      </vt:variant>
      <vt:variant>
        <vt:lpwstr/>
      </vt:variant>
      <vt:variant>
        <vt:lpwstr>_Toc495477459</vt:lpwstr>
      </vt:variant>
      <vt:variant>
        <vt:i4>1572914</vt:i4>
      </vt:variant>
      <vt:variant>
        <vt:i4>17</vt:i4>
      </vt:variant>
      <vt:variant>
        <vt:i4>0</vt:i4>
      </vt:variant>
      <vt:variant>
        <vt:i4>5</vt:i4>
      </vt:variant>
      <vt:variant>
        <vt:lpwstr/>
      </vt:variant>
      <vt:variant>
        <vt:lpwstr>_Toc495477458</vt:lpwstr>
      </vt:variant>
      <vt:variant>
        <vt:i4>1572914</vt:i4>
      </vt:variant>
      <vt:variant>
        <vt:i4>11</vt:i4>
      </vt:variant>
      <vt:variant>
        <vt:i4>0</vt:i4>
      </vt:variant>
      <vt:variant>
        <vt:i4>5</vt:i4>
      </vt:variant>
      <vt:variant>
        <vt:lpwstr/>
      </vt:variant>
      <vt:variant>
        <vt:lpwstr>_Toc495477457</vt:lpwstr>
      </vt:variant>
      <vt:variant>
        <vt:i4>1572914</vt:i4>
      </vt:variant>
      <vt:variant>
        <vt:i4>5</vt:i4>
      </vt:variant>
      <vt:variant>
        <vt:i4>0</vt:i4>
      </vt:variant>
      <vt:variant>
        <vt:i4>5</vt:i4>
      </vt:variant>
      <vt:variant>
        <vt:lpwstr/>
      </vt:variant>
      <vt:variant>
        <vt:lpwstr>_Toc495477456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Bzenec</dc:title>
  <dc:creator>Vach</dc:creator>
  <cp:lastModifiedBy>hruskova</cp:lastModifiedBy>
  <cp:revision>80</cp:revision>
  <cp:lastPrinted>2018-09-04T11:36:00Z</cp:lastPrinted>
  <dcterms:created xsi:type="dcterms:W3CDTF">2018-07-18T08:12:00Z</dcterms:created>
  <dcterms:modified xsi:type="dcterms:W3CDTF">2020-04-23T13:10:00Z</dcterms:modified>
</cp:coreProperties>
</file>