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4170E5D4" w:rsidR="00E47548" w:rsidRPr="00C20D56" w:rsidRDefault="00C20D56" w:rsidP="00C20D56">
      <w:pPr>
        <w:ind w:firstLine="0"/>
        <w:jc w:val="center"/>
        <w:rPr>
          <w:rFonts w:eastAsia="HG Mincho Light J"/>
          <w:b/>
          <w:bCs/>
          <w:color w:val="BFBFBF" w:themeColor="background1" w:themeShade="BF"/>
          <w:sz w:val="72"/>
          <w:szCs w:val="72"/>
        </w:rPr>
      </w:pPr>
      <w:r w:rsidRPr="00C20D56">
        <w:rPr>
          <w:rFonts w:eastAsia="HG Mincho Light J"/>
          <w:b/>
          <w:bCs/>
          <w:color w:val="BFBFBF" w:themeColor="background1" w:themeShade="BF"/>
          <w:sz w:val="72"/>
          <w:szCs w:val="72"/>
        </w:rPr>
        <w:t>VZOR</w:t>
      </w: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3CDA43F7" w:rsidR="009D3104" w:rsidRDefault="00F97CB4" w:rsidP="009D3104">
      <w:pPr>
        <w:ind w:firstLine="0"/>
      </w:pPr>
      <w:proofErr w:type="spellStart"/>
      <w:r>
        <w:t>urbanisticko</w:t>
      </w:r>
      <w:proofErr w:type="spellEnd"/>
      <w:r>
        <w:t xml:space="preserve"> </w:t>
      </w:r>
      <w:r w:rsidR="00BC158A" w:rsidRPr="00BC158A">
        <w:t xml:space="preserve">architektonická jednofázová </w:t>
      </w:r>
      <w:r w:rsidR="0013354F">
        <w:t>užší</w:t>
      </w:r>
      <w:r w:rsidR="00BC158A" w:rsidRPr="00BC158A">
        <w:t xml:space="preserve">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632088C4" w14:textId="77777777" w:rsidR="0089402A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13354F">
        <w:rPr>
          <w:rFonts w:eastAsia="MS Gothic"/>
          <w:b/>
          <w:color w:val="000000"/>
          <w:spacing w:val="40"/>
          <w:sz w:val="42"/>
          <w:szCs w:val="42"/>
        </w:rPr>
        <w:t xml:space="preserve">Základní a mateřská škola </w:t>
      </w:r>
    </w:p>
    <w:p w14:paraId="75876AB7" w14:textId="14BE49C3" w:rsidR="009D3104" w:rsidRPr="00865EF4" w:rsidRDefault="0089402A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>
        <w:rPr>
          <w:rFonts w:eastAsia="MS Gothic"/>
          <w:b/>
          <w:color w:val="000000"/>
          <w:spacing w:val="40"/>
          <w:sz w:val="42"/>
          <w:szCs w:val="42"/>
        </w:rPr>
        <w:t>Nová Zbrojovka</w:t>
      </w:r>
      <w:r w:rsidR="0013354F">
        <w:rPr>
          <w:rFonts w:eastAsia="MS Gothic"/>
          <w:b/>
          <w:color w:val="000000"/>
          <w:spacing w:val="40"/>
          <w:sz w:val="42"/>
          <w:szCs w:val="42"/>
        </w:rPr>
        <w:t>, Brno</w:t>
      </w:r>
      <w:r w:rsidR="009D3104"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1C6E3D90" w:rsidR="009D57DF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4C3C8731" w14:textId="2766409A" w:rsidR="0013354F" w:rsidRDefault="0013354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PANEL 4</w:t>
      </w:r>
    </w:p>
    <w:p w14:paraId="18C91848" w14:textId="1AECFA6D" w:rsidR="0013354F" w:rsidRPr="000273B0" w:rsidRDefault="0013354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>
        <w:rPr>
          <w:rFonts w:eastAsia="HG Mincho Light J"/>
        </w:rPr>
        <w:tab/>
        <w:t>PANEL 5</w:t>
      </w:r>
    </w:p>
    <w:p w14:paraId="538B1BC2" w14:textId="3996272A" w:rsidR="00354272" w:rsidRDefault="0013354F" w:rsidP="00F97CB4">
      <w:pPr>
        <w:ind w:left="4821"/>
        <w:rPr>
          <w:rFonts w:eastAsia="HG Mincho Light J"/>
        </w:rPr>
      </w:pPr>
      <w:r>
        <w:rPr>
          <w:rFonts w:eastAsia="HG Mincho Light J"/>
        </w:rPr>
        <w:t>6</w:t>
      </w:r>
      <w:r w:rsidR="00FF486D" w:rsidRPr="000273B0">
        <w:rPr>
          <w:rFonts w:eastAsia="HG Mincho Light J"/>
        </w:rPr>
        <w:tab/>
        <w:t>TEXTOVÁ ČÁST</w:t>
      </w:r>
    </w:p>
    <w:p w14:paraId="50694EE6" w14:textId="4862B72A" w:rsidR="0013354F" w:rsidRDefault="0013354F" w:rsidP="00F97CB4">
      <w:pPr>
        <w:ind w:left="4821"/>
        <w:rPr>
          <w:rFonts w:eastAsia="HG Mincho Light J"/>
        </w:rPr>
      </w:pPr>
      <w:r>
        <w:rPr>
          <w:rFonts w:eastAsia="HG Mincho Light J"/>
        </w:rPr>
        <w:t>7</w:t>
      </w:r>
      <w:r>
        <w:rPr>
          <w:rFonts w:eastAsia="HG Mincho Light J"/>
        </w:rPr>
        <w:tab/>
        <w:t>VKLÁDACÍ MODEL</w:t>
      </w:r>
    </w:p>
    <w:p w14:paraId="1AB4CCC7" w14:textId="26C8CF50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1CE06B2B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 w:rsidR="0013354F">
        <w:rPr>
          <w:rFonts w:eastAsia="HG Mincho Light J"/>
          <w:color w:val="C00000"/>
        </w:rPr>
        <w:t>5</w:t>
      </w:r>
      <w:r w:rsidRPr="00F97CB4">
        <w:rPr>
          <w:rFonts w:eastAsia="HG Mincho Light J"/>
          <w:color w:val="C00000"/>
        </w:rPr>
        <w:t xml:space="preserve">00 znaků vč. </w:t>
      </w:r>
      <w:r w:rsidR="0013354F">
        <w:rPr>
          <w:rFonts w:eastAsia="HG Mincho Light J"/>
          <w:color w:val="C00000"/>
        </w:rPr>
        <w:t>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AFC205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="0013354F">
        <w:rPr>
          <w:rFonts w:eastAsia="HG Mincho Light J"/>
          <w:color w:val="C00000"/>
        </w:rPr>
        <w:t>6</w:t>
      </w:r>
      <w:r w:rsidR="00145ABA">
        <w:rPr>
          <w:rFonts w:eastAsia="HG Mincho Light J"/>
          <w:color w:val="C00000"/>
        </w:rPr>
        <w:t xml:space="preserve"> – Vzor tabulky bilancí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89402A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299C73D3" w:rsidR="00FF486D" w:rsidRPr="00FF486D" w:rsidRDefault="0013354F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6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42D511B" w14:textId="77777777" w:rsidR="0089402A" w:rsidRDefault="00BC158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13354F">
      <w:rPr>
        <w:b/>
        <w:sz w:val="32"/>
        <w:szCs w:val="32"/>
      </w:rPr>
      <w:t xml:space="preserve">Základní a mateřská škola </w:t>
    </w:r>
  </w:p>
  <w:p w14:paraId="1017B02F" w14:textId="2A1C24D8" w:rsidR="00FB3E06" w:rsidRPr="002B3F30" w:rsidRDefault="0089402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>
      <w:rPr>
        <w:b/>
        <w:sz w:val="32"/>
        <w:szCs w:val="32"/>
      </w:rPr>
      <w:t>Nová Zbrojovka</w:t>
    </w:r>
    <w:r w:rsidR="0013354F">
      <w:rPr>
        <w:b/>
        <w:sz w:val="32"/>
        <w:szCs w:val="32"/>
      </w:rPr>
      <w:t>, Brno</w:t>
    </w:r>
    <w:r w:rsidR="00BC158A"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402A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7</cp:revision>
  <cp:lastPrinted>2017-02-01T17:16:00Z</cp:lastPrinted>
  <dcterms:created xsi:type="dcterms:W3CDTF">2020-11-26T16:16:00Z</dcterms:created>
  <dcterms:modified xsi:type="dcterms:W3CDTF">2022-03-18T11:15:00Z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