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B3F9" w14:textId="395B81A6" w:rsidR="009A02BA" w:rsidRPr="00A940B3" w:rsidRDefault="00CA0D7D" w:rsidP="00D85C3D">
      <w:pPr>
        <w:spacing w:after="120" w:line="276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A940B3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87309B">
        <w:rPr>
          <w:rFonts w:ascii="Segoe UI" w:hAnsi="Segoe UI" w:cs="Segoe UI"/>
          <w:bCs/>
          <w:iCs/>
          <w:sz w:val="22"/>
          <w:szCs w:val="22"/>
        </w:rPr>
        <w:t>3</w:t>
      </w:r>
      <w:r w:rsidRPr="00A940B3">
        <w:rPr>
          <w:rFonts w:ascii="Segoe UI" w:hAnsi="Segoe UI" w:cs="Segoe UI"/>
          <w:bCs/>
          <w:iCs/>
          <w:sz w:val="22"/>
          <w:szCs w:val="22"/>
        </w:rPr>
        <w:t xml:space="preserve"> zadávací dokumentace k veřejné zakázce s názvem</w:t>
      </w:r>
      <w:r w:rsidRPr="00A940B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827FE2" w:rsidRPr="00A940B3">
        <w:rPr>
          <w:rFonts w:ascii="Segoe UI" w:hAnsi="Segoe UI" w:cs="Segoe UI"/>
          <w:b/>
          <w:iCs/>
          <w:sz w:val="22"/>
          <w:szCs w:val="22"/>
        </w:rPr>
        <w:t>„</w:t>
      </w:r>
      <w:r w:rsidR="007E4151" w:rsidRPr="007E4151">
        <w:rPr>
          <w:rFonts w:ascii="Segoe UI" w:hAnsi="Segoe UI" w:cs="Segoe UI"/>
          <w:b/>
          <w:iCs/>
          <w:sz w:val="22"/>
          <w:szCs w:val="22"/>
        </w:rPr>
        <w:t>Bytová výstavba Kamenný vrch II, I. etapa, I. a II. část – kácení</w:t>
      </w:r>
      <w:r w:rsidR="00827FE2" w:rsidRPr="00A940B3">
        <w:rPr>
          <w:rFonts w:ascii="Segoe UI" w:hAnsi="Segoe UI" w:cs="Segoe UI"/>
          <w:b/>
          <w:bCs/>
          <w:i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9A02BA" w:rsidRPr="00A940B3" w14:paraId="63683EF1" w14:textId="77777777" w:rsidTr="00AA46E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55EF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Zadavatel:</w:t>
            </w:r>
          </w:p>
          <w:p w14:paraId="42C3A30B" w14:textId="77777777" w:rsidR="00375657" w:rsidRPr="00A940B3" w:rsidRDefault="00835E46" w:rsidP="00375657">
            <w:pPr>
              <w:pStyle w:val="MTLNormalhlavicka"/>
              <w:rPr>
                <w:rFonts w:cs="Segoe UI"/>
                <w:b/>
                <w:szCs w:val="22"/>
              </w:rPr>
            </w:pPr>
            <w:r w:rsidRPr="00A940B3">
              <w:rPr>
                <w:rFonts w:cs="Segoe UI"/>
                <w:b/>
                <w:szCs w:val="22"/>
              </w:rPr>
              <w:t>Statutární město Brno</w:t>
            </w:r>
          </w:p>
          <w:p w14:paraId="6652A227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se sídlem </w:t>
            </w:r>
            <w:r w:rsidR="00835E46" w:rsidRPr="00A940B3">
              <w:rPr>
                <w:rFonts w:cs="Segoe UI"/>
                <w:szCs w:val="22"/>
              </w:rPr>
              <w:t>Dominikánské náměstí 196/1, Brno-střed, 602 00 Brno</w:t>
            </w:r>
          </w:p>
          <w:p w14:paraId="0B23A51D" w14:textId="7777777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IČO: </w:t>
            </w:r>
            <w:r w:rsidR="00835E46" w:rsidRPr="00A940B3">
              <w:rPr>
                <w:rFonts w:cs="Segoe UI"/>
                <w:szCs w:val="22"/>
              </w:rPr>
              <w:t>44992785</w:t>
            </w:r>
          </w:p>
          <w:p w14:paraId="7181EF12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Veřejná zakázka:</w:t>
            </w:r>
          </w:p>
          <w:p w14:paraId="20BD85D2" w14:textId="06FFCEA0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b/>
                <w:bCs/>
                <w:szCs w:val="22"/>
              </w:rPr>
            </w:pPr>
            <w:r w:rsidRPr="00A940B3">
              <w:rPr>
                <w:rFonts w:cs="Segoe UI"/>
                <w:b/>
                <w:iCs/>
                <w:szCs w:val="22"/>
              </w:rPr>
              <w:t>„</w:t>
            </w:r>
            <w:r w:rsidR="007E4151" w:rsidRPr="007E4151">
              <w:rPr>
                <w:rFonts w:cs="Segoe UI"/>
                <w:b/>
                <w:iCs/>
                <w:szCs w:val="22"/>
              </w:rPr>
              <w:t>Bytová výstavba Kamenný vrch II, I. etapa, I. a II. část – kácení</w:t>
            </w:r>
            <w:r w:rsidR="00EE1F8A" w:rsidRPr="00A940B3">
              <w:rPr>
                <w:rFonts w:cs="Segoe UI"/>
                <w:b/>
                <w:bCs/>
                <w:szCs w:val="22"/>
              </w:rPr>
              <w:t>“</w:t>
            </w:r>
          </w:p>
          <w:p w14:paraId="21C37B91" w14:textId="1B1161DA" w:rsidR="009A02BA" w:rsidRPr="00A940B3" w:rsidRDefault="007E4151" w:rsidP="00375657">
            <w:pPr>
              <w:pStyle w:val="MTLNormalhlavicka"/>
              <w:rPr>
                <w:rFonts w:cs="Segoe UI"/>
                <w:b/>
              </w:rPr>
            </w:pPr>
            <w:r>
              <w:rPr>
                <w:rFonts w:cs="Segoe UI"/>
                <w:szCs w:val="22"/>
              </w:rPr>
              <w:t>na</w:t>
            </w:r>
            <w:r w:rsidR="00827FE2" w:rsidRPr="00A940B3">
              <w:rPr>
                <w:rFonts w:cs="Segoe UI"/>
                <w:szCs w:val="22"/>
              </w:rPr>
              <w:t>dlimitní</w:t>
            </w:r>
            <w:r w:rsidR="00EE1F8A" w:rsidRPr="00A940B3">
              <w:rPr>
                <w:rFonts w:cs="Segoe UI"/>
                <w:szCs w:val="22"/>
              </w:rPr>
              <w:t xml:space="preserve"> </w:t>
            </w:r>
            <w:r w:rsidR="00375657" w:rsidRPr="00A940B3">
              <w:rPr>
                <w:rFonts w:cs="Segoe UI"/>
                <w:szCs w:val="22"/>
              </w:rPr>
              <w:t xml:space="preserve">veřejná zakázka na </w:t>
            </w:r>
            <w:r w:rsidR="00042624">
              <w:rPr>
                <w:rFonts w:cs="Segoe UI"/>
                <w:szCs w:val="22"/>
              </w:rPr>
              <w:t>služby</w:t>
            </w:r>
            <w:r w:rsidR="00375657" w:rsidRPr="00A940B3">
              <w:rPr>
                <w:rFonts w:cs="Segoe UI"/>
                <w:szCs w:val="22"/>
              </w:rPr>
              <w:t xml:space="preserve"> zadávaná </w:t>
            </w:r>
            <w:r w:rsidR="00EE1F8A" w:rsidRPr="00A940B3">
              <w:rPr>
                <w:rFonts w:cs="Segoe UI"/>
                <w:szCs w:val="22"/>
              </w:rPr>
              <w:t>v</w:t>
            </w:r>
            <w:r w:rsidR="00CD185F">
              <w:t xml:space="preserve"> </w:t>
            </w:r>
            <w:r w:rsidR="00CD185F" w:rsidRPr="00CD185F">
              <w:rPr>
                <w:rFonts w:cs="Segoe UI"/>
                <w:szCs w:val="22"/>
              </w:rPr>
              <w:t xml:space="preserve">otevřeném zadávacím řízení </w:t>
            </w:r>
            <w:r w:rsidR="00EE1F8A" w:rsidRPr="00A940B3">
              <w:rPr>
                <w:rFonts w:cs="Segoe UI"/>
                <w:szCs w:val="22"/>
              </w:rPr>
              <w:t>dle §</w:t>
            </w:r>
            <w:r w:rsidR="0087309B">
              <w:rPr>
                <w:rFonts w:cs="Segoe UI"/>
                <w:szCs w:val="22"/>
              </w:rPr>
              <w:t> </w:t>
            </w:r>
            <w:r w:rsidR="00EE1F8A" w:rsidRPr="00A940B3">
              <w:rPr>
                <w:rFonts w:cs="Segoe UI"/>
                <w:szCs w:val="22"/>
              </w:rPr>
              <w:t>5</w:t>
            </w:r>
            <w:r w:rsidR="00EC14B6" w:rsidRPr="00A940B3">
              <w:rPr>
                <w:rFonts w:cs="Segoe UI"/>
                <w:szCs w:val="22"/>
              </w:rPr>
              <w:t>6</w:t>
            </w:r>
            <w:r w:rsidR="00375657" w:rsidRPr="00A940B3">
              <w:rPr>
                <w:rFonts w:cs="Segoe UI"/>
                <w:szCs w:val="22"/>
              </w:rPr>
              <w:t xml:space="preserve"> zákona č. 134/2016 Sb., o zadávání veřejných zakázek, ve znění pozdějších předpisů (dále jen „</w:t>
            </w:r>
            <w:r w:rsidR="00375657" w:rsidRPr="00A940B3">
              <w:rPr>
                <w:rFonts w:cs="Segoe UI"/>
                <w:i/>
                <w:iCs/>
                <w:szCs w:val="22"/>
              </w:rPr>
              <w:t>ZZVZ</w:t>
            </w:r>
            <w:r w:rsidR="00375657" w:rsidRPr="00A940B3">
              <w:rPr>
                <w:rFonts w:cs="Segoe UI"/>
                <w:szCs w:val="22"/>
              </w:rPr>
              <w:t>“)</w:t>
            </w:r>
            <w:r w:rsidR="009A715A" w:rsidRPr="00A940B3">
              <w:rPr>
                <w:rFonts w:cs="Segoe UI"/>
                <w:szCs w:val="22"/>
              </w:rPr>
              <w:t xml:space="preserve"> </w:t>
            </w:r>
          </w:p>
        </w:tc>
      </w:tr>
    </w:tbl>
    <w:p w14:paraId="31439884" w14:textId="77777777" w:rsidR="009A02BA" w:rsidRPr="00A940B3" w:rsidRDefault="009A02BA">
      <w:pPr>
        <w:rPr>
          <w:rFonts w:ascii="Segoe UI" w:hAnsi="Segoe UI" w:cs="Segoe UI"/>
        </w:rPr>
      </w:pPr>
    </w:p>
    <w:p w14:paraId="093EC830" w14:textId="77777777" w:rsidR="009A02BA" w:rsidRPr="00A940B3" w:rsidRDefault="00EE1F8A" w:rsidP="009A02B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940B3">
        <w:rPr>
          <w:rFonts w:ascii="Segoe UI" w:hAnsi="Segoe UI" w:cs="Segoe UI"/>
          <w:b/>
          <w:bCs/>
          <w:sz w:val="28"/>
          <w:szCs w:val="28"/>
        </w:rPr>
        <w:t>FORMULÁŘ NABÍDKY</w:t>
      </w:r>
    </w:p>
    <w:p w14:paraId="489290CF" w14:textId="77777777" w:rsidR="009A02BA" w:rsidRPr="00A940B3" w:rsidRDefault="009A02BA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9A02BA" w:rsidRPr="00A940B3" w14:paraId="1DD174EB" w14:textId="77777777" w:rsidTr="00EE1F8A">
        <w:trPr>
          <w:trHeight w:val="595"/>
        </w:trPr>
        <w:tc>
          <w:tcPr>
            <w:tcW w:w="9072" w:type="dxa"/>
            <w:gridSpan w:val="2"/>
            <w:vAlign w:val="center"/>
          </w:tcPr>
          <w:p w14:paraId="39CA37F5" w14:textId="77777777" w:rsidR="009A02BA" w:rsidRPr="00A940B3" w:rsidRDefault="009A02BA" w:rsidP="00AA46E8">
            <w:pPr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Identifikační údaje účastníka</w:t>
            </w:r>
            <w:r w:rsidR="00EE1F8A" w:rsidRPr="00A940B3">
              <w:rPr>
                <w:rStyle w:val="Znakapoznpodarou"/>
                <w:rFonts w:ascii="Segoe UI" w:eastAsia="Calibri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A02BA" w:rsidRPr="00A940B3" w14:paraId="1255D8C7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077F16B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394" w:type="dxa"/>
            <w:vAlign w:val="center"/>
          </w:tcPr>
          <w:p w14:paraId="31973EED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7F538113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0269F322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Sídlo:</w:t>
            </w:r>
          </w:p>
        </w:tc>
        <w:tc>
          <w:tcPr>
            <w:tcW w:w="4394" w:type="dxa"/>
            <w:vAlign w:val="center"/>
          </w:tcPr>
          <w:p w14:paraId="35A1129A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6794FFA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418BB2A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IČ</w:t>
            </w:r>
            <w:r w:rsidR="00746692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2751C182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4B0A31D3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76FDE2B0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DIČ:</w:t>
            </w:r>
          </w:p>
        </w:tc>
        <w:tc>
          <w:tcPr>
            <w:tcW w:w="4394" w:type="dxa"/>
            <w:vAlign w:val="center"/>
          </w:tcPr>
          <w:p w14:paraId="04EE74F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DE91609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61263C6C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Osoba oprávněná za</w:t>
            </w:r>
            <w:r w:rsidR="00E021D7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 účastníka 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jednat: </w:t>
            </w:r>
          </w:p>
        </w:tc>
        <w:tc>
          <w:tcPr>
            <w:tcW w:w="4394" w:type="dxa"/>
            <w:vAlign w:val="center"/>
          </w:tcPr>
          <w:p w14:paraId="12E8F41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A2132F9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41FF1E87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Bankovní spojení: </w:t>
            </w:r>
          </w:p>
        </w:tc>
        <w:tc>
          <w:tcPr>
            <w:tcW w:w="4394" w:type="dxa"/>
            <w:vAlign w:val="center"/>
          </w:tcPr>
          <w:p w14:paraId="7342F0EA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26EA9506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16AD5EF0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Číslo účtu: </w:t>
            </w:r>
          </w:p>
        </w:tc>
        <w:tc>
          <w:tcPr>
            <w:tcW w:w="4394" w:type="dxa"/>
            <w:vAlign w:val="center"/>
          </w:tcPr>
          <w:p w14:paraId="141FE6EC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61BEC14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1063BDE1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Kontaktní osoba: </w:t>
            </w:r>
          </w:p>
        </w:tc>
        <w:tc>
          <w:tcPr>
            <w:tcW w:w="4394" w:type="dxa"/>
            <w:vAlign w:val="center"/>
          </w:tcPr>
          <w:p w14:paraId="5D782B24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76205F83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583C9999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4394" w:type="dxa"/>
            <w:vAlign w:val="center"/>
          </w:tcPr>
          <w:p w14:paraId="27DD76B9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36438163" w14:textId="77777777" w:rsidTr="00EE1F8A">
        <w:trPr>
          <w:trHeight w:val="397"/>
        </w:trPr>
        <w:tc>
          <w:tcPr>
            <w:tcW w:w="4678" w:type="dxa"/>
            <w:vAlign w:val="bottom"/>
          </w:tcPr>
          <w:p w14:paraId="52FD094B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Email:</w:t>
            </w:r>
          </w:p>
        </w:tc>
        <w:tc>
          <w:tcPr>
            <w:tcW w:w="4394" w:type="dxa"/>
            <w:vAlign w:val="center"/>
          </w:tcPr>
          <w:p w14:paraId="505A60E1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</w:tbl>
    <w:p w14:paraId="56C79126" w14:textId="77777777" w:rsidR="00746692" w:rsidRPr="00A940B3" w:rsidRDefault="00746692">
      <w:pPr>
        <w:rPr>
          <w:rFonts w:ascii="Segoe UI" w:hAnsi="Segoe UI" w:cs="Segoe UI"/>
        </w:rPr>
      </w:pPr>
    </w:p>
    <w:p w14:paraId="41184502" w14:textId="77777777" w:rsidR="00EE1F8A" w:rsidRPr="00A940B3" w:rsidRDefault="00EE1F8A">
      <w:pPr>
        <w:rPr>
          <w:rFonts w:ascii="Segoe UI" w:hAnsi="Segoe UI" w:cs="Segoe UI"/>
        </w:rPr>
      </w:pPr>
    </w:p>
    <w:p w14:paraId="5B1C2E46" w14:textId="77777777" w:rsidR="00EE1F8A" w:rsidRPr="00A940B3" w:rsidRDefault="00EE1F8A">
      <w:pPr>
        <w:rPr>
          <w:rFonts w:ascii="Segoe UI" w:hAnsi="Segoe UI" w:cs="Segoe UI"/>
        </w:rPr>
      </w:pPr>
    </w:p>
    <w:p w14:paraId="63281762" w14:textId="77777777" w:rsidR="00EE1F8A" w:rsidRPr="00A940B3" w:rsidRDefault="00EE1F8A">
      <w:pPr>
        <w:rPr>
          <w:rFonts w:ascii="Segoe UI" w:hAnsi="Segoe UI" w:cs="Segoe UI"/>
        </w:rPr>
      </w:pPr>
    </w:p>
    <w:p w14:paraId="1415F048" w14:textId="77777777" w:rsidR="00EE1F8A" w:rsidRPr="00A940B3" w:rsidRDefault="00EE1F8A">
      <w:pPr>
        <w:rPr>
          <w:rFonts w:ascii="Segoe UI" w:hAnsi="Segoe UI" w:cs="Segoe UI"/>
        </w:rPr>
      </w:pPr>
    </w:p>
    <w:p w14:paraId="28AFC04A" w14:textId="77777777" w:rsidR="00EE1F8A" w:rsidRPr="00A940B3" w:rsidRDefault="00EE1F8A" w:rsidP="008C41B4">
      <w:pPr>
        <w:pStyle w:val="Nadpis1"/>
        <w:numPr>
          <w:ilvl w:val="0"/>
          <w:numId w:val="0"/>
        </w:numPr>
        <w:spacing w:after="240" w:line="276" w:lineRule="auto"/>
        <w:ind w:left="431" w:hanging="431"/>
        <w:jc w:val="center"/>
        <w:rPr>
          <w:rFonts w:cs="Segoe UI"/>
          <w:szCs w:val="22"/>
        </w:rPr>
      </w:pPr>
      <w:r w:rsidRPr="00A940B3">
        <w:rPr>
          <w:rFonts w:cs="Segoe UI"/>
        </w:rPr>
        <w:br w:type="page"/>
      </w:r>
      <w:r w:rsidR="008E4425" w:rsidRPr="00A940B3">
        <w:rPr>
          <w:rFonts w:cs="Segoe UI"/>
          <w:szCs w:val="22"/>
        </w:rPr>
        <w:lastRenderedPageBreak/>
        <w:t>ROZPAD NABÍDKOVÉ CENY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4243"/>
        <w:gridCol w:w="4494"/>
      </w:tblGrid>
      <w:tr w:rsidR="00BF3CD9" w:rsidRPr="00A940B3" w14:paraId="2E5478A7" w14:textId="77777777" w:rsidTr="001957DA">
        <w:trPr>
          <w:trHeight w:val="595"/>
        </w:trPr>
        <w:tc>
          <w:tcPr>
            <w:tcW w:w="9072" w:type="dxa"/>
            <w:gridSpan w:val="3"/>
          </w:tcPr>
          <w:p w14:paraId="7970B151" w14:textId="4ADAF921" w:rsidR="00BF3CD9" w:rsidRPr="00A940B3" w:rsidRDefault="00BF3CD9" w:rsidP="00827FE2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nabídková cena za plnění zakázky v Kč bez DPH</w:t>
            </w:r>
          </w:p>
          <w:p w14:paraId="734F79D7" w14:textId="77777777" w:rsidR="00BF3CD9" w:rsidRPr="00A940B3" w:rsidRDefault="00BF3CD9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B023267" w14:textId="77777777" w:rsidR="00BF3CD9" w:rsidRPr="00A940B3" w:rsidRDefault="00BF3CD9" w:rsidP="00827FE2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(účastník doplní celkovou nabídkovou cenu za účelem hodnocení dle čl. 10 zadávací dokumentace)</w:t>
            </w:r>
          </w:p>
        </w:tc>
      </w:tr>
      <w:tr w:rsidR="00BF3CD9" w:rsidRPr="00A940B3" w14:paraId="5B468DD2" w14:textId="77777777" w:rsidTr="00D904A2">
        <w:trPr>
          <w:trHeight w:val="44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9A57355" w14:textId="2C7471B3" w:rsidR="00BF3CD9" w:rsidRPr="00A940B3" w:rsidRDefault="00BF3CD9" w:rsidP="00F61869">
            <w:pPr>
              <w:widowControl w:val="0"/>
              <w:spacing w:after="120" w:line="276" w:lineRule="auto"/>
              <w:jc w:val="center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Struktura nabídkové ceny</w:t>
            </w:r>
            <w:r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 </w:t>
            </w:r>
            <w:r w:rsidR="00EA4BE2">
              <w:rPr>
                <w:rFonts w:ascii="Segoe UI" w:hAnsi="Segoe UI" w:cs="Segoe UI"/>
                <w:b/>
                <w:iCs/>
                <w:sz w:val="22"/>
                <w:szCs w:val="22"/>
              </w:rPr>
              <w:t>Díla</w:t>
            </w:r>
          </w:p>
        </w:tc>
      </w:tr>
      <w:tr w:rsidR="00BF3CD9" w:rsidRPr="00A940B3" w14:paraId="0C7879A8" w14:textId="77777777" w:rsidTr="00036145">
        <w:trPr>
          <w:trHeight w:val="1286"/>
        </w:trPr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A87F4E" w14:textId="2DE6B269" w:rsidR="00BF3CD9" w:rsidRPr="00BF3CD9" w:rsidRDefault="00BF3CD9" w:rsidP="00BF3CD9">
            <w:pPr>
              <w:pStyle w:val="pf0"/>
              <w:spacing w:line="276" w:lineRule="auto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BF3CD9"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C69525" w14:textId="3E1C071A" w:rsidR="00BF3CD9" w:rsidRDefault="00BF3CD9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Cena za </w:t>
            </w:r>
            <w:r w:rsidR="00EA4BE2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Dílo</w:t>
            </w: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 v rozsahu I. </w:t>
            </w:r>
            <w:r w:rsidR="00EA4BE2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části </w:t>
            </w: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3CBB9A90" w14:textId="1C928A17" w:rsidR="00BF3CD9" w:rsidRPr="00404E9F" w:rsidRDefault="00BF3CD9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color w:val="FF0000"/>
                <w:sz w:val="22"/>
                <w:szCs w:val="22"/>
              </w:rPr>
            </w:pP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Účastník uvede celkovou cenu 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bez DPH 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za realizaci </w:t>
            </w:r>
            <w:r w:rsidR="00EA4BE2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Díla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v rozsahu prací označovaných v</w:t>
            </w:r>
            <w:r w:rsidR="00EA4BE2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e výkazu výměr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jako „</w:t>
            </w:r>
            <w:r w:rsidR="00EA4BE2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I. část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“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. Cena se musí shodovat s celkovou cenou uvedou v příslušném výkazu výměr.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6806" w14:textId="77777777" w:rsidR="00BF3CD9" w:rsidRPr="00A940B3" w:rsidRDefault="00BF3CD9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A145C43" w14:textId="77777777" w:rsidR="00BF3CD9" w:rsidRPr="00A940B3" w:rsidRDefault="00BF3CD9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6A244503" w14:textId="77777777" w:rsidR="00BF3CD9" w:rsidRPr="00A940B3" w:rsidRDefault="00BF3CD9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BF3CD9" w:rsidRPr="00A940B3" w14:paraId="559B0688" w14:textId="77777777" w:rsidTr="00036145">
        <w:trPr>
          <w:trHeight w:val="128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FB8F5C" w14:textId="16FBAD0C" w:rsidR="00BF3CD9" w:rsidRPr="00BF3CD9" w:rsidRDefault="00BF3CD9" w:rsidP="00BF3CD9">
            <w:pPr>
              <w:pStyle w:val="pf0"/>
              <w:spacing w:line="276" w:lineRule="auto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BF3CD9">
              <w:rPr>
                <w:rFonts w:ascii="Segoe UI" w:hAnsi="Segoe UI" w:cs="Segoe UI"/>
                <w:iCs/>
                <w:sz w:val="22"/>
                <w:szCs w:val="22"/>
              </w:rPr>
              <w:t>2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119BD" w14:textId="54493FA5" w:rsidR="00BF3CD9" w:rsidRDefault="00BF3CD9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Cena za </w:t>
            </w:r>
            <w:r w:rsidR="00EA4BE2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Dílo</w:t>
            </w: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 v rozsahu II. </w:t>
            </w:r>
            <w:r w:rsidR="00EA4BE2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části </w:t>
            </w:r>
          </w:p>
          <w:p w14:paraId="04DFD549" w14:textId="1F258145" w:rsidR="00BF3CD9" w:rsidRPr="00A940B3" w:rsidRDefault="00EA4BE2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Účastník uvede celkovou cenu 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bez DPH 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za realizaci 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Díla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v rozsahu prací označovaných v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e výkazu výměr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jako „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I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I. část</w:t>
            </w:r>
            <w:r w:rsidRPr="00AE6758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“</w:t>
            </w:r>
            <w:r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. Cena se musí shodovat s celkovou cenou uvedou v příslušném výkazu výměr.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060E4A" w14:textId="77777777" w:rsidR="00BF3CD9" w:rsidRPr="00A940B3" w:rsidRDefault="00BF3CD9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755EEC45" w14:textId="77777777" w:rsidR="00BF3CD9" w:rsidRPr="00A940B3" w:rsidRDefault="00BF3CD9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BF3CD9" w:rsidRPr="00A940B3" w14:paraId="084D1882" w14:textId="77777777" w:rsidTr="00036145">
        <w:trPr>
          <w:trHeight w:val="1286"/>
        </w:trPr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BF6B8C" w14:textId="2F06C1B2" w:rsidR="00BF3CD9" w:rsidRPr="00BF3CD9" w:rsidDel="00501341" w:rsidRDefault="00BF3CD9" w:rsidP="00BF3CD9">
            <w:pPr>
              <w:pStyle w:val="pf0"/>
              <w:spacing w:line="276" w:lineRule="auto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BF3CD9">
              <w:rPr>
                <w:rFonts w:ascii="Segoe UI" w:hAnsi="Segoe UI" w:cs="Segoe UI"/>
                <w:iCs/>
                <w:sz w:val="22"/>
                <w:szCs w:val="22"/>
              </w:rPr>
              <w:t>3</w:t>
            </w:r>
          </w:p>
        </w:tc>
        <w:tc>
          <w:tcPr>
            <w:tcW w:w="4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FF0817" w14:textId="725DA71D" w:rsidR="00BF3CD9" w:rsidRDefault="00BF3CD9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F61869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 xml:space="preserve">Cena za </w:t>
            </w:r>
            <w:r w:rsidR="00EA4BE2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Dílo</w:t>
            </w:r>
            <w:r w:rsidRPr="00F61869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 xml:space="preserve"> celkem bez DPH (v Kč)</w:t>
            </w:r>
          </w:p>
          <w:p w14:paraId="375665CD" w14:textId="0A757231" w:rsidR="00BF3CD9" w:rsidRPr="00036145" w:rsidRDefault="00BF3CD9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/>
                <w:color w:val="FF0000"/>
                <w:sz w:val="22"/>
                <w:szCs w:val="22"/>
              </w:rPr>
            </w:pPr>
            <w:r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Účastník uvede celkov</w:t>
            </w:r>
            <w:r w:rsid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ou</w:t>
            </w:r>
            <w:r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cen</w:t>
            </w:r>
            <w:r w:rsid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u</w:t>
            </w:r>
            <w:r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</w:t>
            </w:r>
            <w:r w:rsidR="00036145"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za realizaci </w:t>
            </w:r>
            <w:r w:rsidR="00EA4BE2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Díla</w:t>
            </w:r>
            <w:r w:rsidR="00036145"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</w:t>
            </w:r>
            <w:r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bez DPH</w:t>
            </w:r>
            <w:r w:rsidR="00036145"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(součet položek dle řádku </w:t>
            </w:r>
            <w:r w:rsid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1</w:t>
            </w:r>
            <w:r w:rsidR="00036145"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a </w:t>
            </w:r>
            <w:r w:rsid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>2</w:t>
            </w:r>
            <w:r w:rsidR="00036145" w:rsidRPr="00036145">
              <w:rPr>
                <w:rFonts w:ascii="Segoe UI" w:hAnsi="Segoe UI" w:cs="Segoe UI"/>
                <w:i/>
                <w:color w:val="FF0000"/>
                <w:sz w:val="22"/>
                <w:szCs w:val="22"/>
              </w:rPr>
              <w:t xml:space="preserve"> této tabulky)</w:t>
            </w:r>
          </w:p>
        </w:tc>
        <w:tc>
          <w:tcPr>
            <w:tcW w:w="44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BAAB5F" w14:textId="6413622D" w:rsidR="00BF3CD9" w:rsidRPr="00F61869" w:rsidRDefault="00BF3CD9" w:rsidP="00F6186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</w:tbl>
    <w:p w14:paraId="43D325E1" w14:textId="1DDCEAE3" w:rsidR="00F8221C" w:rsidRPr="00A940B3" w:rsidRDefault="00F8221C" w:rsidP="00507151">
      <w:pPr>
        <w:rPr>
          <w:rFonts w:ascii="Segoe UI" w:hAnsi="Segoe UI" w:cs="Segoe UI"/>
        </w:rPr>
      </w:pPr>
    </w:p>
    <w:p w14:paraId="0AA2A21C" w14:textId="64E3F5AE" w:rsidR="008E4425" w:rsidRPr="00A940B3" w:rsidRDefault="008E4425" w:rsidP="008B2364">
      <w:pPr>
        <w:pageBreakBefore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  <w:r w:rsidRPr="00A940B3">
        <w:rPr>
          <w:rFonts w:ascii="Segoe UI" w:hAnsi="Segoe UI" w:cs="Segoe UI"/>
          <w:b/>
          <w:bCs/>
          <w:sz w:val="22"/>
          <w:szCs w:val="22"/>
        </w:rPr>
        <w:t>vč. věcného rozsahu jejich plnění</w:t>
      </w:r>
    </w:p>
    <w:p w14:paraId="1C31C053" w14:textId="77777777" w:rsidR="008E4425" w:rsidRPr="00A940B3" w:rsidRDefault="008E4425" w:rsidP="008E4425">
      <w:pPr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3BABF3D0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(tuto část účastník vytvoří tak, že uvede seznam poddodavatelů s tím, že bude vycházet z minimálních požadavků zadavatele uvedených v zadávací dokumentaci a ve smlouvě, jsou-li zadavatelem stanoveny; v případě, že poddodavatele mít nebude, tuto skutečnost </w:t>
      </w:r>
      <w:r w:rsidR="00C035B6"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namísto seznamu </w:t>
      </w: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uvede)</w:t>
      </w:r>
    </w:p>
    <w:p w14:paraId="4EB54D3A" w14:textId="77777777" w:rsidR="008E4425" w:rsidRPr="00A940B3" w:rsidRDefault="008E4425" w:rsidP="008E4425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8E4425" w:rsidRPr="00A940B3" w14:paraId="055E60DA" w14:textId="77777777" w:rsidTr="00967C1F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07BA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75218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94A3D7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Specifikace plnění poskytovaného poddodavatelem</w:t>
            </w:r>
          </w:p>
        </w:tc>
      </w:tr>
      <w:tr w:rsidR="008E4425" w:rsidRPr="00A940B3" w14:paraId="01EC3963" w14:textId="77777777" w:rsidTr="00967C1F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347C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FB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C7CC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7B590044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42E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BEF6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0E90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19FC346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368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C6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1009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7EEBD23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0D0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82A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61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293B36C4" w14:textId="77777777" w:rsidTr="00967C1F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997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5B73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0FF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5FB0C91B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sectPr w:rsidR="008E4425" w:rsidRPr="00A94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E2D2" w14:textId="77777777" w:rsidR="00886D4A" w:rsidRDefault="00886D4A" w:rsidP="00B40CB0">
      <w:r>
        <w:separator/>
      </w:r>
    </w:p>
  </w:endnote>
  <w:endnote w:type="continuationSeparator" w:id="0">
    <w:p w14:paraId="36EC492D" w14:textId="77777777" w:rsidR="00886D4A" w:rsidRDefault="00886D4A" w:rsidP="00B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6D04" w14:textId="4D37035A" w:rsidR="00A940B3" w:rsidRPr="001969F6" w:rsidRDefault="00A940B3" w:rsidP="00A940B3">
    <w:pPr>
      <w:pStyle w:val="Zpat"/>
      <w:jc w:val="center"/>
      <w:rPr>
        <w:rFonts w:ascii="Segoe UI" w:hAnsi="Segoe UI" w:cs="Segoe UI"/>
        <w:sz w:val="20"/>
        <w:szCs w:val="20"/>
      </w:rPr>
    </w:pPr>
    <w:r w:rsidRPr="001969F6">
      <w:rPr>
        <w:rFonts w:ascii="Segoe UI" w:hAnsi="Segoe UI" w:cs="Segoe UI"/>
        <w:sz w:val="20"/>
        <w:szCs w:val="20"/>
        <w:lang w:val="cs-CZ"/>
      </w:rPr>
      <w:t xml:space="preserve">Stránka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PAGE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  <w:r w:rsidRPr="001969F6">
      <w:rPr>
        <w:rFonts w:ascii="Segoe UI" w:hAnsi="Segoe UI" w:cs="Segoe UI"/>
        <w:sz w:val="20"/>
        <w:szCs w:val="20"/>
        <w:lang w:val="cs-CZ"/>
      </w:rPr>
      <w:t xml:space="preserve"> z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NUMPAGES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A294" w14:textId="77777777" w:rsidR="00886D4A" w:rsidRDefault="00886D4A" w:rsidP="00B40CB0">
      <w:r>
        <w:separator/>
      </w:r>
    </w:p>
  </w:footnote>
  <w:footnote w:type="continuationSeparator" w:id="0">
    <w:p w14:paraId="5F99FCB6" w14:textId="77777777" w:rsidR="00886D4A" w:rsidRDefault="00886D4A" w:rsidP="00B40CB0">
      <w:r>
        <w:continuationSeparator/>
      </w:r>
    </w:p>
  </w:footnote>
  <w:footnote w:id="1">
    <w:p w14:paraId="7001C6AA" w14:textId="77777777" w:rsidR="00EE1F8A" w:rsidRPr="008E4425" w:rsidRDefault="00EE1F8A" w:rsidP="008E4425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E4425">
        <w:rPr>
          <w:rStyle w:val="Znakapoznpodarou"/>
          <w:rFonts w:ascii="Segoe UI" w:hAnsi="Segoe UI" w:cs="Segoe UI"/>
        </w:rPr>
        <w:footnoteRef/>
      </w:r>
      <w:r w:rsidRPr="008E4425">
        <w:rPr>
          <w:rFonts w:ascii="Segoe UI" w:hAnsi="Segoe UI" w:cs="Segoe UI"/>
        </w:rPr>
        <w:t xml:space="preserve"> V případě společné účasti více dodavatelů</w:t>
      </w:r>
      <w:r w:rsidR="008E4425" w:rsidRPr="008E4425">
        <w:rPr>
          <w:rFonts w:ascii="Segoe UI" w:hAnsi="Segoe UI" w:cs="Segoe UI"/>
        </w:rPr>
        <w:t xml:space="preserve"> účastník uvedenou tabulku vyplní pro každého dodavatele zvlášť a současně určí, který z dodavatelů je vedoucí účastník určený pro komunikaci se zadavatelem v rámci zadávacího řízení.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072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IR_DOCUMENT_ID" w:val="ef9de003-e51d-42a4-a960-5e6bfc6b8a53"/>
  </w:docVars>
  <w:rsids>
    <w:rsidRoot w:val="001E5900"/>
    <w:rsid w:val="000133D3"/>
    <w:rsid w:val="00036145"/>
    <w:rsid w:val="00042624"/>
    <w:rsid w:val="0004792E"/>
    <w:rsid w:val="00064304"/>
    <w:rsid w:val="000776BF"/>
    <w:rsid w:val="000A6F03"/>
    <w:rsid w:val="000A7514"/>
    <w:rsid w:val="000A7906"/>
    <w:rsid w:val="000B12FD"/>
    <w:rsid w:val="000B15FC"/>
    <w:rsid w:val="000E4F98"/>
    <w:rsid w:val="000E51E4"/>
    <w:rsid w:val="000E7527"/>
    <w:rsid w:val="000F165F"/>
    <w:rsid w:val="000F67F5"/>
    <w:rsid w:val="001544E6"/>
    <w:rsid w:val="00184830"/>
    <w:rsid w:val="001969F6"/>
    <w:rsid w:val="001A3F93"/>
    <w:rsid w:val="001A7C4F"/>
    <w:rsid w:val="001B0451"/>
    <w:rsid w:val="001C4059"/>
    <w:rsid w:val="001E5900"/>
    <w:rsid w:val="001E60A9"/>
    <w:rsid w:val="00231842"/>
    <w:rsid w:val="002646A4"/>
    <w:rsid w:val="00287179"/>
    <w:rsid w:val="00291BB2"/>
    <w:rsid w:val="002A0BF0"/>
    <w:rsid w:val="002A3848"/>
    <w:rsid w:val="002B67E0"/>
    <w:rsid w:val="002E6720"/>
    <w:rsid w:val="002F34DF"/>
    <w:rsid w:val="002F5EA0"/>
    <w:rsid w:val="00305087"/>
    <w:rsid w:val="00306F5C"/>
    <w:rsid w:val="00364A6D"/>
    <w:rsid w:val="00374264"/>
    <w:rsid w:val="00375657"/>
    <w:rsid w:val="00377DDB"/>
    <w:rsid w:val="00381B65"/>
    <w:rsid w:val="00383F35"/>
    <w:rsid w:val="003845BD"/>
    <w:rsid w:val="00393D81"/>
    <w:rsid w:val="003A387E"/>
    <w:rsid w:val="003B40B1"/>
    <w:rsid w:val="003F4D2E"/>
    <w:rsid w:val="00404E9F"/>
    <w:rsid w:val="00414699"/>
    <w:rsid w:val="0042700E"/>
    <w:rsid w:val="004333EF"/>
    <w:rsid w:val="004441FC"/>
    <w:rsid w:val="004475F0"/>
    <w:rsid w:val="00447D85"/>
    <w:rsid w:val="00467743"/>
    <w:rsid w:val="0049146C"/>
    <w:rsid w:val="00491C62"/>
    <w:rsid w:val="004953A8"/>
    <w:rsid w:val="004B0C21"/>
    <w:rsid w:val="00501341"/>
    <w:rsid w:val="00507151"/>
    <w:rsid w:val="005075D9"/>
    <w:rsid w:val="0051545C"/>
    <w:rsid w:val="0052596D"/>
    <w:rsid w:val="00532AD0"/>
    <w:rsid w:val="0054294B"/>
    <w:rsid w:val="00546213"/>
    <w:rsid w:val="00593BD4"/>
    <w:rsid w:val="005B5C1A"/>
    <w:rsid w:val="005E36F0"/>
    <w:rsid w:val="006236CC"/>
    <w:rsid w:val="00641A76"/>
    <w:rsid w:val="00642672"/>
    <w:rsid w:val="00671E3B"/>
    <w:rsid w:val="006960CC"/>
    <w:rsid w:val="006A3237"/>
    <w:rsid w:val="006A7BF7"/>
    <w:rsid w:val="006B3F0D"/>
    <w:rsid w:val="006B68A5"/>
    <w:rsid w:val="006D2866"/>
    <w:rsid w:val="006D7566"/>
    <w:rsid w:val="006F3499"/>
    <w:rsid w:val="006F650B"/>
    <w:rsid w:val="00746692"/>
    <w:rsid w:val="007574A9"/>
    <w:rsid w:val="00760627"/>
    <w:rsid w:val="00764431"/>
    <w:rsid w:val="007666ED"/>
    <w:rsid w:val="007826FB"/>
    <w:rsid w:val="007950DD"/>
    <w:rsid w:val="007B18BF"/>
    <w:rsid w:val="007E4151"/>
    <w:rsid w:val="007E77BA"/>
    <w:rsid w:val="007E7ECE"/>
    <w:rsid w:val="00802CD1"/>
    <w:rsid w:val="0082436D"/>
    <w:rsid w:val="00827FE2"/>
    <w:rsid w:val="00832BE4"/>
    <w:rsid w:val="00835E46"/>
    <w:rsid w:val="00836CD7"/>
    <w:rsid w:val="00836E13"/>
    <w:rsid w:val="00864B6F"/>
    <w:rsid w:val="0087309B"/>
    <w:rsid w:val="008735DB"/>
    <w:rsid w:val="00886D4A"/>
    <w:rsid w:val="00896ADF"/>
    <w:rsid w:val="008B2364"/>
    <w:rsid w:val="008C17DF"/>
    <w:rsid w:val="008C41B4"/>
    <w:rsid w:val="008D30D0"/>
    <w:rsid w:val="008E0BA9"/>
    <w:rsid w:val="008E4425"/>
    <w:rsid w:val="00914F72"/>
    <w:rsid w:val="00935303"/>
    <w:rsid w:val="00962578"/>
    <w:rsid w:val="00967C1F"/>
    <w:rsid w:val="00983CCA"/>
    <w:rsid w:val="009853B4"/>
    <w:rsid w:val="00993B14"/>
    <w:rsid w:val="009A02BA"/>
    <w:rsid w:val="009A715A"/>
    <w:rsid w:val="009C2602"/>
    <w:rsid w:val="009D46F7"/>
    <w:rsid w:val="00A213FD"/>
    <w:rsid w:val="00A82882"/>
    <w:rsid w:val="00A940B3"/>
    <w:rsid w:val="00AA46E8"/>
    <w:rsid w:val="00AD0CAA"/>
    <w:rsid w:val="00AE1F16"/>
    <w:rsid w:val="00AE6758"/>
    <w:rsid w:val="00AF5246"/>
    <w:rsid w:val="00AF6298"/>
    <w:rsid w:val="00B158DE"/>
    <w:rsid w:val="00B1597A"/>
    <w:rsid w:val="00B21BC6"/>
    <w:rsid w:val="00B25D80"/>
    <w:rsid w:val="00B40CB0"/>
    <w:rsid w:val="00B52790"/>
    <w:rsid w:val="00B60C4E"/>
    <w:rsid w:val="00B6438B"/>
    <w:rsid w:val="00B94CC5"/>
    <w:rsid w:val="00BC2853"/>
    <w:rsid w:val="00BC3B18"/>
    <w:rsid w:val="00BD28CC"/>
    <w:rsid w:val="00BD29E3"/>
    <w:rsid w:val="00BD53B2"/>
    <w:rsid w:val="00BE700A"/>
    <w:rsid w:val="00BF3056"/>
    <w:rsid w:val="00BF3CD9"/>
    <w:rsid w:val="00BF5D57"/>
    <w:rsid w:val="00C02B6E"/>
    <w:rsid w:val="00C035B6"/>
    <w:rsid w:val="00C07AA7"/>
    <w:rsid w:val="00C11CDD"/>
    <w:rsid w:val="00C13F9A"/>
    <w:rsid w:val="00C16BDA"/>
    <w:rsid w:val="00C20884"/>
    <w:rsid w:val="00C50EEE"/>
    <w:rsid w:val="00C627A4"/>
    <w:rsid w:val="00C76861"/>
    <w:rsid w:val="00C77116"/>
    <w:rsid w:val="00C83B82"/>
    <w:rsid w:val="00C90A23"/>
    <w:rsid w:val="00CA0D7D"/>
    <w:rsid w:val="00CA29C5"/>
    <w:rsid w:val="00CA3E8A"/>
    <w:rsid w:val="00CA6E86"/>
    <w:rsid w:val="00CB037B"/>
    <w:rsid w:val="00CC61A9"/>
    <w:rsid w:val="00CD185F"/>
    <w:rsid w:val="00CD4142"/>
    <w:rsid w:val="00CF12E8"/>
    <w:rsid w:val="00CF6AFA"/>
    <w:rsid w:val="00D02F1C"/>
    <w:rsid w:val="00D42064"/>
    <w:rsid w:val="00D44EC1"/>
    <w:rsid w:val="00D57956"/>
    <w:rsid w:val="00D81A08"/>
    <w:rsid w:val="00D84B69"/>
    <w:rsid w:val="00D85C3D"/>
    <w:rsid w:val="00DA4FDA"/>
    <w:rsid w:val="00DC0A08"/>
    <w:rsid w:val="00DC2CA0"/>
    <w:rsid w:val="00DC7218"/>
    <w:rsid w:val="00DE5FEA"/>
    <w:rsid w:val="00E021D7"/>
    <w:rsid w:val="00E03FBA"/>
    <w:rsid w:val="00E155FF"/>
    <w:rsid w:val="00E30164"/>
    <w:rsid w:val="00E966FD"/>
    <w:rsid w:val="00EA4BE2"/>
    <w:rsid w:val="00EC14B6"/>
    <w:rsid w:val="00ED2C5E"/>
    <w:rsid w:val="00EE1F8A"/>
    <w:rsid w:val="00EE7130"/>
    <w:rsid w:val="00EF7E74"/>
    <w:rsid w:val="00F00349"/>
    <w:rsid w:val="00F22343"/>
    <w:rsid w:val="00F24B9D"/>
    <w:rsid w:val="00F25BD4"/>
    <w:rsid w:val="00F61869"/>
    <w:rsid w:val="00F66B4D"/>
    <w:rsid w:val="00F8221C"/>
    <w:rsid w:val="00FA1EB0"/>
    <w:rsid w:val="00FB083F"/>
    <w:rsid w:val="00FB2423"/>
    <w:rsid w:val="00FE0CE6"/>
    <w:rsid w:val="00FE7F19"/>
    <w:rsid w:val="00FF238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43B7F"/>
  <w15:chartTrackingRefBased/>
  <w15:docId w15:val="{146270DA-99D1-41B3-BE2E-687F77C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E1F8A"/>
    <w:pPr>
      <w:keepNext/>
      <w:numPr>
        <w:numId w:val="1"/>
      </w:numPr>
      <w:spacing w:before="480" w:after="360"/>
      <w:outlineLvl w:val="0"/>
    </w:pPr>
    <w:rPr>
      <w:rFonts w:ascii="Segoe UI" w:hAnsi="Segoe UI" w:cs="Courier New"/>
      <w:b/>
      <w:bCs/>
      <w:caps/>
      <w:sz w:val="22"/>
      <w:szCs w:val="16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EE1F8A"/>
    <w:pPr>
      <w:keepNext/>
      <w:numPr>
        <w:ilvl w:val="1"/>
        <w:numId w:val="1"/>
      </w:numPr>
      <w:spacing w:before="240" w:after="240" w:line="276" w:lineRule="auto"/>
      <w:outlineLvl w:val="1"/>
    </w:pPr>
    <w:rPr>
      <w:rFonts w:ascii="Segoe UI" w:hAnsi="Segoe UI" w:cs="Courier New"/>
      <w:b/>
      <w:bCs/>
      <w:sz w:val="22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E1F8A"/>
    <w:pPr>
      <w:keepNext/>
      <w:numPr>
        <w:ilvl w:val="2"/>
        <w:numId w:val="1"/>
      </w:numPr>
      <w:autoSpaceDE w:val="0"/>
      <w:autoSpaceDN w:val="0"/>
      <w:spacing w:before="120" w:after="120"/>
      <w:outlineLvl w:val="2"/>
    </w:pPr>
    <w:rPr>
      <w:rFonts w:ascii="Segoe UI" w:hAnsi="Segoe UI" w:cs="Courier New"/>
      <w:b/>
      <w:sz w:val="22"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EE1F8A"/>
    <w:pPr>
      <w:keepNext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NimbusSanNovTEE" w:hAnsi="NimbusSanNovTEE" w:cs="Courier New"/>
      <w:b/>
      <w:sz w:val="22"/>
      <w:szCs w:val="16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rsid w:val="00EE1F8A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Arial" w:hAnsi="Arial" w:cs="Courier New"/>
      <w:sz w:val="22"/>
      <w:szCs w:val="16"/>
    </w:rPr>
  </w:style>
  <w:style w:type="paragraph" w:styleId="Nadpis6">
    <w:name w:val="heading 6"/>
    <w:aliases w:val="H6"/>
    <w:basedOn w:val="Normln"/>
    <w:next w:val="Normln"/>
    <w:link w:val="Nadpis6Char"/>
    <w:rsid w:val="00EE1F8A"/>
    <w:pPr>
      <w:keepNext/>
      <w:numPr>
        <w:ilvl w:val="5"/>
        <w:numId w:val="1"/>
      </w:numPr>
      <w:spacing w:after="240" w:line="276" w:lineRule="auto"/>
      <w:jc w:val="both"/>
      <w:outlineLvl w:val="5"/>
    </w:pPr>
    <w:rPr>
      <w:rFonts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EE1F8A"/>
    <w:pPr>
      <w:keepNext/>
      <w:numPr>
        <w:ilvl w:val="6"/>
        <w:numId w:val="1"/>
      </w:numPr>
      <w:spacing w:after="240" w:line="276" w:lineRule="auto"/>
      <w:jc w:val="both"/>
      <w:outlineLvl w:val="6"/>
    </w:pPr>
    <w:rPr>
      <w:rFonts w:ascii="Segoe UI" w:hAnsi="Segoe UI" w:cs="Courier New"/>
      <w:szCs w:val="16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EE1F8A"/>
    <w:pPr>
      <w:keepNext/>
      <w:numPr>
        <w:ilvl w:val="8"/>
        <w:numId w:val="1"/>
      </w:numPr>
      <w:spacing w:after="240" w:line="276" w:lineRule="auto"/>
      <w:jc w:val="both"/>
      <w:outlineLvl w:val="8"/>
    </w:pPr>
    <w:rPr>
      <w:rFonts w:ascii="Segoe UI" w:hAnsi="Segoe UI" w:cs="Courier New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40C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0CB0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9A02BA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9A02BA"/>
    <w:rPr>
      <w:rFonts w:ascii="Segoe UI" w:hAnsi="Segoe UI" w:cs="Courier New"/>
      <w:sz w:val="22"/>
      <w:szCs w:val="16"/>
    </w:rPr>
  </w:style>
  <w:style w:type="table" w:styleId="Mkatabulky">
    <w:name w:val="Table Grid"/>
    <w:basedOn w:val="Normlntabulka"/>
    <w:rsid w:val="009A0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75657"/>
    <w:pPr>
      <w:spacing w:after="240" w:line="276" w:lineRule="auto"/>
      <w:jc w:val="both"/>
    </w:pPr>
    <w:rPr>
      <w:rFonts w:ascii="Garamond" w:hAnsi="Garamond" w:cs="Courier New"/>
      <w:szCs w:val="16"/>
    </w:rPr>
  </w:style>
  <w:style w:type="character" w:customStyle="1" w:styleId="Zkladntext2Char">
    <w:name w:val="Základní text 2 Char"/>
    <w:link w:val="Zkladntext2"/>
    <w:rsid w:val="00375657"/>
    <w:rPr>
      <w:rFonts w:ascii="Garamond" w:hAnsi="Garamond" w:cs="Courier New"/>
      <w:sz w:val="24"/>
      <w:szCs w:val="16"/>
    </w:rPr>
  </w:style>
  <w:style w:type="character" w:styleId="Odkaznakoment">
    <w:name w:val="annotation reference"/>
    <w:unhideWhenUsed/>
    <w:rsid w:val="0086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B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B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4B6F"/>
    <w:rPr>
      <w:b/>
      <w:bCs/>
    </w:rPr>
  </w:style>
  <w:style w:type="character" w:customStyle="1" w:styleId="Nadpis1Char">
    <w:name w:val="Nadpis 1 Char"/>
    <w:aliases w:val="MTL Nadpis 1 Char"/>
    <w:link w:val="Nadpis1"/>
    <w:rsid w:val="00EE1F8A"/>
    <w:rPr>
      <w:rFonts w:ascii="Segoe UI" w:hAnsi="Segoe UI" w:cs="Courier New"/>
      <w:b/>
      <w:bCs/>
      <w:caps/>
      <w:sz w:val="22"/>
      <w:szCs w:val="16"/>
      <w:u w:val="single"/>
    </w:rPr>
  </w:style>
  <w:style w:type="character" w:customStyle="1" w:styleId="Nadpis2Char">
    <w:name w:val="Nadpis 2 Char"/>
    <w:aliases w:val="MTL Nadpis 2 Char"/>
    <w:link w:val="Nadpis2"/>
    <w:rsid w:val="00EE1F8A"/>
    <w:rPr>
      <w:rFonts w:ascii="Segoe UI" w:hAnsi="Segoe UI" w:cs="Courier New"/>
      <w:b/>
      <w:bCs/>
      <w:sz w:val="22"/>
    </w:rPr>
  </w:style>
  <w:style w:type="character" w:customStyle="1" w:styleId="Nadpis3Char">
    <w:name w:val="Nadpis 3 Char"/>
    <w:aliases w:val="MTL Nadpis 3 Char"/>
    <w:link w:val="Nadpis3"/>
    <w:rsid w:val="00EE1F8A"/>
    <w:rPr>
      <w:rFonts w:ascii="Segoe UI" w:hAnsi="Segoe UI" w:cs="Courier New"/>
      <w:b/>
      <w:sz w:val="22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EE1F8A"/>
    <w:rPr>
      <w:rFonts w:ascii="NimbusSanNovTEE" w:hAnsi="NimbusSanNovTEE" w:cs="Courier New"/>
      <w:b/>
      <w:sz w:val="22"/>
      <w:szCs w:val="16"/>
      <w:lang w:val="en-GB"/>
    </w:rPr>
  </w:style>
  <w:style w:type="character" w:customStyle="1" w:styleId="Nadpis5Char">
    <w:name w:val="Nadpis 5 Char"/>
    <w:aliases w:val="H5 Char,Level 3 - i Char"/>
    <w:link w:val="Nadpis5"/>
    <w:rsid w:val="00EE1F8A"/>
    <w:rPr>
      <w:rFonts w:ascii="Arial" w:hAnsi="Arial" w:cs="Courier New"/>
      <w:sz w:val="22"/>
      <w:szCs w:val="16"/>
    </w:rPr>
  </w:style>
  <w:style w:type="character" w:customStyle="1" w:styleId="Nadpis6Char">
    <w:name w:val="Nadpis 6 Char"/>
    <w:aliases w:val="H6 Char"/>
    <w:link w:val="Nadpis6"/>
    <w:rsid w:val="00EE1F8A"/>
    <w:rPr>
      <w:rFonts w:cs="Courier New"/>
      <w:sz w:val="28"/>
      <w:lang w:val="x-none" w:eastAsia="x-none"/>
    </w:rPr>
  </w:style>
  <w:style w:type="character" w:customStyle="1" w:styleId="Nadpis7Char">
    <w:name w:val="Nadpis 7 Char"/>
    <w:aliases w:val="H7 Char"/>
    <w:link w:val="Nadpis7"/>
    <w:rsid w:val="00EE1F8A"/>
    <w:rPr>
      <w:rFonts w:ascii="Segoe UI" w:hAnsi="Segoe UI" w:cs="Courier New"/>
      <w:sz w:val="24"/>
      <w:szCs w:val="16"/>
    </w:rPr>
  </w:style>
  <w:style w:type="character" w:customStyle="1" w:styleId="Nadpis9Char">
    <w:name w:val="Nadpis 9 Char"/>
    <w:aliases w:val="h9 Char,heading9 Char,H9 Char,App Heading Char"/>
    <w:link w:val="Nadpis9"/>
    <w:rsid w:val="00EE1F8A"/>
    <w:rPr>
      <w:rFonts w:ascii="Segoe UI" w:hAnsi="Segoe UI" w:cs="Courier New"/>
      <w:sz w:val="24"/>
      <w:szCs w:val="16"/>
    </w:rPr>
  </w:style>
  <w:style w:type="paragraph" w:customStyle="1" w:styleId="pf0">
    <w:name w:val="pf0"/>
    <w:basedOn w:val="Normln"/>
    <w:rsid w:val="009A715A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E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16F-AD2B-4BE0-B1B6-21CB53C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Roman Sobotka</dc:creator>
  <cp:keywords/>
  <cp:lastModifiedBy>Stanislav Mozgva</cp:lastModifiedBy>
  <cp:revision>13</cp:revision>
  <cp:lastPrinted>2024-09-27T10:17:00Z</cp:lastPrinted>
  <dcterms:created xsi:type="dcterms:W3CDTF">2024-09-30T06:51:00Z</dcterms:created>
  <dcterms:modified xsi:type="dcterms:W3CDTF">2025-09-09T15:56:00Z</dcterms:modified>
</cp:coreProperties>
</file>