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E91BA32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9F76FF">
        <w:rPr>
          <w:b/>
          <w:bCs/>
        </w:rPr>
        <w:t>ého</w:t>
      </w:r>
      <w:r w:rsidR="00C36640">
        <w:rPr>
          <w:b/>
          <w:bCs/>
        </w:rPr>
        <w:t xml:space="preserve"> </w:t>
      </w:r>
      <w:r w:rsidR="00E07DBA" w:rsidRPr="00E07DBA">
        <w:rPr>
          <w:b/>
          <w:bCs/>
        </w:rPr>
        <w:t>plán</w:t>
      </w:r>
      <w:r w:rsidR="009F76FF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F86632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F70EAAA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</w:t>
      </w:r>
      <w:r w:rsidR="00C36640">
        <w:rPr>
          <w:b/>
          <w:bCs/>
        </w:rPr>
        <w:t>k</w:t>
      </w:r>
      <w:r w:rsidR="009F76FF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9F76FF">
        <w:rPr>
          <w:b/>
          <w:bCs/>
        </w:rPr>
        <w:t>u</w:t>
      </w:r>
      <w:r w:rsidR="00F234F3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>.</w:t>
      </w:r>
      <w:r w:rsidR="00F15B59">
        <w:rPr>
          <w:b/>
          <w:bCs/>
        </w:rPr>
        <w:t xml:space="preserve"> </w:t>
      </w:r>
      <w:r w:rsidR="00F86632">
        <w:rPr>
          <w:b/>
          <w:bCs/>
        </w:rPr>
        <w:t>Žabovřesky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5F12D4EA" w14:textId="223D0DA5" w:rsidR="00F86632" w:rsidRDefault="00F86632" w:rsidP="00663400">
      <w:pPr>
        <w:jc w:val="both"/>
        <w:rPr>
          <w:rFonts w:cstheme="minorHAnsi"/>
        </w:rPr>
      </w:pPr>
      <w:r>
        <w:rPr>
          <w:rFonts w:cstheme="minorHAnsi"/>
        </w:rPr>
        <w:t>Vyhotovení</w:t>
      </w:r>
      <w:r w:rsidRPr="009D5453">
        <w:rPr>
          <w:rFonts w:cstheme="minorHAnsi"/>
        </w:rPr>
        <w:t xml:space="preserve"> geometrického plánu pro</w:t>
      </w:r>
      <w:r>
        <w:rPr>
          <w:rFonts w:cstheme="minorHAnsi"/>
        </w:rPr>
        <w:t xml:space="preserve"> změnu hranic a</w:t>
      </w:r>
      <w:r w:rsidRPr="009D5453">
        <w:rPr>
          <w:rFonts w:cstheme="minorHAnsi"/>
        </w:rPr>
        <w:t xml:space="preserve"> rozdělení pozemk</w:t>
      </w:r>
      <w:r>
        <w:rPr>
          <w:rFonts w:cstheme="minorHAnsi"/>
        </w:rPr>
        <w:t xml:space="preserve">ů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5272/3, 5274/1, 5423/1, 5477/2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Žabovřesky (příloha č. 1). Jedná se o zaměření komunikace Bochořákova po jejím rozšíření v r. 2022. Účelová komunikace – chodník – na pozemku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5423/1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Žabovřesky bude zaměřena v rozsahu rekonstruované části (zákres v příloze je orientační). Takto nově vytvořený pozemek bude navazovat na pozemek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5423/18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Žabovřesky podle GP č. 3265-124/2020 (příloha č. 2). V rámci ZPMZ budou vypočteny průsečíky </w:t>
      </w:r>
      <w:r w:rsidRPr="00F00106">
        <w:rPr>
          <w:rFonts w:cstheme="minorHAnsi"/>
        </w:rPr>
        <w:t>nov</w:t>
      </w:r>
      <w:r>
        <w:rPr>
          <w:rFonts w:cstheme="minorHAnsi"/>
        </w:rPr>
        <w:t>ě vytvářeného pozemku</w:t>
      </w:r>
      <w:r w:rsidRPr="00F00106">
        <w:rPr>
          <w:rFonts w:cstheme="minorHAnsi"/>
        </w:rPr>
        <w:t xml:space="preserve"> s hranicemi budoucí parcely č. 5423/18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Žabovřesky. </w:t>
      </w:r>
      <w:r w:rsidRPr="009D5453">
        <w:rPr>
          <w:rFonts w:cstheme="minorHAnsi"/>
        </w:rPr>
        <w:t xml:space="preserve">Návrh geometrického plánu bude zaslán k odsouhlasení zadavateli před podáním na </w:t>
      </w:r>
      <w:r>
        <w:rPr>
          <w:rFonts w:cstheme="minorHAnsi"/>
        </w:rPr>
        <w:t>k</w:t>
      </w:r>
      <w:r w:rsidRPr="009D5453">
        <w:rPr>
          <w:rFonts w:cstheme="minorHAnsi"/>
        </w:rPr>
        <w:t>atastrální úřad k</w:t>
      </w:r>
      <w:r>
        <w:rPr>
          <w:rFonts w:cstheme="minorHAnsi"/>
        </w:rPr>
        <w:t> </w:t>
      </w:r>
      <w:r w:rsidRPr="009D5453">
        <w:rPr>
          <w:rFonts w:cstheme="minorHAnsi"/>
        </w:rPr>
        <w:t xml:space="preserve">potvrzení. </w:t>
      </w:r>
      <w:r>
        <w:rPr>
          <w:rFonts w:cstheme="minorHAnsi"/>
        </w:rPr>
        <w:t xml:space="preserve">Geometrický plán bude dodán v počtu 5 vyhotovení. </w:t>
      </w:r>
      <w:r w:rsidRPr="009D5453">
        <w:rPr>
          <w:rFonts w:cstheme="minorHAnsi"/>
        </w:rPr>
        <w:t>Zadavatel požaduje zakázku předložit i v digitální formě ve formátech *</w:t>
      </w:r>
      <w:proofErr w:type="spellStart"/>
      <w:r w:rsidRPr="009D5453">
        <w:rPr>
          <w:rFonts w:cstheme="minorHAnsi"/>
        </w:rPr>
        <w:t>pdf</w:t>
      </w:r>
      <w:proofErr w:type="spellEnd"/>
      <w:r w:rsidRPr="009D5453">
        <w:rPr>
          <w:rFonts w:cstheme="minorHAnsi"/>
        </w:rPr>
        <w:t xml:space="preserve"> a *</w:t>
      </w:r>
      <w:proofErr w:type="spellStart"/>
      <w:r w:rsidRPr="009D5453">
        <w:rPr>
          <w:rFonts w:cstheme="minorHAnsi"/>
        </w:rPr>
        <w:t>dgn</w:t>
      </w:r>
      <w:proofErr w:type="spellEnd"/>
      <w:r w:rsidRPr="009D5453">
        <w:rPr>
          <w:rFonts w:cstheme="minorHAnsi"/>
        </w:rPr>
        <w:t>. Rovněž bude zakázka obsahovat seznam souřadnic ve formátu *</w:t>
      </w:r>
      <w:proofErr w:type="spellStart"/>
      <w:r w:rsidRPr="009D5453">
        <w:rPr>
          <w:rFonts w:cstheme="minorHAnsi"/>
        </w:rPr>
        <w:t>txt</w:t>
      </w:r>
      <w:proofErr w:type="spellEnd"/>
      <w:r w:rsidRPr="009D5453">
        <w:rPr>
          <w:rFonts w:cstheme="minorHAnsi"/>
        </w:rPr>
        <w:t xml:space="preserve">. DGN soubor bude obsahovat vektorový podklad pro vyhotovení zakázky (výřez DKM) a zákres průběhu nových hranic v samostatné vrstvě. </w:t>
      </w:r>
    </w:p>
    <w:p w14:paraId="7DF2CB95" w14:textId="77777777" w:rsidR="00F86632" w:rsidRDefault="00F86632" w:rsidP="00E07DBA">
      <w:pPr>
        <w:spacing w:line="276" w:lineRule="auto"/>
        <w:jc w:val="both"/>
      </w:pPr>
    </w:p>
    <w:p w14:paraId="4CE1E152" w14:textId="77777777" w:rsidR="00F86632" w:rsidRDefault="00F86632" w:rsidP="00E07DBA">
      <w:pPr>
        <w:spacing w:line="276" w:lineRule="auto"/>
        <w:jc w:val="both"/>
      </w:pPr>
    </w:p>
    <w:p w14:paraId="446DD09D" w14:textId="66790C83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A028B6">
        <w:t>a</w:t>
      </w:r>
      <w:r w:rsidR="005125FC" w:rsidRPr="00907049">
        <w:t xml:space="preserve"> zadavatele v technických věcech: </w:t>
      </w:r>
      <w:r w:rsidR="00F86632">
        <w:t>Klára Hanáková</w:t>
      </w:r>
      <w:r w:rsidR="006235D4" w:rsidRPr="00907049">
        <w:t xml:space="preserve">, </w:t>
      </w:r>
      <w:r w:rsidR="003F758E">
        <w:t xml:space="preserve">email: </w:t>
      </w:r>
      <w:r w:rsidR="00F86632">
        <w:t>hanakova.klara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F90E41">
        <w:t xml:space="preserve">+420 </w:t>
      </w:r>
      <w:r w:rsidR="00913D4C" w:rsidRPr="00907049">
        <w:t>542 17</w:t>
      </w:r>
      <w:r w:rsidR="00A028B6">
        <w:t>3</w:t>
      </w:r>
      <w:r w:rsidR="002314EC">
        <w:t> </w:t>
      </w:r>
      <w:r w:rsidR="00F234F3">
        <w:t>1</w:t>
      </w:r>
      <w:r w:rsidR="00F86632">
        <w:t>05</w:t>
      </w:r>
      <w:r w:rsidR="002314EC">
        <w:t>.</w:t>
      </w:r>
      <w:r w:rsidR="005D5CA5">
        <w:t xml:space="preserve"> </w:t>
      </w:r>
    </w:p>
    <w:p w14:paraId="2A75A56C" w14:textId="77777777" w:rsidR="002314EC" w:rsidRDefault="002314EC" w:rsidP="008807F5">
      <w:pPr>
        <w:spacing w:before="60" w:after="60"/>
        <w:jc w:val="both"/>
        <w:rPr>
          <w:b/>
          <w:bCs/>
        </w:rPr>
      </w:pPr>
    </w:p>
    <w:p w14:paraId="6607D884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42302927" w14:textId="77777777" w:rsidR="00E961AA" w:rsidRDefault="00E961AA" w:rsidP="008807F5">
      <w:pPr>
        <w:spacing w:before="60" w:after="60"/>
        <w:jc w:val="both"/>
        <w:rPr>
          <w:b/>
          <w:bCs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61AB1772" w14:textId="77777777" w:rsidR="00E961AA" w:rsidRDefault="00E961AA" w:rsidP="00933F46">
      <w:pPr>
        <w:spacing w:before="60" w:after="60"/>
        <w:jc w:val="both"/>
      </w:pPr>
    </w:p>
    <w:p w14:paraId="0EC63108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4944C82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9" w:history="1">
        <w:r w:rsidR="00F86632" w:rsidRPr="00A96186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8C81746" w14:textId="77777777" w:rsidR="00E961AA" w:rsidRDefault="00E961A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4AB2"/>
    <w:rsid w:val="00070FD7"/>
    <w:rsid w:val="00071509"/>
    <w:rsid w:val="00086EDB"/>
    <w:rsid w:val="000A14B2"/>
    <w:rsid w:val="000B0343"/>
    <w:rsid w:val="000B37E1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869B5"/>
    <w:rsid w:val="002A2D6A"/>
    <w:rsid w:val="002B66FA"/>
    <w:rsid w:val="002D06CF"/>
    <w:rsid w:val="002D33A4"/>
    <w:rsid w:val="002D6922"/>
    <w:rsid w:val="00327184"/>
    <w:rsid w:val="0033693C"/>
    <w:rsid w:val="003466A4"/>
    <w:rsid w:val="003537DD"/>
    <w:rsid w:val="00355308"/>
    <w:rsid w:val="00365272"/>
    <w:rsid w:val="00374F11"/>
    <w:rsid w:val="0038167E"/>
    <w:rsid w:val="00382A73"/>
    <w:rsid w:val="003E3205"/>
    <w:rsid w:val="003F1789"/>
    <w:rsid w:val="003F6CF4"/>
    <w:rsid w:val="003F758E"/>
    <w:rsid w:val="004113FF"/>
    <w:rsid w:val="0042051B"/>
    <w:rsid w:val="004348F1"/>
    <w:rsid w:val="0045218F"/>
    <w:rsid w:val="00455D5A"/>
    <w:rsid w:val="004845B7"/>
    <w:rsid w:val="004D077A"/>
    <w:rsid w:val="004D7696"/>
    <w:rsid w:val="005125FC"/>
    <w:rsid w:val="00580BC8"/>
    <w:rsid w:val="005840ED"/>
    <w:rsid w:val="00594845"/>
    <w:rsid w:val="005B4943"/>
    <w:rsid w:val="005C105F"/>
    <w:rsid w:val="005D5CA5"/>
    <w:rsid w:val="00600783"/>
    <w:rsid w:val="0060260B"/>
    <w:rsid w:val="006235D4"/>
    <w:rsid w:val="0064107C"/>
    <w:rsid w:val="0066271C"/>
    <w:rsid w:val="00663400"/>
    <w:rsid w:val="00675CB6"/>
    <w:rsid w:val="00684A74"/>
    <w:rsid w:val="006A7DED"/>
    <w:rsid w:val="006F23F3"/>
    <w:rsid w:val="006F2EAF"/>
    <w:rsid w:val="00736BE5"/>
    <w:rsid w:val="007439B6"/>
    <w:rsid w:val="007506BB"/>
    <w:rsid w:val="00764CDB"/>
    <w:rsid w:val="00770FAD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33F46"/>
    <w:rsid w:val="009552A1"/>
    <w:rsid w:val="0097201A"/>
    <w:rsid w:val="00982CC0"/>
    <w:rsid w:val="00991D79"/>
    <w:rsid w:val="00992349"/>
    <w:rsid w:val="00992E1B"/>
    <w:rsid w:val="009A2005"/>
    <w:rsid w:val="009A6731"/>
    <w:rsid w:val="009D34EF"/>
    <w:rsid w:val="009F3464"/>
    <w:rsid w:val="009F76FF"/>
    <w:rsid w:val="00A028B6"/>
    <w:rsid w:val="00A15B8E"/>
    <w:rsid w:val="00A23045"/>
    <w:rsid w:val="00A41BE7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6C9C"/>
    <w:rsid w:val="00BA60B9"/>
    <w:rsid w:val="00BE520A"/>
    <w:rsid w:val="00BF289D"/>
    <w:rsid w:val="00C050C7"/>
    <w:rsid w:val="00C064F8"/>
    <w:rsid w:val="00C0729B"/>
    <w:rsid w:val="00C21C7C"/>
    <w:rsid w:val="00C22FAD"/>
    <w:rsid w:val="00C36640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23880"/>
    <w:rsid w:val="00D747D8"/>
    <w:rsid w:val="00DB235C"/>
    <w:rsid w:val="00DC06AA"/>
    <w:rsid w:val="00DD5357"/>
    <w:rsid w:val="00DF2F21"/>
    <w:rsid w:val="00E07DBA"/>
    <w:rsid w:val="00E446A8"/>
    <w:rsid w:val="00E707BF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64F14"/>
    <w:rsid w:val="00F85B94"/>
    <w:rsid w:val="00F86632"/>
    <w:rsid w:val="00F90E41"/>
    <w:rsid w:val="00F94BE2"/>
    <w:rsid w:val="00F94C1F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29</cp:revision>
  <cp:lastPrinted>2023-10-24T08:37:00Z</cp:lastPrinted>
  <dcterms:created xsi:type="dcterms:W3CDTF">2023-10-24T08:31:00Z</dcterms:created>
  <dcterms:modified xsi:type="dcterms:W3CDTF">2025-10-02T07:47:00Z</dcterms:modified>
</cp:coreProperties>
</file>