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176B" w14:textId="77777777" w:rsidR="00E17392" w:rsidRPr="005073DE" w:rsidRDefault="00E17392" w:rsidP="00B63FA1">
      <w:pPr>
        <w:spacing w:after="0" w:line="240" w:lineRule="auto"/>
        <w:rPr>
          <w:b/>
          <w:bCs/>
        </w:rPr>
      </w:pPr>
      <w:r w:rsidRPr="005073DE">
        <w:rPr>
          <w:b/>
          <w:bCs/>
        </w:rPr>
        <w:t>Příloha č. 2 zadávacích podmínek</w:t>
      </w:r>
    </w:p>
    <w:p w14:paraId="045850D2" w14:textId="77777777" w:rsidR="00E17392" w:rsidRPr="0008654C" w:rsidRDefault="00E17392" w:rsidP="00E17392">
      <w:pPr>
        <w:pStyle w:val="SMLnadpisA"/>
        <w:spacing w:before="0"/>
        <w:rPr>
          <w:rFonts w:ascii="Calibri" w:hAnsi="Calibri"/>
          <w:sz w:val="24"/>
          <w:szCs w:val="24"/>
        </w:rPr>
      </w:pPr>
    </w:p>
    <w:p w14:paraId="4B213FF6" w14:textId="77777777" w:rsidR="00E17392" w:rsidRPr="0008654C" w:rsidRDefault="00E17392" w:rsidP="00E17392">
      <w:pPr>
        <w:pStyle w:val="SMLnadpisA"/>
        <w:spacing w:before="0"/>
        <w:rPr>
          <w:rFonts w:ascii="Calibri" w:hAnsi="Calibri"/>
          <w:sz w:val="24"/>
          <w:szCs w:val="24"/>
        </w:rPr>
      </w:pPr>
    </w:p>
    <w:p w14:paraId="559F98A2" w14:textId="27B83815" w:rsidR="00E17392" w:rsidRPr="0008654C" w:rsidRDefault="00E17392" w:rsidP="00E17392">
      <w:pPr>
        <w:spacing w:after="0" w:line="240" w:lineRule="auto"/>
        <w:jc w:val="center"/>
        <w:rPr>
          <w:b/>
          <w:bCs/>
        </w:rPr>
      </w:pPr>
      <w:r w:rsidRPr="0008654C">
        <w:rPr>
          <w:b/>
        </w:rPr>
        <w:t xml:space="preserve">Smlouva o </w:t>
      </w:r>
      <w:r w:rsidRPr="0008654C">
        <w:rPr>
          <w:b/>
          <w:bCs/>
        </w:rPr>
        <w:t>realizac</w:t>
      </w:r>
      <w:r w:rsidR="00FD67DF">
        <w:rPr>
          <w:b/>
          <w:bCs/>
        </w:rPr>
        <w:t>i</w:t>
      </w:r>
      <w:r w:rsidRPr="0008654C">
        <w:rPr>
          <w:b/>
          <w:bCs/>
        </w:rPr>
        <w:t xml:space="preserve"> společné expozice </w:t>
      </w:r>
      <w:r w:rsidR="006B1092" w:rsidRPr="006B1092">
        <w:rPr>
          <w:b/>
          <w:bCs/>
        </w:rPr>
        <w:t xml:space="preserve">města Brna a jižní Moravy na veletrhu cestovního ruchu </w:t>
      </w:r>
      <w:proofErr w:type="spellStart"/>
      <w:r w:rsidR="006B1092" w:rsidRPr="006B1092">
        <w:rPr>
          <w:b/>
          <w:bCs/>
        </w:rPr>
        <w:t>Holiday</w:t>
      </w:r>
      <w:proofErr w:type="spellEnd"/>
      <w:r w:rsidR="006B1092" w:rsidRPr="006B1092">
        <w:rPr>
          <w:b/>
          <w:bCs/>
        </w:rPr>
        <w:t xml:space="preserve"> </w:t>
      </w:r>
      <w:proofErr w:type="spellStart"/>
      <w:r w:rsidR="006B1092" w:rsidRPr="006B1092">
        <w:rPr>
          <w:b/>
          <w:bCs/>
        </w:rPr>
        <w:t>World</w:t>
      </w:r>
      <w:proofErr w:type="spellEnd"/>
      <w:r w:rsidR="006B1092" w:rsidRPr="006B1092">
        <w:rPr>
          <w:b/>
          <w:bCs/>
        </w:rPr>
        <w:t xml:space="preserve"> &amp; Region </w:t>
      </w:r>
      <w:proofErr w:type="spellStart"/>
      <w:r w:rsidR="006B1092" w:rsidRPr="006B1092">
        <w:rPr>
          <w:b/>
          <w:bCs/>
        </w:rPr>
        <w:t>World</w:t>
      </w:r>
      <w:proofErr w:type="spellEnd"/>
      <w:r w:rsidR="006B1092" w:rsidRPr="006B1092">
        <w:rPr>
          <w:b/>
          <w:bCs/>
        </w:rPr>
        <w:t xml:space="preserve"> v Praze</w:t>
      </w:r>
    </w:p>
    <w:p w14:paraId="66AF57A4" w14:textId="77777777" w:rsidR="00E17392" w:rsidRPr="0008654C" w:rsidRDefault="00E17392" w:rsidP="00E17392">
      <w:pPr>
        <w:pStyle w:val="Zkladntext"/>
        <w:spacing w:after="0" w:line="240" w:lineRule="auto"/>
        <w:jc w:val="center"/>
        <w:rPr>
          <w:b/>
          <w:bCs/>
        </w:rPr>
      </w:pPr>
    </w:p>
    <w:p w14:paraId="6FC211C8" w14:textId="77777777" w:rsidR="00E17392" w:rsidRPr="0008654C" w:rsidRDefault="00E17392" w:rsidP="00E17392">
      <w:pPr>
        <w:pStyle w:val="Zkladntext"/>
        <w:spacing w:after="0" w:line="240" w:lineRule="auto"/>
        <w:jc w:val="center"/>
        <w:rPr>
          <w:bCs/>
          <w:sz w:val="28"/>
          <w:szCs w:val="28"/>
        </w:rPr>
      </w:pPr>
    </w:p>
    <w:p w14:paraId="03311262" w14:textId="3387F976" w:rsidR="00E17392" w:rsidRPr="0008654C" w:rsidRDefault="00E17392" w:rsidP="00E17392">
      <w:pPr>
        <w:spacing w:after="0" w:line="240" w:lineRule="auto"/>
        <w:jc w:val="center"/>
      </w:pPr>
      <w:r>
        <w:t xml:space="preserve">uzavřená podle </w:t>
      </w:r>
      <w:proofErr w:type="spellStart"/>
      <w:r>
        <w:t>ust</w:t>
      </w:r>
      <w:proofErr w:type="spellEnd"/>
      <w:r>
        <w:t>. § 1746 odst. 2 zákona č. 89/2012 Sb., občanský zákoník, a dle zákona č. 121/2000 Sb., o právu autorském, o právech souvisejících s právem autorským a o změně některých zákonů (autorský zákon), ve znění pozdějších předpisů</w:t>
      </w:r>
    </w:p>
    <w:p w14:paraId="0C9ADC4C" w14:textId="77777777" w:rsidR="00E17392" w:rsidRPr="0008654C" w:rsidRDefault="00E17392" w:rsidP="00E17392">
      <w:pPr>
        <w:pStyle w:val="Zkladntext"/>
        <w:spacing w:after="0" w:line="240" w:lineRule="auto"/>
        <w:rPr>
          <w:b/>
          <w:bCs/>
        </w:rPr>
      </w:pPr>
    </w:p>
    <w:p w14:paraId="2C0206E9" w14:textId="77777777" w:rsidR="00E17392" w:rsidRPr="0008654C" w:rsidRDefault="00E17392" w:rsidP="00E17392">
      <w:pPr>
        <w:spacing w:after="0" w:line="240" w:lineRule="auto"/>
      </w:pPr>
    </w:p>
    <w:p w14:paraId="64CFE50F" w14:textId="77777777" w:rsidR="00E17392" w:rsidRPr="0008654C" w:rsidRDefault="00E17392" w:rsidP="00E17392">
      <w:pPr>
        <w:spacing w:after="0" w:line="240" w:lineRule="auto"/>
        <w:jc w:val="center"/>
        <w:rPr>
          <w:b/>
        </w:rPr>
      </w:pPr>
      <w:r w:rsidRPr="0008654C">
        <w:rPr>
          <w:b/>
        </w:rPr>
        <w:t>I.</w:t>
      </w:r>
    </w:p>
    <w:p w14:paraId="16936BE5" w14:textId="77777777" w:rsidR="00E17392" w:rsidRPr="0008654C" w:rsidRDefault="00E17392" w:rsidP="00E17392">
      <w:pPr>
        <w:spacing w:after="0" w:line="240" w:lineRule="auto"/>
        <w:jc w:val="center"/>
        <w:rPr>
          <w:b/>
        </w:rPr>
      </w:pPr>
      <w:r w:rsidRPr="0008654C">
        <w:rPr>
          <w:b/>
        </w:rPr>
        <w:t>Smluvní strany</w:t>
      </w:r>
    </w:p>
    <w:p w14:paraId="5EE39700" w14:textId="77777777" w:rsidR="00E17392" w:rsidRPr="0008654C" w:rsidRDefault="00E17392" w:rsidP="00E17392">
      <w:pPr>
        <w:pStyle w:val="Nadpis1"/>
        <w:numPr>
          <w:ilvl w:val="0"/>
          <w:numId w:val="10"/>
        </w:numPr>
        <w:rPr>
          <w:rFonts w:asciiTheme="minorHAnsi" w:hAnsiTheme="minorHAnsi" w:cstheme="minorHAnsi"/>
          <w:sz w:val="22"/>
          <w:szCs w:val="22"/>
        </w:rPr>
      </w:pPr>
      <w:r w:rsidRPr="0008654C">
        <w:rPr>
          <w:rFonts w:asciiTheme="minorHAnsi" w:hAnsiTheme="minorHAnsi" w:cstheme="minorHAnsi"/>
          <w:sz w:val="22"/>
          <w:szCs w:val="22"/>
        </w:rPr>
        <w:t>Statutární město Brno</w:t>
      </w:r>
    </w:p>
    <w:p w14:paraId="5C24CD0A" w14:textId="0279EC1A" w:rsidR="00E17392" w:rsidRPr="0008654C" w:rsidRDefault="00E17392" w:rsidP="3D6D524D">
      <w:pPr>
        <w:tabs>
          <w:tab w:val="left" w:pos="360"/>
        </w:tabs>
        <w:spacing w:after="0" w:line="240" w:lineRule="auto"/>
        <w:jc w:val="both"/>
        <w:rPr>
          <w:i/>
          <w:iCs/>
        </w:rPr>
      </w:pPr>
      <w:r w:rsidRPr="0008654C">
        <w:tab/>
        <w:t>zastoupené JUD</w:t>
      </w:r>
      <w:r w:rsidR="7C4BC0E4" w:rsidRPr="0008654C">
        <w:t>r</w:t>
      </w:r>
      <w:r w:rsidRPr="0008654C">
        <w:t>. Markétou Vaňkovou, primátorkou statutárního města Brna</w:t>
      </w:r>
    </w:p>
    <w:p w14:paraId="0ADAE402" w14:textId="77777777" w:rsidR="00E17392" w:rsidRPr="0008654C" w:rsidRDefault="00E17392" w:rsidP="00E17392">
      <w:pPr>
        <w:tabs>
          <w:tab w:val="left" w:pos="360"/>
        </w:tabs>
        <w:spacing w:after="0" w:line="240" w:lineRule="auto"/>
        <w:jc w:val="both"/>
      </w:pPr>
      <w:r w:rsidRPr="0008654C">
        <w:tab/>
        <w:t>se sídlem Dominikánské nám. 196/1, 602 00 Brno</w:t>
      </w:r>
    </w:p>
    <w:p w14:paraId="0A69DF5F" w14:textId="77777777" w:rsidR="00E17392" w:rsidRPr="0008654C" w:rsidRDefault="00E17392" w:rsidP="00E17392">
      <w:pPr>
        <w:tabs>
          <w:tab w:val="left" w:pos="360"/>
        </w:tabs>
        <w:spacing w:after="0" w:line="240" w:lineRule="auto"/>
        <w:jc w:val="both"/>
      </w:pPr>
      <w:r w:rsidRPr="0008654C">
        <w:tab/>
        <w:t>IČO: 44992785</w:t>
      </w:r>
    </w:p>
    <w:p w14:paraId="1AAAED4C" w14:textId="77777777" w:rsidR="00E17392" w:rsidRPr="0008654C" w:rsidRDefault="00E17392" w:rsidP="3B16D893">
      <w:pPr>
        <w:pStyle w:val="Zpat"/>
        <w:tabs>
          <w:tab w:val="clear" w:pos="4536"/>
          <w:tab w:val="clear" w:pos="9072"/>
          <w:tab w:val="left" w:pos="360"/>
        </w:tabs>
        <w:ind w:firstLine="360"/>
        <w:jc w:val="both"/>
      </w:pPr>
      <w:r w:rsidRPr="0008654C">
        <w:t>DIČ:CZ44992785, je plátcem DPH</w:t>
      </w:r>
    </w:p>
    <w:p w14:paraId="2A5E2F6A" w14:textId="77777777" w:rsidR="00E17392" w:rsidRPr="0008654C" w:rsidRDefault="00E17392" w:rsidP="00E17392">
      <w:pPr>
        <w:tabs>
          <w:tab w:val="left" w:pos="360"/>
        </w:tabs>
        <w:spacing w:after="0" w:line="240" w:lineRule="auto"/>
        <w:jc w:val="both"/>
      </w:pPr>
      <w:r w:rsidRPr="0008654C">
        <w:t xml:space="preserve">       bankovní spojení: Česká spořitelna, a.s.</w:t>
      </w:r>
    </w:p>
    <w:p w14:paraId="7A4DAED3" w14:textId="77777777" w:rsidR="00E17392" w:rsidRPr="0008654C" w:rsidRDefault="00E17392" w:rsidP="00E17392">
      <w:pPr>
        <w:tabs>
          <w:tab w:val="left" w:pos="360"/>
        </w:tabs>
        <w:spacing w:after="0" w:line="240" w:lineRule="auto"/>
        <w:jc w:val="both"/>
      </w:pPr>
      <w:r w:rsidRPr="0008654C">
        <w:tab/>
      </w:r>
      <w:proofErr w:type="spellStart"/>
      <w:r w:rsidRPr="0008654C">
        <w:t>č.ú</w:t>
      </w:r>
      <w:proofErr w:type="spellEnd"/>
      <w:r w:rsidRPr="0008654C">
        <w:t>.: 111 211 222/0800</w:t>
      </w:r>
    </w:p>
    <w:p w14:paraId="1138D322" w14:textId="77777777" w:rsidR="00E17392" w:rsidRPr="0008654C" w:rsidRDefault="00E17392" w:rsidP="3B16D893">
      <w:pPr>
        <w:tabs>
          <w:tab w:val="left" w:pos="360"/>
        </w:tabs>
        <w:spacing w:after="0" w:line="240" w:lineRule="auto"/>
        <w:ind w:left="360"/>
        <w:jc w:val="both"/>
      </w:pPr>
      <w:r w:rsidRPr="3B16D893">
        <w:t>kontaktní osoby: Mgr. Bc. Jakub Geisler, KMCR</w:t>
      </w:r>
    </w:p>
    <w:p w14:paraId="4C088A34" w14:textId="69BCEC79" w:rsidR="00E17392" w:rsidRPr="0008654C" w:rsidRDefault="3B16D893" w:rsidP="00E17392">
      <w:pPr>
        <w:tabs>
          <w:tab w:val="left" w:pos="360"/>
        </w:tabs>
        <w:spacing w:after="0" w:line="240" w:lineRule="auto"/>
        <w:ind w:left="2124" w:hanging="2124"/>
        <w:jc w:val="both"/>
      </w:pPr>
      <w:r>
        <w:t xml:space="preserve">                                      Jana Pelikánová, KMCR</w:t>
      </w:r>
    </w:p>
    <w:p w14:paraId="7EAAD856" w14:textId="77777777" w:rsidR="00E17392" w:rsidRPr="0008654C" w:rsidRDefault="00E17392" w:rsidP="00E17392">
      <w:pPr>
        <w:tabs>
          <w:tab w:val="left" w:pos="360"/>
        </w:tabs>
        <w:spacing w:after="0" w:line="240" w:lineRule="auto"/>
        <w:ind w:left="2124" w:hanging="2124"/>
        <w:jc w:val="both"/>
        <w:rPr>
          <w:iCs/>
        </w:rPr>
      </w:pPr>
      <w:r w:rsidRPr="0008654C">
        <w:rPr>
          <w:iCs/>
        </w:rPr>
        <w:t xml:space="preserve">       tel.: 542 175 </w:t>
      </w:r>
      <w:r w:rsidR="006B1092">
        <w:rPr>
          <w:iCs/>
        </w:rPr>
        <w:t>201</w:t>
      </w:r>
    </w:p>
    <w:p w14:paraId="7B3A4736" w14:textId="716C9F42" w:rsidR="00E17392" w:rsidRPr="0008654C" w:rsidRDefault="00E17392" w:rsidP="00E17392">
      <w:pPr>
        <w:tabs>
          <w:tab w:val="left" w:pos="360"/>
        </w:tabs>
        <w:spacing w:after="0" w:line="240" w:lineRule="auto"/>
        <w:jc w:val="both"/>
        <w:rPr>
          <w:iCs/>
        </w:rPr>
      </w:pPr>
      <w:r w:rsidRPr="0008654C">
        <w:rPr>
          <w:iCs/>
        </w:rPr>
        <w:tab/>
        <w:t xml:space="preserve">email: </w:t>
      </w:r>
      <w:r w:rsidRPr="0008654C">
        <w:t>geisler.jakub@brno.cz</w:t>
      </w:r>
      <w:r w:rsidR="00562734">
        <w:t>,</w:t>
      </w:r>
      <w:r w:rsidR="006B1092" w:rsidRPr="006B1092">
        <w:rPr>
          <w:rFonts w:asciiTheme="minorHAnsi" w:hAnsiTheme="minorHAnsi" w:cstheme="minorHAnsi"/>
        </w:rPr>
        <w:t xml:space="preserve"> </w:t>
      </w:r>
      <w:r w:rsidR="006B1092">
        <w:rPr>
          <w:rFonts w:asciiTheme="minorHAnsi" w:hAnsiTheme="minorHAnsi" w:cstheme="minorHAnsi"/>
        </w:rPr>
        <w:t>pelikanova.jana.mmb@brno.cz</w:t>
      </w:r>
    </w:p>
    <w:p w14:paraId="05CAD915" w14:textId="146A58ED" w:rsidR="00E17392" w:rsidRPr="0008654C" w:rsidRDefault="00C10A5E" w:rsidP="00C10A5E">
      <w:pPr>
        <w:tabs>
          <w:tab w:val="left" w:pos="360"/>
        </w:tabs>
        <w:spacing w:after="0" w:line="240" w:lineRule="auto"/>
        <w:jc w:val="both"/>
        <w:rPr>
          <w:iCs/>
        </w:rPr>
      </w:pPr>
      <w:r>
        <w:rPr>
          <w:iCs/>
        </w:rPr>
        <w:tab/>
      </w:r>
      <w:r w:rsidR="00E17392" w:rsidRPr="0008654C">
        <w:rPr>
          <w:iCs/>
        </w:rPr>
        <w:t>k podpisu smlouvy pověřen: Mgr. Bc. Jakub Geisler, vedoucí KMCR</w:t>
      </w:r>
    </w:p>
    <w:p w14:paraId="51F6B4D9" w14:textId="77777777" w:rsidR="00E17392" w:rsidRPr="0008654C" w:rsidRDefault="00E17392" w:rsidP="00E17392">
      <w:pPr>
        <w:tabs>
          <w:tab w:val="left" w:pos="360"/>
        </w:tabs>
        <w:spacing w:after="0" w:line="240" w:lineRule="auto"/>
        <w:jc w:val="both"/>
        <w:rPr>
          <w:i/>
          <w:sz w:val="10"/>
          <w:szCs w:val="10"/>
        </w:rPr>
      </w:pPr>
    </w:p>
    <w:p w14:paraId="0084C7D8" w14:textId="205E085D" w:rsidR="00E17392" w:rsidRDefault="00E17392" w:rsidP="00E17392">
      <w:pPr>
        <w:tabs>
          <w:tab w:val="left" w:pos="360"/>
        </w:tabs>
        <w:spacing w:after="0" w:line="240" w:lineRule="auto"/>
        <w:jc w:val="both"/>
        <w:rPr>
          <w:i/>
        </w:rPr>
      </w:pPr>
      <w:r w:rsidRPr="0008654C">
        <w:rPr>
          <w:i/>
        </w:rPr>
        <w:tab/>
        <w:t xml:space="preserve">(dále jen „objednatel č. </w:t>
      </w:r>
      <w:r w:rsidR="006B1092">
        <w:rPr>
          <w:i/>
        </w:rPr>
        <w:t>1</w:t>
      </w:r>
      <w:r w:rsidRPr="0008654C">
        <w:rPr>
          <w:i/>
        </w:rPr>
        <w:t xml:space="preserve">“) (společně jen „objednatelé“) </w:t>
      </w:r>
    </w:p>
    <w:p w14:paraId="527393F4" w14:textId="77777777" w:rsidR="00562734" w:rsidRDefault="00562734" w:rsidP="00E17392">
      <w:pPr>
        <w:tabs>
          <w:tab w:val="left" w:pos="360"/>
        </w:tabs>
        <w:spacing w:after="0" w:line="240" w:lineRule="auto"/>
        <w:jc w:val="both"/>
        <w:rPr>
          <w:i/>
        </w:rPr>
      </w:pPr>
    </w:p>
    <w:p w14:paraId="1518EC61" w14:textId="77777777" w:rsidR="006B1092" w:rsidRPr="0008654C" w:rsidRDefault="006B1092" w:rsidP="006B1092">
      <w:pPr>
        <w:pStyle w:val="Nadpis1"/>
        <w:ind w:left="360"/>
        <w:rPr>
          <w:rFonts w:asciiTheme="minorHAnsi" w:hAnsiTheme="minorHAnsi" w:cstheme="minorHAnsi"/>
          <w:sz w:val="22"/>
          <w:szCs w:val="22"/>
        </w:rPr>
      </w:pPr>
      <w:r>
        <w:rPr>
          <w:rFonts w:asciiTheme="minorHAnsi" w:hAnsiTheme="minorHAnsi" w:cstheme="minorHAnsi"/>
          <w:sz w:val="22"/>
          <w:szCs w:val="22"/>
        </w:rPr>
        <w:t xml:space="preserve">2.  </w:t>
      </w:r>
      <w:r w:rsidRPr="0008654C">
        <w:rPr>
          <w:rFonts w:asciiTheme="minorHAnsi" w:hAnsiTheme="minorHAnsi" w:cstheme="minorHAnsi"/>
          <w:sz w:val="22"/>
          <w:szCs w:val="22"/>
        </w:rPr>
        <w:t xml:space="preserve">Centrála cestovního ruchu – Jižní Morava, </w:t>
      </w:r>
      <w:proofErr w:type="spellStart"/>
      <w:r w:rsidRPr="0008654C">
        <w:rPr>
          <w:rFonts w:asciiTheme="minorHAnsi" w:hAnsiTheme="minorHAnsi" w:cstheme="minorHAnsi"/>
          <w:sz w:val="22"/>
          <w:szCs w:val="22"/>
        </w:rPr>
        <w:t>z.s.p.o</w:t>
      </w:r>
      <w:proofErr w:type="spellEnd"/>
      <w:r w:rsidRPr="0008654C">
        <w:rPr>
          <w:rFonts w:asciiTheme="minorHAnsi" w:hAnsiTheme="minorHAnsi" w:cstheme="minorHAnsi"/>
          <w:sz w:val="22"/>
          <w:szCs w:val="22"/>
        </w:rPr>
        <w:t>.</w:t>
      </w:r>
    </w:p>
    <w:p w14:paraId="78311272" w14:textId="57D1B2B0" w:rsidR="006B1092" w:rsidRPr="00F61016" w:rsidRDefault="3B16D893" w:rsidP="006B1092">
      <w:pPr>
        <w:pStyle w:val="Zkladntext"/>
        <w:spacing w:after="0" w:line="240" w:lineRule="auto"/>
        <w:ind w:left="360"/>
        <w:rPr>
          <w:rFonts w:cs="Calibri"/>
        </w:rPr>
      </w:pPr>
      <w:r w:rsidRPr="3B16D893">
        <w:rPr>
          <w:rFonts w:cs="Calibri"/>
        </w:rPr>
        <w:t xml:space="preserve">zastoupená Ing. Martinou </w:t>
      </w:r>
      <w:proofErr w:type="spellStart"/>
      <w:r w:rsidRPr="3B16D893">
        <w:rPr>
          <w:rFonts w:cs="Calibri"/>
        </w:rPr>
        <w:t>Grůzovou</w:t>
      </w:r>
      <w:proofErr w:type="spellEnd"/>
      <w:r w:rsidRPr="3B16D893">
        <w:rPr>
          <w:rFonts w:cs="Calibri"/>
        </w:rPr>
        <w:t xml:space="preserve">, </w:t>
      </w:r>
      <w:proofErr w:type="spellStart"/>
      <w:r w:rsidRPr="3B16D893">
        <w:rPr>
          <w:rFonts w:cs="Calibri"/>
        </w:rPr>
        <w:t>MSc</w:t>
      </w:r>
      <w:proofErr w:type="spellEnd"/>
      <w:r w:rsidRPr="3B16D893">
        <w:rPr>
          <w:rFonts w:cs="Calibri"/>
        </w:rPr>
        <w:t>., ředitelkou</w:t>
      </w:r>
    </w:p>
    <w:p w14:paraId="0D9DA2BB" w14:textId="77777777" w:rsidR="006B1092" w:rsidRPr="00F61016" w:rsidRDefault="006B1092" w:rsidP="006B1092">
      <w:pPr>
        <w:pStyle w:val="Zkladntext"/>
        <w:spacing w:after="0" w:line="240" w:lineRule="auto"/>
        <w:ind w:left="119" w:right="5206" w:firstLine="244"/>
        <w:rPr>
          <w:rFonts w:cs="Calibri"/>
        </w:rPr>
      </w:pPr>
      <w:r w:rsidRPr="00F61016">
        <w:rPr>
          <w:rFonts w:asciiTheme="minorHAnsi" w:hAnsiTheme="minorHAnsi" w:cstheme="minorHAnsi"/>
        </w:rPr>
        <w:t xml:space="preserve">se </w:t>
      </w:r>
      <w:r w:rsidRPr="00F61016">
        <w:rPr>
          <w:rFonts w:cs="Calibri"/>
        </w:rPr>
        <w:t>sídlem Radnická 2, Brno 602 00</w:t>
      </w:r>
    </w:p>
    <w:p w14:paraId="73788CD0" w14:textId="2FE3FB0F" w:rsidR="006B1092" w:rsidRPr="00F61016" w:rsidRDefault="006B1092" w:rsidP="006B1092">
      <w:pPr>
        <w:pStyle w:val="Zkladntext"/>
        <w:spacing w:after="0" w:line="240" w:lineRule="auto"/>
        <w:ind w:left="119" w:right="5206" w:firstLine="244"/>
        <w:rPr>
          <w:rFonts w:cs="Calibri"/>
        </w:rPr>
      </w:pPr>
      <w:r w:rsidRPr="00F61016">
        <w:rPr>
          <w:rFonts w:cs="Calibri"/>
        </w:rPr>
        <w:t>IČ</w:t>
      </w:r>
      <w:r w:rsidR="37C47771" w:rsidRPr="00F61016">
        <w:rPr>
          <w:rFonts w:cs="Calibri"/>
        </w:rPr>
        <w:t>O</w:t>
      </w:r>
      <w:r w:rsidRPr="00F61016">
        <w:rPr>
          <w:rFonts w:cs="Calibri"/>
        </w:rPr>
        <w:t xml:space="preserve">: </w:t>
      </w:r>
      <w:r w:rsidRPr="00F61016">
        <w:rPr>
          <w:rFonts w:cs="Calibri"/>
          <w:shd w:val="clear" w:color="auto" w:fill="FFFFFF"/>
        </w:rPr>
        <w:t>75063638</w:t>
      </w:r>
    </w:p>
    <w:p w14:paraId="72BF0032" w14:textId="77777777" w:rsidR="006B1092" w:rsidRPr="00F61016" w:rsidRDefault="006B1092" w:rsidP="006B1092">
      <w:pPr>
        <w:pStyle w:val="Zkladntext"/>
        <w:spacing w:after="0" w:line="240" w:lineRule="auto"/>
        <w:ind w:left="119" w:firstLine="244"/>
        <w:rPr>
          <w:rFonts w:cs="Calibri"/>
          <w:shd w:val="clear" w:color="auto" w:fill="FFFFFF"/>
        </w:rPr>
      </w:pPr>
      <w:r w:rsidRPr="00F61016">
        <w:rPr>
          <w:rFonts w:cs="Calibri"/>
        </w:rPr>
        <w:t>DIČ: CZ</w:t>
      </w:r>
      <w:r w:rsidRPr="00F61016">
        <w:rPr>
          <w:rFonts w:cs="Calibri"/>
          <w:shd w:val="clear" w:color="auto" w:fill="FFFFFF"/>
        </w:rPr>
        <w:t>75063638</w:t>
      </w:r>
    </w:p>
    <w:p w14:paraId="24776917" w14:textId="77777777" w:rsidR="006B1092" w:rsidRPr="00F61016" w:rsidRDefault="006B1092" w:rsidP="006B1092">
      <w:pPr>
        <w:pStyle w:val="Zkladntext"/>
        <w:spacing w:after="0" w:line="240" w:lineRule="auto"/>
        <w:ind w:left="119" w:right="1655" w:firstLine="244"/>
        <w:rPr>
          <w:rFonts w:cs="Calibri"/>
        </w:rPr>
      </w:pPr>
      <w:r w:rsidRPr="00F61016">
        <w:rPr>
          <w:rFonts w:cs="Calibri"/>
        </w:rPr>
        <w:t xml:space="preserve">bankovní spojení: </w:t>
      </w:r>
      <w:r w:rsidRPr="00F61016">
        <w:rPr>
          <w:rFonts w:cs="Calibri"/>
          <w:shd w:val="clear" w:color="auto" w:fill="FFFFFF"/>
        </w:rPr>
        <w:t>Komerční banka, a.s.</w:t>
      </w:r>
    </w:p>
    <w:p w14:paraId="140752A0" w14:textId="77777777" w:rsidR="006B1092" w:rsidRPr="00F61016" w:rsidRDefault="006B1092" w:rsidP="006B1092">
      <w:pPr>
        <w:pStyle w:val="Zkladntext"/>
        <w:spacing w:after="0" w:line="240" w:lineRule="auto"/>
        <w:ind w:left="119" w:right="5366" w:firstLine="244"/>
        <w:rPr>
          <w:rFonts w:cs="Calibri"/>
        </w:rPr>
      </w:pPr>
      <w:r w:rsidRPr="00F61016">
        <w:rPr>
          <w:rFonts w:cs="Calibri"/>
        </w:rPr>
        <w:t>číslo účtu: 35-4766880257/0100</w:t>
      </w:r>
    </w:p>
    <w:p w14:paraId="77F99199" w14:textId="77777777" w:rsidR="006B1092" w:rsidRPr="00F61016" w:rsidRDefault="006B1092" w:rsidP="006B1092">
      <w:pPr>
        <w:pStyle w:val="Zkladntext"/>
        <w:spacing w:after="0" w:line="240" w:lineRule="auto"/>
        <w:ind w:left="119" w:firstLine="244"/>
        <w:rPr>
          <w:rFonts w:cs="Calibri"/>
        </w:rPr>
      </w:pPr>
      <w:r w:rsidRPr="00F61016">
        <w:rPr>
          <w:rFonts w:cs="Calibri"/>
        </w:rPr>
        <w:t>zapsána ve spolkovém rejstříku, spisová značka L 19544 u Krajského soudu v Brně</w:t>
      </w:r>
    </w:p>
    <w:p w14:paraId="3C5393BE" w14:textId="38ECA00C" w:rsidR="006B1092" w:rsidRPr="00F61016" w:rsidRDefault="3B16D893" w:rsidP="006B1092">
      <w:pPr>
        <w:pStyle w:val="Zkladntext"/>
        <w:spacing w:after="0" w:line="240" w:lineRule="auto"/>
        <w:ind w:left="119" w:firstLine="244"/>
        <w:rPr>
          <w:rFonts w:cs="Calibri"/>
        </w:rPr>
      </w:pPr>
      <w:r w:rsidRPr="3B16D893">
        <w:rPr>
          <w:rFonts w:cs="Calibri"/>
        </w:rPr>
        <w:t xml:space="preserve">Kontaktní osoba: Kristýna </w:t>
      </w:r>
      <w:proofErr w:type="spellStart"/>
      <w:r w:rsidRPr="3B16D893">
        <w:rPr>
          <w:rFonts w:cs="Calibri"/>
        </w:rPr>
        <w:t>Buffiová</w:t>
      </w:r>
      <w:proofErr w:type="spellEnd"/>
      <w:r w:rsidRPr="3B16D893">
        <w:rPr>
          <w:rFonts w:cs="Calibri"/>
        </w:rPr>
        <w:t xml:space="preserve">, </w:t>
      </w:r>
    </w:p>
    <w:p w14:paraId="6D57AEEC" w14:textId="06FC4C14" w:rsidR="006B1092" w:rsidRPr="00F61016" w:rsidRDefault="3B16D893" w:rsidP="006B1092">
      <w:pPr>
        <w:pStyle w:val="Zkladntext"/>
        <w:spacing w:after="0" w:line="240" w:lineRule="auto"/>
        <w:ind w:left="119" w:firstLine="244"/>
        <w:rPr>
          <w:rFonts w:cs="Calibri"/>
        </w:rPr>
      </w:pPr>
      <w:r w:rsidRPr="3B16D893">
        <w:rPr>
          <w:rFonts w:cs="Calibri"/>
        </w:rPr>
        <w:t xml:space="preserve">E-mail: </w:t>
      </w:r>
      <w:r w:rsidRPr="3B16D893">
        <w:rPr>
          <w:rFonts w:asciiTheme="minorHAnsi" w:eastAsiaTheme="minorEastAsia" w:hAnsiTheme="minorHAnsi" w:cstheme="minorBidi"/>
        </w:rPr>
        <w:t>buffiova@jizni-morava.cz</w:t>
      </w:r>
      <w:r w:rsidRPr="3B16D893">
        <w:rPr>
          <w:rFonts w:cs="Calibri"/>
        </w:rPr>
        <w:t xml:space="preserve"> </w:t>
      </w:r>
    </w:p>
    <w:p w14:paraId="57DE77D6" w14:textId="77777777" w:rsidR="006B1092" w:rsidRPr="00F61016" w:rsidRDefault="006B1092" w:rsidP="006B1092">
      <w:pPr>
        <w:tabs>
          <w:tab w:val="left" w:pos="360"/>
        </w:tabs>
        <w:spacing w:after="0" w:line="240" w:lineRule="auto"/>
        <w:jc w:val="both"/>
        <w:rPr>
          <w:rFonts w:cs="Calibri"/>
          <w:i/>
        </w:rPr>
      </w:pPr>
      <w:r w:rsidRPr="00F61016">
        <w:rPr>
          <w:rFonts w:cs="Calibri"/>
          <w:i/>
        </w:rPr>
        <w:tab/>
        <w:t>(dále jen „objednatel č. 2“) (společně jen „objednatelé“)</w:t>
      </w:r>
    </w:p>
    <w:p w14:paraId="0CA8405C" w14:textId="77777777" w:rsidR="006B1092" w:rsidRPr="0008654C" w:rsidRDefault="006B1092" w:rsidP="00E17392">
      <w:pPr>
        <w:tabs>
          <w:tab w:val="left" w:pos="360"/>
        </w:tabs>
        <w:spacing w:after="0" w:line="240" w:lineRule="auto"/>
        <w:jc w:val="both"/>
        <w:rPr>
          <w:i/>
        </w:rPr>
      </w:pPr>
    </w:p>
    <w:p w14:paraId="2DB9C750" w14:textId="77777777" w:rsidR="00E17392" w:rsidRPr="0008654C" w:rsidRDefault="00E17392" w:rsidP="00E17392">
      <w:pPr>
        <w:tabs>
          <w:tab w:val="left" w:pos="360"/>
        </w:tabs>
        <w:spacing w:after="0" w:line="240" w:lineRule="auto"/>
        <w:jc w:val="both"/>
      </w:pPr>
    </w:p>
    <w:p w14:paraId="4B202340" w14:textId="77777777" w:rsidR="00E17392" w:rsidRPr="0008654C" w:rsidRDefault="00E17392" w:rsidP="00E17392">
      <w:pPr>
        <w:tabs>
          <w:tab w:val="left" w:pos="360"/>
        </w:tabs>
        <w:spacing w:after="0" w:line="240" w:lineRule="auto"/>
        <w:jc w:val="both"/>
      </w:pPr>
      <w:r w:rsidRPr="0008654C">
        <w:t>a</w:t>
      </w:r>
    </w:p>
    <w:p w14:paraId="2AF52A43" w14:textId="77777777" w:rsidR="00E17392" w:rsidRPr="0008654C" w:rsidRDefault="00E17392" w:rsidP="00E17392">
      <w:pPr>
        <w:tabs>
          <w:tab w:val="left" w:pos="360"/>
        </w:tabs>
        <w:spacing w:after="0" w:line="240" w:lineRule="auto"/>
        <w:jc w:val="both"/>
      </w:pPr>
    </w:p>
    <w:p w14:paraId="1A632848" w14:textId="54158F71" w:rsidR="00E17392" w:rsidRPr="0008654C" w:rsidRDefault="00E17392" w:rsidP="00E17392">
      <w:pPr>
        <w:keepNext/>
        <w:tabs>
          <w:tab w:val="left" w:pos="357"/>
        </w:tabs>
        <w:spacing w:after="0" w:line="240" w:lineRule="auto"/>
        <w:jc w:val="both"/>
      </w:pPr>
      <w:r w:rsidRPr="3B16D893">
        <w:rPr>
          <w:b/>
          <w:bCs/>
        </w:rPr>
        <w:t>3.</w:t>
      </w:r>
      <w:bookmarkStart w:id="0" w:name="_Hlk124148361"/>
      <w:r>
        <w:tab/>
      </w:r>
      <w:r w:rsidRPr="3B16D893">
        <w:rPr>
          <w:i/>
          <w:iCs/>
          <w:shd w:val="clear" w:color="auto" w:fill="D9E2F3" w:themeFill="accent1" w:themeFillTint="33"/>
        </w:rPr>
        <w:t>(doplní zájemce)</w:t>
      </w:r>
      <w:r w:rsidRPr="0008654C">
        <w:t xml:space="preserve"> </w:t>
      </w:r>
      <w:bookmarkEnd w:id="0"/>
      <w:r w:rsidRPr="0008654C">
        <w:t>název/obchodní firma</w:t>
      </w:r>
    </w:p>
    <w:p w14:paraId="690D00C2" w14:textId="77777777" w:rsidR="00E17392" w:rsidRPr="0008654C" w:rsidRDefault="00E17392" w:rsidP="00E17392">
      <w:pPr>
        <w:keepNext/>
        <w:tabs>
          <w:tab w:val="left" w:pos="357"/>
        </w:tabs>
        <w:spacing w:after="0" w:line="240" w:lineRule="auto"/>
        <w:jc w:val="both"/>
      </w:pPr>
      <w:r w:rsidRPr="0008654C">
        <w:tab/>
        <w:t>zapsaný:</w:t>
      </w:r>
      <w:r w:rsidRPr="0008654C">
        <w:tab/>
      </w:r>
      <w:r w:rsidRPr="0008654C">
        <w:tab/>
        <w:t>(obchodní rejstřík/živnostenský rejstřík/jiná evidence)</w:t>
      </w:r>
    </w:p>
    <w:p w14:paraId="32E311EE" w14:textId="77777777" w:rsidR="00E17392" w:rsidRPr="0008654C" w:rsidRDefault="00E17392" w:rsidP="00E17392">
      <w:pPr>
        <w:keepNext/>
        <w:tabs>
          <w:tab w:val="left" w:pos="357"/>
        </w:tabs>
        <w:spacing w:after="0" w:line="240" w:lineRule="auto"/>
        <w:jc w:val="both"/>
      </w:pPr>
      <w:r w:rsidRPr="0008654C">
        <w:tab/>
        <w:t>zastoupený:</w:t>
      </w:r>
      <w:r w:rsidRPr="0008654C">
        <w:tab/>
      </w:r>
      <w:r w:rsidRPr="0008654C">
        <w:tab/>
      </w:r>
    </w:p>
    <w:p w14:paraId="4C33B02D" w14:textId="77777777" w:rsidR="00E17392" w:rsidRPr="0008654C" w:rsidRDefault="00E17392" w:rsidP="00E17392">
      <w:pPr>
        <w:keepNext/>
        <w:tabs>
          <w:tab w:val="left" w:pos="357"/>
        </w:tabs>
        <w:spacing w:after="0" w:line="240" w:lineRule="auto"/>
        <w:jc w:val="both"/>
      </w:pPr>
      <w:r w:rsidRPr="0008654C">
        <w:tab/>
        <w:t>se sídlem:</w:t>
      </w:r>
      <w:r w:rsidRPr="0008654C">
        <w:tab/>
      </w:r>
      <w:r w:rsidRPr="0008654C">
        <w:tab/>
      </w:r>
    </w:p>
    <w:p w14:paraId="75FA8A95" w14:textId="77777777" w:rsidR="00E17392" w:rsidRPr="0008654C" w:rsidRDefault="00E17392" w:rsidP="1C2E89ED">
      <w:pPr>
        <w:keepNext/>
        <w:widowControl w:val="0"/>
        <w:tabs>
          <w:tab w:val="left" w:pos="357"/>
        </w:tabs>
        <w:spacing w:after="0" w:line="240" w:lineRule="auto"/>
        <w:rPr>
          <w:b/>
          <w:bCs/>
          <w:snapToGrid w:val="0"/>
        </w:rPr>
      </w:pPr>
      <w:r w:rsidRPr="0008654C">
        <w:tab/>
        <w:t>IČO:</w:t>
      </w:r>
      <w:r w:rsidRPr="0008654C">
        <w:tab/>
      </w:r>
      <w:r w:rsidRPr="0008654C">
        <w:tab/>
      </w:r>
      <w:r w:rsidRPr="0008654C">
        <w:tab/>
      </w:r>
    </w:p>
    <w:p w14:paraId="27A366F9" w14:textId="77777777" w:rsidR="00E17392" w:rsidRPr="0008654C" w:rsidRDefault="00E17392" w:rsidP="00E17392">
      <w:pPr>
        <w:pStyle w:val="Podnadpis"/>
        <w:tabs>
          <w:tab w:val="left" w:pos="357"/>
        </w:tabs>
        <w:jc w:val="both"/>
        <w:rPr>
          <w:rFonts w:ascii="Calibri" w:hAnsi="Calibri"/>
          <w:b w:val="0"/>
          <w:sz w:val="22"/>
          <w:szCs w:val="22"/>
        </w:rPr>
      </w:pPr>
      <w:r w:rsidRPr="0008654C">
        <w:rPr>
          <w:rFonts w:ascii="Calibri" w:hAnsi="Calibri"/>
          <w:b w:val="0"/>
          <w:sz w:val="22"/>
          <w:szCs w:val="22"/>
        </w:rPr>
        <w:tab/>
        <w:t>DIČ:</w:t>
      </w:r>
      <w:r w:rsidRPr="0008654C">
        <w:rPr>
          <w:rFonts w:ascii="Calibri" w:hAnsi="Calibri"/>
          <w:b w:val="0"/>
          <w:sz w:val="22"/>
          <w:szCs w:val="22"/>
        </w:rPr>
        <w:tab/>
      </w:r>
      <w:r w:rsidRPr="0008654C">
        <w:rPr>
          <w:rFonts w:ascii="Calibri" w:hAnsi="Calibri"/>
          <w:b w:val="0"/>
          <w:sz w:val="22"/>
          <w:szCs w:val="22"/>
        </w:rPr>
        <w:tab/>
      </w:r>
    </w:p>
    <w:p w14:paraId="42B22736" w14:textId="77777777" w:rsidR="00E17392" w:rsidRPr="0008654C" w:rsidRDefault="00E17392" w:rsidP="3B16D893">
      <w:pPr>
        <w:pStyle w:val="Zpat"/>
        <w:tabs>
          <w:tab w:val="clear" w:pos="4536"/>
          <w:tab w:val="clear" w:pos="9072"/>
          <w:tab w:val="left" w:pos="357"/>
        </w:tabs>
        <w:ind w:firstLine="357"/>
      </w:pPr>
      <w:r w:rsidRPr="3B16D893">
        <w:rPr>
          <w:snapToGrid w:val="0"/>
        </w:rPr>
        <w:t>bankovní spojení</w:t>
      </w:r>
      <w:r w:rsidRPr="0008654C">
        <w:t>:</w:t>
      </w:r>
      <w:r w:rsidRPr="0008654C">
        <w:tab/>
      </w:r>
    </w:p>
    <w:p w14:paraId="47972AC4" w14:textId="77777777" w:rsidR="00E17392" w:rsidRPr="0008654C" w:rsidRDefault="00E17392" w:rsidP="3B16D893">
      <w:pPr>
        <w:pStyle w:val="Zpat"/>
        <w:tabs>
          <w:tab w:val="clear" w:pos="4536"/>
          <w:tab w:val="clear" w:pos="9072"/>
          <w:tab w:val="left" w:pos="357"/>
        </w:tabs>
        <w:ind w:left="357"/>
      </w:pPr>
      <w:proofErr w:type="spellStart"/>
      <w:r w:rsidRPr="0008654C">
        <w:t>č.ú</w:t>
      </w:r>
      <w:proofErr w:type="spellEnd"/>
      <w:r w:rsidRPr="0008654C">
        <w:t>.:</w:t>
      </w:r>
      <w:r w:rsidRPr="0008654C">
        <w:tab/>
      </w:r>
      <w:r w:rsidRPr="0008654C">
        <w:tab/>
      </w:r>
    </w:p>
    <w:p w14:paraId="0D508D7A" w14:textId="77777777" w:rsidR="00E17392" w:rsidRPr="0008654C" w:rsidRDefault="00E17392" w:rsidP="00E17392">
      <w:pPr>
        <w:pStyle w:val="Podnadpis"/>
        <w:tabs>
          <w:tab w:val="left" w:pos="357"/>
        </w:tabs>
        <w:jc w:val="both"/>
        <w:rPr>
          <w:rFonts w:ascii="Calibri" w:hAnsi="Calibri"/>
          <w:b w:val="0"/>
          <w:sz w:val="22"/>
          <w:szCs w:val="22"/>
        </w:rPr>
      </w:pPr>
      <w:r w:rsidRPr="0008654C">
        <w:rPr>
          <w:rFonts w:ascii="Calibri" w:hAnsi="Calibri"/>
          <w:b w:val="0"/>
          <w:sz w:val="22"/>
          <w:szCs w:val="22"/>
        </w:rPr>
        <w:lastRenderedPageBreak/>
        <w:tab/>
        <w:t>kontaktní osoba</w:t>
      </w:r>
      <w:r w:rsidRPr="0008654C">
        <w:rPr>
          <w:rFonts w:ascii="Calibri" w:hAnsi="Calibri"/>
          <w:b w:val="0"/>
          <w:sz w:val="22"/>
          <w:szCs w:val="22"/>
        </w:rPr>
        <w:tab/>
      </w:r>
    </w:p>
    <w:p w14:paraId="665046DA" w14:textId="77777777" w:rsidR="00E17392" w:rsidRPr="0008654C" w:rsidRDefault="00E17392" w:rsidP="3B16D893">
      <w:pPr>
        <w:pStyle w:val="Zpat"/>
        <w:tabs>
          <w:tab w:val="clear" w:pos="4536"/>
          <w:tab w:val="clear" w:pos="9072"/>
          <w:tab w:val="left" w:pos="357"/>
        </w:tabs>
        <w:ind w:firstLine="357"/>
      </w:pPr>
      <w:r w:rsidRPr="0008654C">
        <w:t>tel.:</w:t>
      </w:r>
      <w:r w:rsidRPr="0008654C">
        <w:tab/>
      </w:r>
      <w:r w:rsidRPr="0008654C">
        <w:tab/>
      </w:r>
      <w:r w:rsidRPr="0008654C">
        <w:tab/>
      </w:r>
    </w:p>
    <w:p w14:paraId="30BB089D" w14:textId="77777777" w:rsidR="00E17392" w:rsidRPr="0008654C" w:rsidRDefault="00E17392" w:rsidP="3B16D893">
      <w:pPr>
        <w:pStyle w:val="Zpat"/>
        <w:tabs>
          <w:tab w:val="clear" w:pos="4536"/>
          <w:tab w:val="clear" w:pos="9072"/>
          <w:tab w:val="left" w:pos="357"/>
        </w:tabs>
        <w:ind w:firstLine="357"/>
      </w:pPr>
      <w:r w:rsidRPr="0008654C">
        <w:t>fax:</w:t>
      </w:r>
      <w:r w:rsidRPr="0008654C">
        <w:tab/>
      </w:r>
      <w:r w:rsidRPr="0008654C">
        <w:tab/>
      </w:r>
      <w:r w:rsidRPr="0008654C">
        <w:tab/>
      </w:r>
    </w:p>
    <w:p w14:paraId="12464CB3" w14:textId="77777777" w:rsidR="00E17392" w:rsidRPr="0008654C" w:rsidRDefault="00E17392" w:rsidP="3B16D893">
      <w:pPr>
        <w:pStyle w:val="Zpat"/>
        <w:tabs>
          <w:tab w:val="clear" w:pos="4536"/>
          <w:tab w:val="clear" w:pos="9072"/>
          <w:tab w:val="left" w:pos="357"/>
        </w:tabs>
        <w:ind w:firstLine="357"/>
      </w:pPr>
      <w:r w:rsidRPr="0008654C">
        <w:t>e</w:t>
      </w:r>
      <w:smartTag w:uri="urn:schemas-microsoft-com:office:smarttags" w:element="PersonName">
        <w:r w:rsidRPr="0008654C">
          <w:t>-</w:t>
        </w:r>
      </w:smartTag>
      <w:r w:rsidRPr="0008654C">
        <w:t>mail:</w:t>
      </w:r>
      <w:r w:rsidRPr="0008654C">
        <w:tab/>
      </w:r>
      <w:r w:rsidRPr="0008654C">
        <w:tab/>
      </w:r>
    </w:p>
    <w:p w14:paraId="2DF92474" w14:textId="77777777" w:rsidR="00E17392" w:rsidRPr="0008654C" w:rsidRDefault="00E17392" w:rsidP="00E17392">
      <w:pPr>
        <w:pStyle w:val="Zpat"/>
        <w:tabs>
          <w:tab w:val="clear" w:pos="4536"/>
          <w:tab w:val="clear" w:pos="9072"/>
          <w:tab w:val="left" w:pos="357"/>
        </w:tabs>
        <w:rPr>
          <w:sz w:val="10"/>
          <w:szCs w:val="10"/>
        </w:rPr>
      </w:pPr>
    </w:p>
    <w:p w14:paraId="49F83D2C" w14:textId="77777777" w:rsidR="00E17392" w:rsidRPr="0008654C" w:rsidRDefault="00E17392" w:rsidP="00E17392">
      <w:pPr>
        <w:tabs>
          <w:tab w:val="left" w:pos="360"/>
        </w:tabs>
        <w:spacing w:after="0" w:line="240" w:lineRule="auto"/>
        <w:rPr>
          <w:i/>
        </w:rPr>
      </w:pPr>
      <w:r w:rsidRPr="0008654C">
        <w:rPr>
          <w:i/>
        </w:rPr>
        <w:tab/>
        <w:t>(dále jen „zhotovitel“)</w:t>
      </w:r>
    </w:p>
    <w:p w14:paraId="534FA251" w14:textId="77777777" w:rsidR="00E17392" w:rsidRPr="0008654C" w:rsidRDefault="00E17392" w:rsidP="00E17392">
      <w:pPr>
        <w:tabs>
          <w:tab w:val="left" w:pos="360"/>
        </w:tabs>
        <w:spacing w:after="0" w:line="240" w:lineRule="auto"/>
        <w:rPr>
          <w:i/>
        </w:rPr>
      </w:pPr>
    </w:p>
    <w:p w14:paraId="3112D565" w14:textId="77777777" w:rsidR="00E17392" w:rsidRPr="0008654C" w:rsidRDefault="00E17392" w:rsidP="00E17392">
      <w:pPr>
        <w:keepNext/>
        <w:spacing w:after="0" w:line="240" w:lineRule="auto"/>
        <w:jc w:val="center"/>
        <w:rPr>
          <w:b/>
        </w:rPr>
      </w:pPr>
      <w:r w:rsidRPr="0008654C">
        <w:rPr>
          <w:b/>
        </w:rPr>
        <w:t>II.</w:t>
      </w:r>
    </w:p>
    <w:p w14:paraId="3A91409C" w14:textId="77777777" w:rsidR="00E17392" w:rsidRPr="0008654C" w:rsidRDefault="00E17392" w:rsidP="00E17392">
      <w:pPr>
        <w:keepNext/>
        <w:spacing w:after="0" w:line="240" w:lineRule="auto"/>
        <w:jc w:val="center"/>
        <w:rPr>
          <w:b/>
        </w:rPr>
      </w:pPr>
      <w:r w:rsidRPr="0008654C">
        <w:rPr>
          <w:b/>
        </w:rPr>
        <w:t>Účel smlouvy</w:t>
      </w:r>
    </w:p>
    <w:p w14:paraId="71686DFF" w14:textId="77777777" w:rsidR="00E17392" w:rsidRPr="0008654C" w:rsidRDefault="00E17392" w:rsidP="00E17392">
      <w:pPr>
        <w:keepNext/>
        <w:spacing w:after="0" w:line="240" w:lineRule="auto"/>
        <w:jc w:val="both"/>
        <w:rPr>
          <w:b/>
        </w:rPr>
      </w:pPr>
    </w:p>
    <w:p w14:paraId="4E50BADC" w14:textId="57E6EB35" w:rsidR="00E17392" w:rsidRPr="0008654C" w:rsidRDefault="00E17392" w:rsidP="00E17392">
      <w:pPr>
        <w:spacing w:after="0" w:line="240" w:lineRule="auto"/>
        <w:ind w:left="360"/>
        <w:jc w:val="both"/>
      </w:pPr>
      <w:r>
        <w:t xml:space="preserve">Účelem smlouvy je jednotná a komplexní prezentace </w:t>
      </w:r>
      <w:r w:rsidR="006B1092">
        <w:t xml:space="preserve">statutárního města Brna a jižní Moravy </w:t>
      </w:r>
      <w:r>
        <w:t>jako turistické destinace</w:t>
      </w:r>
      <w:r w:rsidR="587204D8">
        <w:t xml:space="preserve"> na veletrhu cestovního ruchu </w:t>
      </w:r>
      <w:proofErr w:type="spellStart"/>
      <w:r w:rsidR="587204D8">
        <w:t>Holiday</w:t>
      </w:r>
      <w:proofErr w:type="spellEnd"/>
      <w:r w:rsidR="587204D8">
        <w:t xml:space="preserve"> </w:t>
      </w:r>
      <w:proofErr w:type="spellStart"/>
      <w:r w:rsidR="587204D8">
        <w:t>World</w:t>
      </w:r>
      <w:proofErr w:type="spellEnd"/>
      <w:r w:rsidR="587204D8">
        <w:t xml:space="preserve"> &amp; Region </w:t>
      </w:r>
      <w:proofErr w:type="spellStart"/>
      <w:r w:rsidR="587204D8">
        <w:t>World</w:t>
      </w:r>
      <w:proofErr w:type="spellEnd"/>
      <w:r w:rsidR="587204D8">
        <w:t xml:space="preserve"> v Praze </w:t>
      </w:r>
      <w:r>
        <w:t xml:space="preserve">s cílem představit turistické možnosti </w:t>
      </w:r>
      <w:r w:rsidR="00814F5D" w:rsidRPr="006268EC">
        <w:t xml:space="preserve">města a </w:t>
      </w:r>
      <w:r w:rsidRPr="006268EC">
        <w:t>regionu.</w:t>
      </w:r>
    </w:p>
    <w:p w14:paraId="0A1D6111" w14:textId="7D3EEF60" w:rsidR="00E17392" w:rsidRDefault="00E17392" w:rsidP="00E17392">
      <w:pPr>
        <w:spacing w:after="0" w:line="240" w:lineRule="auto"/>
        <w:ind w:left="360"/>
        <w:jc w:val="both"/>
        <w:rPr>
          <w:b/>
        </w:rPr>
      </w:pPr>
    </w:p>
    <w:p w14:paraId="72722763" w14:textId="77777777" w:rsidR="00562734" w:rsidRPr="0008654C" w:rsidRDefault="00562734" w:rsidP="00E17392">
      <w:pPr>
        <w:spacing w:after="0" w:line="240" w:lineRule="auto"/>
        <w:ind w:left="360"/>
        <w:jc w:val="both"/>
        <w:rPr>
          <w:b/>
        </w:rPr>
      </w:pPr>
    </w:p>
    <w:p w14:paraId="3524F3EB" w14:textId="77777777" w:rsidR="00E17392" w:rsidRPr="0008654C" w:rsidRDefault="00E17392" w:rsidP="00E17392">
      <w:pPr>
        <w:keepNext/>
        <w:spacing w:after="0" w:line="240" w:lineRule="auto"/>
        <w:jc w:val="center"/>
        <w:rPr>
          <w:b/>
        </w:rPr>
      </w:pPr>
      <w:r w:rsidRPr="0008654C">
        <w:rPr>
          <w:b/>
        </w:rPr>
        <w:t>III.</w:t>
      </w:r>
    </w:p>
    <w:p w14:paraId="65AE3F1B" w14:textId="77777777" w:rsidR="00E17392" w:rsidRPr="0008654C" w:rsidRDefault="00E17392" w:rsidP="00E17392">
      <w:pPr>
        <w:keepNext/>
        <w:spacing w:after="0" w:line="240" w:lineRule="auto"/>
        <w:jc w:val="center"/>
        <w:rPr>
          <w:b/>
        </w:rPr>
      </w:pPr>
      <w:r w:rsidRPr="0008654C">
        <w:rPr>
          <w:b/>
        </w:rPr>
        <w:t>Předmět smlouvy</w:t>
      </w:r>
    </w:p>
    <w:p w14:paraId="68B7EC9C" w14:textId="77777777" w:rsidR="00E17392" w:rsidRPr="0008654C" w:rsidRDefault="00E17392" w:rsidP="00E17392">
      <w:pPr>
        <w:keepNext/>
        <w:spacing w:after="0" w:line="240" w:lineRule="auto"/>
        <w:jc w:val="both"/>
      </w:pPr>
    </w:p>
    <w:p w14:paraId="72FD1BE6" w14:textId="77777777" w:rsidR="00E17392" w:rsidRPr="0008654C" w:rsidRDefault="00E17392" w:rsidP="00E17392">
      <w:pPr>
        <w:keepNext/>
        <w:numPr>
          <w:ilvl w:val="0"/>
          <w:numId w:val="1"/>
        </w:numPr>
        <w:spacing w:after="0" w:line="240" w:lineRule="auto"/>
        <w:jc w:val="both"/>
      </w:pPr>
      <w:r w:rsidRPr="0008654C">
        <w:t>Za podmínek stanovených touto smlouvou se zhotovitel zavazuje na svůj náklad a na své nebezpečí ve sjednané době provést všechny činnosti, které jsou předmětem plnění této smlouvy a objednatel se zavazuje zaplatit zhotoviteli dohodnutou úplatu (cenu).</w:t>
      </w:r>
    </w:p>
    <w:p w14:paraId="732430BA" w14:textId="77777777" w:rsidR="00E17392" w:rsidRPr="0008654C" w:rsidRDefault="00E17392" w:rsidP="00E17392">
      <w:pPr>
        <w:spacing w:after="0" w:line="240" w:lineRule="auto"/>
        <w:jc w:val="both"/>
      </w:pPr>
    </w:p>
    <w:p w14:paraId="4E6E383F" w14:textId="6FD24003" w:rsidR="00E17392" w:rsidRPr="0008654C" w:rsidRDefault="5852E1C5" w:rsidP="00E17392">
      <w:pPr>
        <w:numPr>
          <w:ilvl w:val="0"/>
          <w:numId w:val="1"/>
        </w:numPr>
        <w:spacing w:after="0" w:line="240" w:lineRule="auto"/>
        <w:jc w:val="both"/>
      </w:pPr>
      <w:r>
        <w:t xml:space="preserve">Předmětem smlouvy je realizace společné expozice města Brna a jižní Moravy na veletrhu cestovního ruchu </w:t>
      </w:r>
      <w:proofErr w:type="spellStart"/>
      <w:r>
        <w:t>Holiday</w:t>
      </w:r>
      <w:proofErr w:type="spellEnd"/>
      <w:r>
        <w:t xml:space="preserve"> </w:t>
      </w:r>
      <w:proofErr w:type="spellStart"/>
      <w:r>
        <w:t>World</w:t>
      </w:r>
      <w:proofErr w:type="spellEnd"/>
      <w:r>
        <w:t xml:space="preserve"> &amp; Region </w:t>
      </w:r>
      <w:proofErr w:type="spellStart"/>
      <w:r>
        <w:t>World</w:t>
      </w:r>
      <w:proofErr w:type="spellEnd"/>
      <w:r>
        <w:t xml:space="preserve"> v Praze (12. - 14. 3. 2026, PVA Expo Letňany), podle této smlouvy včetně vytvoření architektonického a grafického návrhu expozice, zpracovaného formou projektové dokumentace.</w:t>
      </w:r>
    </w:p>
    <w:p w14:paraId="75709948" w14:textId="77777777" w:rsidR="00E17392" w:rsidRPr="0008654C" w:rsidRDefault="00E17392" w:rsidP="00E17392">
      <w:pPr>
        <w:numPr>
          <w:ilvl w:val="0"/>
          <w:numId w:val="1"/>
        </w:numPr>
        <w:spacing w:after="0" w:line="240" w:lineRule="auto"/>
        <w:jc w:val="both"/>
      </w:pPr>
      <w:r w:rsidRPr="0008654C">
        <w:t>Předmět plnění zahrnuje zejména:</w:t>
      </w:r>
    </w:p>
    <w:p w14:paraId="7BB55B89" w14:textId="3B7A35AD" w:rsidR="00E17392" w:rsidRPr="00BE3E40" w:rsidRDefault="00E17392" w:rsidP="00E17392">
      <w:pPr>
        <w:numPr>
          <w:ilvl w:val="1"/>
          <w:numId w:val="1"/>
        </w:numPr>
        <w:spacing w:after="0" w:line="240" w:lineRule="auto"/>
        <w:jc w:val="both"/>
        <w:rPr>
          <w:rFonts w:asciiTheme="minorHAnsi" w:hAnsiTheme="minorHAnsi" w:cstheme="minorHAnsi"/>
        </w:rPr>
      </w:pPr>
      <w:r w:rsidRPr="00BE3E40">
        <w:rPr>
          <w:rFonts w:asciiTheme="minorHAnsi" w:hAnsiTheme="minorHAnsi" w:cstheme="minorHAnsi"/>
        </w:rPr>
        <w:t>vytvoření architektonického</w:t>
      </w:r>
      <w:r w:rsidR="00BE3E40" w:rsidRPr="00BE3E40">
        <w:rPr>
          <w:rFonts w:asciiTheme="minorHAnsi" w:hAnsiTheme="minorHAnsi" w:cstheme="minorHAnsi"/>
        </w:rPr>
        <w:t xml:space="preserve"> </w:t>
      </w:r>
      <w:r w:rsidRPr="00BE3E40">
        <w:rPr>
          <w:rFonts w:asciiTheme="minorHAnsi" w:hAnsiTheme="minorHAnsi" w:cstheme="minorHAnsi"/>
        </w:rPr>
        <w:t xml:space="preserve">a grafického návrhu, zpracovaného formou projektové dokumentace, společné expozice </w:t>
      </w:r>
      <w:r w:rsidR="00C73FCE" w:rsidRPr="00F45C71">
        <w:t xml:space="preserve">města Brna a jižní Moravy </w:t>
      </w:r>
      <w:r w:rsidRPr="00BE3E40">
        <w:rPr>
          <w:rFonts w:asciiTheme="minorHAnsi" w:hAnsiTheme="minorHAnsi" w:cstheme="minorHAnsi"/>
        </w:rPr>
        <w:t xml:space="preserve">na veletrhu cestovního ruchu </w:t>
      </w:r>
      <w:proofErr w:type="spellStart"/>
      <w:r w:rsidR="002654FE" w:rsidRPr="00BE3E40">
        <w:rPr>
          <w:rFonts w:asciiTheme="minorHAnsi" w:hAnsiTheme="minorHAnsi" w:cstheme="minorHAnsi"/>
        </w:rPr>
        <w:t>Holiday</w:t>
      </w:r>
      <w:proofErr w:type="spellEnd"/>
      <w:r w:rsidR="002654FE" w:rsidRPr="00BE3E40">
        <w:rPr>
          <w:rFonts w:asciiTheme="minorHAnsi" w:hAnsiTheme="minorHAnsi" w:cstheme="minorHAnsi"/>
        </w:rPr>
        <w:t xml:space="preserve"> </w:t>
      </w:r>
      <w:proofErr w:type="spellStart"/>
      <w:r w:rsidR="002654FE" w:rsidRPr="00BE3E40">
        <w:rPr>
          <w:rFonts w:asciiTheme="minorHAnsi" w:hAnsiTheme="minorHAnsi" w:cstheme="minorHAnsi"/>
        </w:rPr>
        <w:t>World</w:t>
      </w:r>
      <w:proofErr w:type="spellEnd"/>
      <w:r w:rsidR="002654FE" w:rsidRPr="00BE3E40">
        <w:rPr>
          <w:rFonts w:asciiTheme="minorHAnsi" w:hAnsiTheme="minorHAnsi" w:cstheme="minorHAnsi"/>
        </w:rPr>
        <w:t xml:space="preserve"> &amp; Region </w:t>
      </w:r>
      <w:proofErr w:type="spellStart"/>
      <w:r w:rsidR="002654FE" w:rsidRPr="00BE3E40">
        <w:rPr>
          <w:rFonts w:asciiTheme="minorHAnsi" w:hAnsiTheme="minorHAnsi" w:cstheme="minorHAnsi"/>
        </w:rPr>
        <w:t>World</w:t>
      </w:r>
      <w:proofErr w:type="spellEnd"/>
      <w:r w:rsidR="002654FE" w:rsidRPr="00BE3E40">
        <w:rPr>
          <w:rFonts w:asciiTheme="minorHAnsi" w:hAnsiTheme="minorHAnsi" w:cstheme="minorHAnsi"/>
        </w:rPr>
        <w:t xml:space="preserve"> </w:t>
      </w:r>
      <w:r w:rsidR="002654FE" w:rsidRPr="00BE3E40">
        <w:rPr>
          <w:rFonts w:asciiTheme="minorHAnsi" w:hAnsiTheme="minorHAnsi" w:cstheme="minorHAnsi"/>
          <w:bCs/>
        </w:rPr>
        <w:t xml:space="preserve">v Praze </w:t>
      </w:r>
      <w:r w:rsidRPr="00BE3E40">
        <w:rPr>
          <w:rFonts w:asciiTheme="minorHAnsi" w:hAnsiTheme="minorHAnsi" w:cstheme="minorHAnsi"/>
        </w:rPr>
        <w:t xml:space="preserve">bude vycházet ze zadávací dokumentace a podkladů od objednatelů, </w:t>
      </w:r>
    </w:p>
    <w:p w14:paraId="778584B0" w14:textId="3111B879" w:rsidR="00E17392" w:rsidRPr="0008654C" w:rsidRDefault="00E17392" w:rsidP="00E17392">
      <w:pPr>
        <w:numPr>
          <w:ilvl w:val="1"/>
          <w:numId w:val="1"/>
        </w:numPr>
        <w:spacing w:after="0" w:line="240" w:lineRule="auto"/>
        <w:jc w:val="both"/>
      </w:pPr>
      <w:r w:rsidRPr="0008654C">
        <w:t xml:space="preserve">zajištění výroby a výstavby společné expozice </w:t>
      </w:r>
      <w:r w:rsidR="00C73FCE" w:rsidRPr="00F45C71">
        <w:t xml:space="preserve">města Brna a jižní Moravy </w:t>
      </w:r>
      <w:r w:rsidRPr="0008654C">
        <w:t xml:space="preserve">na veletrhu cestovního ruchu </w:t>
      </w:r>
      <w:proofErr w:type="spellStart"/>
      <w:r w:rsidR="00594A0F" w:rsidRPr="00594A0F">
        <w:t>Holiday</w:t>
      </w:r>
      <w:proofErr w:type="spellEnd"/>
      <w:r w:rsidR="00594A0F" w:rsidRPr="00594A0F">
        <w:t xml:space="preserve"> </w:t>
      </w:r>
      <w:proofErr w:type="spellStart"/>
      <w:r w:rsidR="00594A0F" w:rsidRPr="00594A0F">
        <w:t>World</w:t>
      </w:r>
      <w:proofErr w:type="spellEnd"/>
      <w:r w:rsidR="00594A0F" w:rsidRPr="00594A0F">
        <w:t xml:space="preserve"> &amp; Region </w:t>
      </w:r>
      <w:proofErr w:type="spellStart"/>
      <w:r w:rsidR="00594A0F" w:rsidRPr="00594A0F">
        <w:t>World</w:t>
      </w:r>
      <w:proofErr w:type="spellEnd"/>
      <w:r w:rsidR="00594A0F" w:rsidRPr="00594A0F">
        <w:t xml:space="preserve"> v Praze</w:t>
      </w:r>
      <w:r w:rsidRPr="0008654C">
        <w:t>, včetně příslušných výstavářských prvků a osvětlených panelů; zajištění příslušenství expozic</w:t>
      </w:r>
      <w:r w:rsidR="00C31690">
        <w:t>e</w:t>
      </w:r>
      <w:r w:rsidRPr="0008654C">
        <w:t xml:space="preserve"> na výše uvedeném veletrhu,</w:t>
      </w:r>
    </w:p>
    <w:p w14:paraId="33DADE01" w14:textId="5B75E975" w:rsidR="00E17392" w:rsidRPr="0008654C" w:rsidRDefault="00E17392" w:rsidP="00E17392">
      <w:pPr>
        <w:numPr>
          <w:ilvl w:val="1"/>
          <w:numId w:val="1"/>
        </w:numPr>
        <w:spacing w:after="0" w:line="240" w:lineRule="auto"/>
        <w:jc w:val="both"/>
      </w:pPr>
      <w:r w:rsidRPr="0008654C">
        <w:t xml:space="preserve">zajištění </w:t>
      </w:r>
      <w:r w:rsidRPr="0008654C">
        <w:rPr>
          <w:u w:val="single"/>
        </w:rPr>
        <w:t>pojištění</w:t>
      </w:r>
      <w:r w:rsidRPr="0008654C">
        <w:t xml:space="preserve"> expozic</w:t>
      </w:r>
      <w:r w:rsidR="00C31690">
        <w:t>e</w:t>
      </w:r>
      <w:r w:rsidRPr="0008654C">
        <w:t xml:space="preserve"> po dobu konání </w:t>
      </w:r>
      <w:r w:rsidR="00FB45FA">
        <w:t>veletrhu</w:t>
      </w:r>
      <w:r w:rsidRPr="0008654C">
        <w:t>,</w:t>
      </w:r>
    </w:p>
    <w:p w14:paraId="6E838EBF" w14:textId="2F5BFDB2" w:rsidR="00E17392" w:rsidRDefault="00E17392" w:rsidP="00E17392">
      <w:pPr>
        <w:numPr>
          <w:ilvl w:val="1"/>
          <w:numId w:val="1"/>
        </w:numPr>
        <w:spacing w:after="0" w:line="240" w:lineRule="auto"/>
        <w:jc w:val="both"/>
      </w:pPr>
      <w:r w:rsidRPr="0008654C">
        <w:t>zajištění všech technických sítí a elektrických přípojek expozic</w:t>
      </w:r>
      <w:r w:rsidR="00C31690">
        <w:t>e</w:t>
      </w:r>
      <w:r w:rsidRPr="0008654C">
        <w:t>,</w:t>
      </w:r>
    </w:p>
    <w:p w14:paraId="68439704" w14:textId="4472ABA9" w:rsidR="00630A40" w:rsidRPr="0008654C" w:rsidRDefault="00630A40" w:rsidP="00E17392">
      <w:pPr>
        <w:numPr>
          <w:ilvl w:val="1"/>
          <w:numId w:val="1"/>
        </w:numPr>
        <w:spacing w:after="0" w:line="240" w:lineRule="auto"/>
        <w:jc w:val="both"/>
      </w:pPr>
      <w:r>
        <w:t>zajištění objednávky veškerých technických služeb</w:t>
      </w:r>
      <w:r w:rsidR="00C31690">
        <w:t xml:space="preserve"> (voda, elektřina, úklid aj.)</w:t>
      </w:r>
      <w:r>
        <w:t xml:space="preserve"> u pořadatele veletrhu a </w:t>
      </w:r>
      <w:r w:rsidR="00C31690">
        <w:t>jejich následné uhrazení,</w:t>
      </w:r>
    </w:p>
    <w:p w14:paraId="7D9AF7FF" w14:textId="3259D9ED" w:rsidR="00E17392" w:rsidRPr="0008654C" w:rsidRDefault="00E17392" w:rsidP="00E17392">
      <w:pPr>
        <w:numPr>
          <w:ilvl w:val="1"/>
          <w:numId w:val="1"/>
        </w:numPr>
        <w:spacing w:after="0" w:line="240" w:lineRule="auto"/>
        <w:jc w:val="both"/>
      </w:pPr>
      <w:r w:rsidRPr="0008654C">
        <w:t>montáž a demontáž expozic</w:t>
      </w:r>
      <w:r w:rsidR="005524BB">
        <w:t>e</w:t>
      </w:r>
      <w:r w:rsidRPr="0008654C">
        <w:t xml:space="preserve"> na výše uvedeném veletrhu – povinnost dodržovat termíny stanovené organizačními pokyny organizátorů veletrh</w:t>
      </w:r>
      <w:r w:rsidR="00C31690">
        <w:t>u</w:t>
      </w:r>
      <w:r w:rsidRPr="0008654C">
        <w:t>,</w:t>
      </w:r>
    </w:p>
    <w:p w14:paraId="3D28EB05" w14:textId="521615C1" w:rsidR="00E17392" w:rsidRPr="0008654C" w:rsidRDefault="00E17392" w:rsidP="00E17392">
      <w:pPr>
        <w:numPr>
          <w:ilvl w:val="1"/>
          <w:numId w:val="1"/>
        </w:numPr>
        <w:spacing w:after="0" w:line="240" w:lineRule="auto"/>
        <w:jc w:val="both"/>
      </w:pPr>
      <w:r w:rsidRPr="0008654C">
        <w:t>záruční servis a pozáruční opravy, zajištění záručního servisu v průběhu veletrh</w:t>
      </w:r>
      <w:r w:rsidR="00FB45FA">
        <w:t>u</w:t>
      </w:r>
      <w:r w:rsidRPr="0008654C">
        <w:t>,</w:t>
      </w:r>
    </w:p>
    <w:p w14:paraId="04E785A3" w14:textId="77777777" w:rsidR="00E17392" w:rsidRPr="0008654C" w:rsidRDefault="00E17392" w:rsidP="00E17392">
      <w:pPr>
        <w:numPr>
          <w:ilvl w:val="1"/>
          <w:numId w:val="1"/>
        </w:numPr>
        <w:spacing w:after="0" w:line="240" w:lineRule="auto"/>
        <w:jc w:val="both"/>
      </w:pPr>
      <w:r w:rsidRPr="0008654C">
        <w:t>zajištění dostatečného počtu el. zásuvek, dále v zázemí, v</w:t>
      </w:r>
      <w:r w:rsidR="005524BB">
        <w:t> </w:t>
      </w:r>
      <w:r w:rsidRPr="0008654C">
        <w:t>kuchyňce</w:t>
      </w:r>
      <w:r w:rsidR="005524BB">
        <w:t xml:space="preserve"> </w:t>
      </w:r>
      <w:r w:rsidRPr="0008654C">
        <w:t>apod.,</w:t>
      </w:r>
    </w:p>
    <w:p w14:paraId="7B42B1A5" w14:textId="11B021CD" w:rsidR="00E17392" w:rsidRPr="009812DF" w:rsidRDefault="00E17392" w:rsidP="00E17392">
      <w:pPr>
        <w:numPr>
          <w:ilvl w:val="1"/>
          <w:numId w:val="1"/>
        </w:numPr>
        <w:spacing w:after="0" w:line="240" w:lineRule="auto"/>
        <w:jc w:val="both"/>
      </w:pPr>
      <w:r w:rsidRPr="009812DF">
        <w:t xml:space="preserve">zajištění likvidace výstavářských prvků </w:t>
      </w:r>
      <w:r w:rsidR="00786066">
        <w:t>po skončení veletrhu</w:t>
      </w:r>
      <w:r w:rsidR="00C31690">
        <w:t>,</w:t>
      </w:r>
    </w:p>
    <w:p w14:paraId="48A5F490" w14:textId="77FE52BF" w:rsidR="00E17392" w:rsidRPr="009812DF" w:rsidRDefault="00E17392" w:rsidP="00E17392">
      <w:pPr>
        <w:numPr>
          <w:ilvl w:val="1"/>
          <w:numId w:val="1"/>
        </w:numPr>
        <w:spacing w:after="0" w:line="240" w:lineRule="auto"/>
        <w:jc w:val="both"/>
      </w:pPr>
      <w:r w:rsidRPr="009812DF">
        <w:t>zajištění dopravy veškerých součástí a příslušenství expozice z a do místa plnění</w:t>
      </w:r>
      <w:r w:rsidR="00C31690">
        <w:t>,</w:t>
      </w:r>
      <w:r w:rsidRPr="009812DF">
        <w:t xml:space="preserve"> </w:t>
      </w:r>
    </w:p>
    <w:p w14:paraId="21A40843" w14:textId="15E7D3EC" w:rsidR="00E17392" w:rsidRPr="0008654C" w:rsidRDefault="00E17392" w:rsidP="00E17392">
      <w:pPr>
        <w:numPr>
          <w:ilvl w:val="1"/>
          <w:numId w:val="1"/>
        </w:numPr>
        <w:spacing w:after="0" w:line="240" w:lineRule="auto"/>
        <w:jc w:val="both"/>
      </w:pPr>
      <w:r w:rsidRPr="0008654C">
        <w:t>zajištění schválení výstavby expozic</w:t>
      </w:r>
      <w:r w:rsidR="00C31690">
        <w:t>e</w:t>
      </w:r>
      <w:r w:rsidRPr="0008654C">
        <w:t xml:space="preserve"> na veletr</w:t>
      </w:r>
      <w:r w:rsidR="00C31690">
        <w:t>hu</w:t>
      </w:r>
      <w:r w:rsidRPr="0008654C">
        <w:t xml:space="preserve"> organizátorem veletrhu včetně uhrazení tzv. technického poplatku souvisejícího se schválením výstavby,</w:t>
      </w:r>
    </w:p>
    <w:p w14:paraId="2CDDC4EA" w14:textId="77777777" w:rsidR="00E17392" w:rsidRPr="0008654C" w:rsidRDefault="00E17392" w:rsidP="00E17392">
      <w:pPr>
        <w:numPr>
          <w:ilvl w:val="1"/>
          <w:numId w:val="1"/>
        </w:numPr>
        <w:spacing w:after="0" w:line="240" w:lineRule="auto"/>
        <w:jc w:val="both"/>
      </w:pPr>
      <w:r w:rsidRPr="0008654C">
        <w:t>použití reprezentativních dekorací,</w:t>
      </w:r>
    </w:p>
    <w:p w14:paraId="52D7FEED" w14:textId="62DCA0FC" w:rsidR="00E17392" w:rsidRPr="0008654C" w:rsidRDefault="00E17392" w:rsidP="00E17392">
      <w:pPr>
        <w:pStyle w:val="Odstavecseseznamem"/>
        <w:numPr>
          <w:ilvl w:val="1"/>
          <w:numId w:val="1"/>
        </w:numPr>
        <w:spacing w:after="160" w:line="256" w:lineRule="auto"/>
        <w:contextualSpacing/>
        <w:jc w:val="both"/>
      </w:pPr>
      <w:r w:rsidRPr="0008654C">
        <w:rPr>
          <w:rFonts w:asciiTheme="minorHAnsi" w:hAnsiTheme="minorHAnsi"/>
          <w:sz w:val="22"/>
          <w:szCs w:val="22"/>
        </w:rPr>
        <w:t>dostatečně kapacitní připojení Wi-Fi</w:t>
      </w:r>
      <w:r w:rsidR="00D6261D">
        <w:rPr>
          <w:rFonts w:asciiTheme="minorHAnsi" w:hAnsiTheme="minorHAnsi"/>
          <w:sz w:val="22"/>
          <w:szCs w:val="22"/>
        </w:rPr>
        <w:t>.</w:t>
      </w:r>
    </w:p>
    <w:p w14:paraId="435BB399" w14:textId="77777777" w:rsidR="00E17392" w:rsidRPr="0008654C" w:rsidRDefault="00E17392" w:rsidP="00E17392">
      <w:pPr>
        <w:keepNext/>
        <w:numPr>
          <w:ilvl w:val="0"/>
          <w:numId w:val="1"/>
        </w:numPr>
        <w:spacing w:after="0" w:line="240" w:lineRule="auto"/>
        <w:ind w:hanging="357"/>
        <w:jc w:val="both"/>
      </w:pPr>
      <w:r w:rsidRPr="0008654C">
        <w:t>Obecné požadavky na expozici:</w:t>
      </w:r>
    </w:p>
    <w:p w14:paraId="685CE775" w14:textId="77777777" w:rsidR="00E17392" w:rsidRPr="0008654C" w:rsidRDefault="00E17392" w:rsidP="00E17392">
      <w:pPr>
        <w:numPr>
          <w:ilvl w:val="1"/>
          <w:numId w:val="1"/>
        </w:numPr>
        <w:spacing w:after="0" w:line="240" w:lineRule="auto"/>
        <w:jc w:val="both"/>
      </w:pPr>
      <w:r w:rsidRPr="0008654C">
        <w:t>koncepce expozice musí odpovídat zadávací dokumentaci a podkladům od objednatelů,</w:t>
      </w:r>
    </w:p>
    <w:p w14:paraId="4F2869AA" w14:textId="77777777" w:rsidR="00E17392" w:rsidRPr="0008654C" w:rsidRDefault="00E17392" w:rsidP="00E17392">
      <w:pPr>
        <w:numPr>
          <w:ilvl w:val="1"/>
          <w:numId w:val="1"/>
        </w:numPr>
        <w:spacing w:after="0" w:line="240" w:lineRule="auto"/>
        <w:jc w:val="both"/>
      </w:pPr>
      <w:r w:rsidRPr="0008654C">
        <w:t>použité materiály a konstrukce musí splňovat bezpečnostní normy a předpisy v místě realizace expozice,</w:t>
      </w:r>
    </w:p>
    <w:p w14:paraId="5C6A89C1" w14:textId="77777777" w:rsidR="00E17392" w:rsidRPr="0008654C" w:rsidRDefault="00E17392" w:rsidP="00E17392">
      <w:pPr>
        <w:numPr>
          <w:ilvl w:val="1"/>
          <w:numId w:val="1"/>
        </w:numPr>
        <w:spacing w:after="0" w:line="240" w:lineRule="auto"/>
        <w:jc w:val="both"/>
      </w:pPr>
      <w:r w:rsidRPr="0008654C">
        <w:t>moderní, designová expozice; požadováno kreativní a inovativní řešení s využitím moderních materiálů</w:t>
      </w:r>
      <w:r>
        <w:t xml:space="preserve"> (např. </w:t>
      </w:r>
      <w:proofErr w:type="spellStart"/>
      <w:r w:rsidRPr="0008654C">
        <w:t>vysokolesklý</w:t>
      </w:r>
      <w:proofErr w:type="spellEnd"/>
      <w:r w:rsidRPr="0008654C">
        <w:t xml:space="preserve"> laminát</w:t>
      </w:r>
      <w:r>
        <w:t>)</w:t>
      </w:r>
      <w:r w:rsidRPr="0008654C">
        <w:t xml:space="preserve"> a technologií; </w:t>
      </w:r>
    </w:p>
    <w:p w14:paraId="7E3399A3" w14:textId="64AD0999" w:rsidR="00E17392" w:rsidRPr="0008654C" w:rsidRDefault="00E17392" w:rsidP="00E17392">
      <w:pPr>
        <w:numPr>
          <w:ilvl w:val="1"/>
          <w:numId w:val="1"/>
        </w:numPr>
        <w:spacing w:after="0" w:line="240" w:lineRule="auto"/>
        <w:jc w:val="both"/>
      </w:pPr>
      <w:r w:rsidRPr="0008654C">
        <w:lastRenderedPageBreak/>
        <w:t xml:space="preserve">řešení expozice musí umožňovat jednolitou prezentaci obou vystavovatelů v souladu s jejich </w:t>
      </w:r>
      <w:proofErr w:type="spellStart"/>
      <w:r w:rsidRPr="0008654C">
        <w:t>logomanuály</w:t>
      </w:r>
      <w:proofErr w:type="spellEnd"/>
      <w:r w:rsidR="00FB45FA">
        <w:t>,</w:t>
      </w:r>
    </w:p>
    <w:p w14:paraId="1C99EAF8" w14:textId="77777777" w:rsidR="00E17392" w:rsidRPr="0008654C" w:rsidRDefault="00E17392" w:rsidP="00E17392">
      <w:pPr>
        <w:numPr>
          <w:ilvl w:val="1"/>
          <w:numId w:val="1"/>
        </w:numPr>
        <w:tabs>
          <w:tab w:val="left" w:pos="360"/>
        </w:tabs>
        <w:spacing w:after="0" w:line="240" w:lineRule="auto"/>
        <w:jc w:val="both"/>
      </w:pPr>
      <w:r w:rsidRPr="0008654C">
        <w:t>součástí expozice bude výškový poutač (v souladu s podmínkami organizátora veletrhu)</w:t>
      </w:r>
      <w:r w:rsidRPr="0008654C">
        <w:rPr>
          <w:rFonts w:ascii="Arial" w:eastAsia="Times New Roman" w:hAnsi="Arial" w:cs="Arial"/>
          <w:sz w:val="20"/>
          <w:szCs w:val="20"/>
        </w:rPr>
        <w:t>,</w:t>
      </w:r>
    </w:p>
    <w:p w14:paraId="57D7DD2C" w14:textId="77777777" w:rsidR="00E17392" w:rsidRPr="001633B7" w:rsidRDefault="00E17392" w:rsidP="00E17392">
      <w:pPr>
        <w:numPr>
          <w:ilvl w:val="1"/>
          <w:numId w:val="1"/>
        </w:numPr>
        <w:tabs>
          <w:tab w:val="left" w:pos="360"/>
        </w:tabs>
        <w:spacing w:after="0" w:line="240" w:lineRule="auto"/>
        <w:jc w:val="both"/>
      </w:pPr>
      <w:r w:rsidRPr="001633B7">
        <w:t xml:space="preserve">podlaha pro kabeláž </w:t>
      </w:r>
      <w:r>
        <w:t xml:space="preserve">bude </w:t>
      </w:r>
      <w:r w:rsidRPr="001633B7">
        <w:t>nejlépe bez zvýšení</w:t>
      </w:r>
      <w:r>
        <w:t xml:space="preserve"> a</w:t>
      </w:r>
      <w:r w:rsidRPr="001633B7">
        <w:t xml:space="preserve"> s bezbariérovým přístupem pro závoz materiálů.</w:t>
      </w:r>
    </w:p>
    <w:p w14:paraId="0F4CB9DA" w14:textId="77777777" w:rsidR="00E17392" w:rsidRPr="0008654C" w:rsidRDefault="00E17392" w:rsidP="00E17392">
      <w:pPr>
        <w:spacing w:after="0" w:line="240" w:lineRule="auto"/>
        <w:jc w:val="both"/>
      </w:pPr>
    </w:p>
    <w:p w14:paraId="0D82A402" w14:textId="44116A40" w:rsidR="00E17392" w:rsidRPr="00D15937" w:rsidRDefault="00E17392" w:rsidP="00E17392">
      <w:pPr>
        <w:numPr>
          <w:ilvl w:val="0"/>
          <w:numId w:val="1"/>
        </w:numPr>
        <w:spacing w:after="0" w:line="240" w:lineRule="auto"/>
        <w:jc w:val="both"/>
      </w:pPr>
      <w:bookmarkStart w:id="1" w:name="_Hlk527467201"/>
      <w:r w:rsidRPr="00D15937">
        <w:t xml:space="preserve">Požadavky na </w:t>
      </w:r>
      <w:r w:rsidR="00C73FCE" w:rsidRPr="00D15937">
        <w:t xml:space="preserve">společnou </w:t>
      </w:r>
      <w:r w:rsidRPr="00D15937">
        <w:t xml:space="preserve">expozici </w:t>
      </w:r>
      <w:r w:rsidR="00C73FCE" w:rsidRPr="00D15937">
        <w:t xml:space="preserve">města Brna a jižní </w:t>
      </w:r>
      <w:r w:rsidR="005A304A" w:rsidRPr="00D15937">
        <w:t>Moravy – ostrovní</w:t>
      </w:r>
      <w:r w:rsidRPr="00D15937">
        <w:t xml:space="preserve"> plocha </w:t>
      </w:r>
      <w:r w:rsidR="00FB45FA" w:rsidRPr="00D15937">
        <w:t>5</w:t>
      </w:r>
      <w:r w:rsidR="008A160A" w:rsidRPr="00D15937">
        <w:t>0</w:t>
      </w:r>
      <w:r w:rsidRPr="00D15937">
        <w:t xml:space="preserve"> m</w:t>
      </w:r>
      <w:r w:rsidRPr="00D15937">
        <w:rPr>
          <w:vertAlign w:val="superscript"/>
        </w:rPr>
        <w:t xml:space="preserve">2, </w:t>
      </w:r>
    </w:p>
    <w:p w14:paraId="49AAA716" w14:textId="77777777" w:rsidR="00E17392" w:rsidRPr="00D15937" w:rsidRDefault="00E17392" w:rsidP="00E17392">
      <w:pPr>
        <w:numPr>
          <w:ilvl w:val="1"/>
          <w:numId w:val="1"/>
        </w:numPr>
        <w:spacing w:after="0" w:line="240" w:lineRule="auto"/>
        <w:jc w:val="both"/>
      </w:pPr>
      <w:r w:rsidRPr="00D15937">
        <w:t>rozčlenění expozice:</w:t>
      </w:r>
    </w:p>
    <w:p w14:paraId="32D8CA2A" w14:textId="645314AD" w:rsidR="00E17392" w:rsidRPr="00D15937" w:rsidRDefault="006268EC" w:rsidP="00D0554A">
      <w:pPr>
        <w:numPr>
          <w:ilvl w:val="1"/>
          <w:numId w:val="11"/>
        </w:numPr>
        <w:spacing w:after="0" w:line="240" w:lineRule="auto"/>
        <w:jc w:val="both"/>
      </w:pPr>
      <w:r w:rsidRPr="00D15937">
        <w:t xml:space="preserve">světelné </w:t>
      </w:r>
      <w:r w:rsidR="00786066" w:rsidRPr="00D15937">
        <w:t>p</w:t>
      </w:r>
      <w:r w:rsidR="00E17392" w:rsidRPr="00D15937">
        <w:t>anely pro umístění grafiky jižní Morav</w:t>
      </w:r>
      <w:r w:rsidR="005A304A" w:rsidRPr="00D15937">
        <w:t>y</w:t>
      </w:r>
      <w:r w:rsidR="00E17392" w:rsidRPr="00D15937">
        <w:t xml:space="preserve"> a </w:t>
      </w:r>
      <w:r w:rsidR="005A304A" w:rsidRPr="00D15937">
        <w:t>města</w:t>
      </w:r>
      <w:r w:rsidR="00D0554A">
        <w:t xml:space="preserve"> Brna,</w:t>
      </w:r>
    </w:p>
    <w:p w14:paraId="41D07890" w14:textId="2DA13540" w:rsidR="00E17392" w:rsidRPr="00F871F9" w:rsidRDefault="00E17392" w:rsidP="00E17392">
      <w:pPr>
        <w:numPr>
          <w:ilvl w:val="1"/>
          <w:numId w:val="11"/>
        </w:numPr>
        <w:spacing w:after="0" w:line="240" w:lineRule="auto"/>
        <w:jc w:val="both"/>
      </w:pPr>
      <w:r w:rsidRPr="00F871F9">
        <w:t xml:space="preserve">prezentační prostor: 1 centrální pult pro jižní Moravu a </w:t>
      </w:r>
      <w:r w:rsidR="00D6261D" w:rsidRPr="00F871F9">
        <w:t xml:space="preserve">město </w:t>
      </w:r>
      <w:r w:rsidRPr="00F871F9">
        <w:t>Brno</w:t>
      </w:r>
      <w:r w:rsidR="006268EC" w:rsidRPr="00F871F9">
        <w:t xml:space="preserve"> </w:t>
      </w:r>
      <w:r w:rsidR="005B7C3E" w:rsidRPr="00F871F9">
        <w:t>(</w:t>
      </w:r>
      <w:r w:rsidR="006268EC" w:rsidRPr="00F871F9">
        <w:t>3 m</w:t>
      </w:r>
      <w:r w:rsidR="005B7C3E" w:rsidRPr="00F871F9">
        <w:t>)</w:t>
      </w:r>
      <w:r w:rsidRPr="00F871F9">
        <w:t>, 1 v</w:t>
      </w:r>
      <w:r w:rsidR="00334655" w:rsidRPr="00F871F9">
        <w:t>elký</w:t>
      </w:r>
      <w:r w:rsidRPr="00F871F9">
        <w:t xml:space="preserve"> pult pro DMO</w:t>
      </w:r>
      <w:r w:rsidR="006268EC" w:rsidRPr="00F871F9">
        <w:t xml:space="preserve"> (</w:t>
      </w:r>
      <w:r w:rsidR="00334655" w:rsidRPr="00F871F9">
        <w:t>3</w:t>
      </w:r>
      <w:r w:rsidR="006268EC" w:rsidRPr="00F871F9">
        <w:t xml:space="preserve"> m)</w:t>
      </w:r>
      <w:r w:rsidRPr="00F871F9">
        <w:t>, 1 větší pult pro degustaci vína</w:t>
      </w:r>
      <w:r w:rsidR="006268EC" w:rsidRPr="00F871F9">
        <w:t xml:space="preserve"> (2 m), 1 větší pult pr</w:t>
      </w:r>
      <w:r w:rsidR="000126DD" w:rsidRPr="00F871F9">
        <w:t>o</w:t>
      </w:r>
      <w:r w:rsidRPr="00F871F9">
        <w:t xml:space="preserve"> ochutnávku čajů</w:t>
      </w:r>
      <w:r w:rsidR="006268EC" w:rsidRPr="00F871F9">
        <w:t xml:space="preserve"> (1,5 m)</w:t>
      </w:r>
      <w:r w:rsidRPr="00F871F9">
        <w:t xml:space="preserve">, 1 </w:t>
      </w:r>
      <w:r w:rsidR="00D6261D" w:rsidRPr="00F871F9">
        <w:t>menší</w:t>
      </w:r>
      <w:r w:rsidRPr="00F871F9">
        <w:t xml:space="preserve"> pult </w:t>
      </w:r>
      <w:r w:rsidR="00D6261D" w:rsidRPr="00F871F9">
        <w:t>navíc</w:t>
      </w:r>
      <w:r w:rsidR="008C73DE" w:rsidRPr="00F871F9">
        <w:t xml:space="preserve">, u každého pultu 2 barové židle, </w:t>
      </w:r>
      <w:r w:rsidRPr="00F871F9">
        <w:t>10 ks stojanů na propagační materiály,</w:t>
      </w:r>
    </w:p>
    <w:p w14:paraId="75ADF4D7" w14:textId="5098D8D3" w:rsidR="00E17392" w:rsidRPr="00F871F9" w:rsidRDefault="006268EC" w:rsidP="00E17392">
      <w:pPr>
        <w:numPr>
          <w:ilvl w:val="1"/>
          <w:numId w:val="11"/>
        </w:numPr>
        <w:spacing w:after="0" w:line="240" w:lineRule="auto"/>
        <w:jc w:val="both"/>
      </w:pPr>
      <w:r w:rsidRPr="00F871F9">
        <w:t>zázemí</w:t>
      </w:r>
      <w:r w:rsidR="004F7113" w:rsidRPr="00F871F9">
        <w:t xml:space="preserve"> (cca 2,5 x 3,5 m)</w:t>
      </w:r>
      <w:r w:rsidRPr="00F871F9">
        <w:t xml:space="preserve">: </w:t>
      </w:r>
      <w:r w:rsidR="00E17392" w:rsidRPr="00F871F9">
        <w:t>kuchyňka a skladovací prostory se šatnou</w:t>
      </w:r>
      <w:r w:rsidR="00D15937" w:rsidRPr="00F871F9">
        <w:t xml:space="preserve"> </w:t>
      </w:r>
      <w:r w:rsidR="00E17392" w:rsidRPr="00F871F9">
        <w:t xml:space="preserve">(navzájem oddělené a uzamykatelné prostory-skříňky), </w:t>
      </w:r>
    </w:p>
    <w:p w14:paraId="2D96D5B7" w14:textId="77777777" w:rsidR="00E17392" w:rsidRPr="00D15937" w:rsidRDefault="00E17392" w:rsidP="00E17392">
      <w:pPr>
        <w:numPr>
          <w:ilvl w:val="1"/>
          <w:numId w:val="1"/>
        </w:numPr>
        <w:spacing w:after="0" w:line="240" w:lineRule="auto"/>
        <w:jc w:val="both"/>
      </w:pPr>
      <w:r w:rsidRPr="00D15937">
        <w:t>výroba výstavářských prvků, realizace dle projektové dokumentace – grafického návrhu expozice dodaného zhotovitelem,</w:t>
      </w:r>
    </w:p>
    <w:p w14:paraId="03AD5366" w14:textId="415EB02F" w:rsidR="00E17392" w:rsidRPr="00D15937" w:rsidRDefault="00E17392" w:rsidP="00E17392">
      <w:pPr>
        <w:numPr>
          <w:ilvl w:val="1"/>
          <w:numId w:val="1"/>
        </w:numPr>
        <w:spacing w:after="0" w:line="240" w:lineRule="auto"/>
        <w:jc w:val="both"/>
      </w:pPr>
      <w:r w:rsidRPr="00E07C13">
        <w:t>zajištění mobiliáře pro jednací prostor (</w:t>
      </w:r>
      <w:r w:rsidR="004E5A4F" w:rsidRPr="00E07C13">
        <w:t>3</w:t>
      </w:r>
      <w:r w:rsidRPr="00E07C13">
        <w:t xml:space="preserve"> jednací stolk</w:t>
      </w:r>
      <w:r w:rsidR="008A160A" w:rsidRPr="00E07C13">
        <w:t>y</w:t>
      </w:r>
      <w:r w:rsidRPr="00E07C13">
        <w:t xml:space="preserve"> se </w:t>
      </w:r>
      <w:r w:rsidR="00D624CF">
        <w:t>3</w:t>
      </w:r>
      <w:r w:rsidRPr="00E07C13">
        <w:t xml:space="preserve"> židlemi</w:t>
      </w:r>
      <w:r w:rsidRPr="00D15937">
        <w:t>), šatn</w:t>
      </w:r>
      <w:r w:rsidR="00D9724F" w:rsidRPr="00D15937">
        <w:t>u</w:t>
      </w:r>
      <w:r w:rsidRPr="00D15937">
        <w:t xml:space="preserve"> a sklad (věšáky, zrcadlo, regály), kuchyňk</w:t>
      </w:r>
      <w:r w:rsidR="00D9724F" w:rsidRPr="00D15937">
        <w:t>u</w:t>
      </w:r>
      <w:r w:rsidRPr="00D15937">
        <w:t xml:space="preserve"> (dřez, lednice, kávovar, varná konvice, základní nádobí pro cca </w:t>
      </w:r>
      <w:r w:rsidR="008A160A" w:rsidRPr="00D15937">
        <w:t>2</w:t>
      </w:r>
      <w:r w:rsidRPr="00D15937">
        <w:t>0 osob</w:t>
      </w:r>
      <w:r w:rsidR="003B271B" w:rsidRPr="00D15937">
        <w:t>, myčka</w:t>
      </w:r>
      <w:r w:rsidR="00D15937" w:rsidRPr="00D15937">
        <w:t>, utěrky, houbičky na nádobí, mycí prostředek na nádobí</w:t>
      </w:r>
      <w:r w:rsidRPr="00D15937">
        <w:t xml:space="preserve">), včetně navržené dekorace doplňkových prvků, </w:t>
      </w:r>
      <w:r w:rsidR="00D15937" w:rsidRPr="00D15937">
        <w:t xml:space="preserve">živé </w:t>
      </w:r>
      <w:r w:rsidRPr="00D15937">
        <w:t>zeleně, koberce, osvětlení – vše dle projektové dokumentace,</w:t>
      </w:r>
    </w:p>
    <w:p w14:paraId="2B651931" w14:textId="15C57A88" w:rsidR="00E17392" w:rsidRPr="00D15937" w:rsidRDefault="00E17392" w:rsidP="00602144">
      <w:pPr>
        <w:numPr>
          <w:ilvl w:val="1"/>
          <w:numId w:val="1"/>
        </w:numPr>
        <w:spacing w:after="0" w:line="240" w:lineRule="auto"/>
        <w:jc w:val="both"/>
      </w:pPr>
      <w:r w:rsidRPr="00D15937">
        <w:t xml:space="preserve">horní závěsný osvětlený panel nad stánkem s logy, polep prostoru zázemí zvenku (velkoformátová fotografie po celé stěně): grafický návrh (dodá objednatel) a výroba polepu. </w:t>
      </w:r>
    </w:p>
    <w:p w14:paraId="60843BEC" w14:textId="77777777" w:rsidR="00E17392" w:rsidRPr="0008654C" w:rsidRDefault="00E17392" w:rsidP="00E17392">
      <w:pPr>
        <w:pStyle w:val="Odstavecseseznamem"/>
        <w:ind w:left="360"/>
        <w:jc w:val="both"/>
      </w:pPr>
    </w:p>
    <w:p w14:paraId="4BFBC5BE" w14:textId="77777777" w:rsidR="00E17392" w:rsidRPr="0008654C" w:rsidRDefault="00E17392" w:rsidP="00E17392">
      <w:pPr>
        <w:spacing w:after="0" w:line="240" w:lineRule="auto"/>
        <w:ind w:left="720"/>
        <w:jc w:val="both"/>
      </w:pPr>
    </w:p>
    <w:bookmarkEnd w:id="1"/>
    <w:p w14:paraId="14DDF147" w14:textId="77777777" w:rsidR="00E17392" w:rsidRPr="0008654C" w:rsidRDefault="00E17392" w:rsidP="00E17392">
      <w:pPr>
        <w:keepNext/>
        <w:spacing w:after="0" w:line="240" w:lineRule="auto"/>
        <w:jc w:val="center"/>
        <w:rPr>
          <w:b/>
        </w:rPr>
      </w:pPr>
      <w:r w:rsidRPr="0008654C">
        <w:rPr>
          <w:b/>
        </w:rPr>
        <w:t>IV.</w:t>
      </w:r>
    </w:p>
    <w:p w14:paraId="217DEFCF" w14:textId="77777777" w:rsidR="00E17392" w:rsidRPr="0008654C" w:rsidRDefault="00E17392" w:rsidP="00E17392">
      <w:pPr>
        <w:keepNext/>
        <w:spacing w:after="0" w:line="240" w:lineRule="auto"/>
        <w:jc w:val="center"/>
        <w:rPr>
          <w:b/>
        </w:rPr>
      </w:pPr>
      <w:r w:rsidRPr="0008654C">
        <w:rPr>
          <w:b/>
        </w:rPr>
        <w:t>Doba a místo plnění</w:t>
      </w:r>
    </w:p>
    <w:p w14:paraId="7765A8D2" w14:textId="77777777" w:rsidR="00E17392" w:rsidRPr="0008654C" w:rsidRDefault="00E17392" w:rsidP="00E17392">
      <w:pPr>
        <w:keepNext/>
        <w:numPr>
          <w:ilvl w:val="12"/>
          <w:numId w:val="0"/>
        </w:numPr>
        <w:spacing w:after="0" w:line="240" w:lineRule="auto"/>
        <w:jc w:val="both"/>
        <w:rPr>
          <w:b/>
          <w:u w:val="single"/>
        </w:rPr>
      </w:pPr>
    </w:p>
    <w:p w14:paraId="120A6B37" w14:textId="77777777" w:rsidR="00E17392" w:rsidRPr="0008654C" w:rsidRDefault="00E17392" w:rsidP="00E17392">
      <w:pPr>
        <w:keepNext/>
        <w:numPr>
          <w:ilvl w:val="0"/>
          <w:numId w:val="2"/>
        </w:numPr>
        <w:spacing w:after="0" w:line="240" w:lineRule="auto"/>
        <w:jc w:val="both"/>
      </w:pPr>
      <w:r w:rsidRPr="0008654C">
        <w:t>Termín zahájení prací:</w:t>
      </w:r>
      <w:r w:rsidRPr="0008654C">
        <w:tab/>
        <w:t xml:space="preserve">po </w:t>
      </w:r>
      <w:r>
        <w:t>účinnosti</w:t>
      </w:r>
      <w:r w:rsidRPr="0008654C">
        <w:t xml:space="preserve"> smlouvy.</w:t>
      </w:r>
    </w:p>
    <w:p w14:paraId="34BFD840" w14:textId="77777777" w:rsidR="00E17392" w:rsidRPr="0008654C" w:rsidRDefault="00E17392" w:rsidP="00E17392">
      <w:pPr>
        <w:keepNext/>
        <w:spacing w:after="0" w:line="240" w:lineRule="auto"/>
        <w:jc w:val="both"/>
      </w:pPr>
    </w:p>
    <w:p w14:paraId="3ED7DCBA" w14:textId="0407E46A" w:rsidR="00E17392" w:rsidRPr="0008654C" w:rsidRDefault="5852E1C5" w:rsidP="5852E1C5">
      <w:pPr>
        <w:keepNext/>
        <w:numPr>
          <w:ilvl w:val="0"/>
          <w:numId w:val="2"/>
        </w:numPr>
        <w:spacing w:after="120" w:line="240" w:lineRule="auto"/>
        <w:ind w:left="357" w:hanging="357"/>
        <w:jc w:val="both"/>
        <w:rPr>
          <w:rFonts w:asciiTheme="minorHAnsi" w:hAnsiTheme="minorHAnsi"/>
        </w:rPr>
      </w:pPr>
      <w:r w:rsidRPr="5852E1C5">
        <w:rPr>
          <w:rFonts w:asciiTheme="minorHAnsi" w:hAnsiTheme="minorHAnsi"/>
        </w:rPr>
        <w:t>Časový harmonogram: zajištění expozice v předstihu před zahájením veletrhu 12. - 14. 3. 2026 dle aktuální domluvy s objednateli.</w:t>
      </w:r>
    </w:p>
    <w:p w14:paraId="7A3B9E5D" w14:textId="3EF80717" w:rsidR="00E17392" w:rsidRPr="0008654C" w:rsidRDefault="00E17392" w:rsidP="00E17392">
      <w:pPr>
        <w:pStyle w:val="Odstavecseseznamem"/>
        <w:keepNext/>
        <w:keepLines/>
        <w:numPr>
          <w:ilvl w:val="0"/>
          <w:numId w:val="2"/>
        </w:numPr>
        <w:spacing w:after="120"/>
        <w:jc w:val="both"/>
        <w:rPr>
          <w:rFonts w:asciiTheme="minorHAnsi" w:eastAsia="Calibri" w:hAnsiTheme="minorHAnsi"/>
          <w:sz w:val="22"/>
          <w:szCs w:val="22"/>
          <w:lang w:eastAsia="en-US"/>
        </w:rPr>
      </w:pPr>
      <w:r w:rsidRPr="0008654C">
        <w:rPr>
          <w:rFonts w:asciiTheme="minorHAnsi" w:eastAsia="Calibri" w:hAnsiTheme="minorHAnsi"/>
          <w:sz w:val="22"/>
          <w:szCs w:val="22"/>
          <w:lang w:eastAsia="en-US"/>
        </w:rPr>
        <w:t xml:space="preserve">Místem plnění pro veletrh </w:t>
      </w:r>
      <w:r w:rsidR="00FC0865" w:rsidRPr="00FC0865">
        <w:rPr>
          <w:rFonts w:asciiTheme="minorHAnsi" w:eastAsia="Calibri" w:hAnsiTheme="minorHAnsi"/>
          <w:bCs/>
          <w:sz w:val="22"/>
          <w:szCs w:val="22"/>
          <w:lang w:eastAsia="en-US"/>
        </w:rPr>
        <w:t>cestovního ruchu</w:t>
      </w:r>
      <w:r w:rsidR="00FC0865" w:rsidRPr="00FC0865">
        <w:rPr>
          <w:rFonts w:asciiTheme="minorHAnsi" w:eastAsia="Calibri" w:hAnsiTheme="minorHAnsi"/>
          <w:b/>
          <w:bCs/>
          <w:sz w:val="22"/>
          <w:szCs w:val="22"/>
          <w:lang w:eastAsia="en-US"/>
        </w:rPr>
        <w:t xml:space="preserve"> </w:t>
      </w:r>
      <w:proofErr w:type="spellStart"/>
      <w:r w:rsidR="00FC0865" w:rsidRPr="00FC0865">
        <w:rPr>
          <w:rFonts w:asciiTheme="minorHAnsi" w:eastAsia="Calibri" w:hAnsiTheme="minorHAnsi"/>
          <w:b/>
          <w:bCs/>
          <w:sz w:val="22"/>
          <w:szCs w:val="22"/>
          <w:lang w:eastAsia="en-US"/>
        </w:rPr>
        <w:t>Holiday</w:t>
      </w:r>
      <w:proofErr w:type="spellEnd"/>
      <w:r w:rsidR="00FC0865" w:rsidRPr="00FC0865">
        <w:rPr>
          <w:rFonts w:asciiTheme="minorHAnsi" w:eastAsia="Calibri" w:hAnsiTheme="minorHAnsi"/>
          <w:b/>
          <w:bCs/>
          <w:sz w:val="22"/>
          <w:szCs w:val="22"/>
          <w:lang w:eastAsia="en-US"/>
        </w:rPr>
        <w:t xml:space="preserve"> </w:t>
      </w:r>
      <w:proofErr w:type="spellStart"/>
      <w:r w:rsidR="00FC0865" w:rsidRPr="00FC0865">
        <w:rPr>
          <w:rFonts w:asciiTheme="minorHAnsi" w:eastAsia="Calibri" w:hAnsiTheme="minorHAnsi"/>
          <w:b/>
          <w:bCs/>
          <w:sz w:val="22"/>
          <w:szCs w:val="22"/>
          <w:lang w:eastAsia="en-US"/>
        </w:rPr>
        <w:t>World</w:t>
      </w:r>
      <w:proofErr w:type="spellEnd"/>
      <w:r w:rsidR="00FC0865" w:rsidRPr="00FC0865">
        <w:rPr>
          <w:rFonts w:asciiTheme="minorHAnsi" w:eastAsia="Calibri" w:hAnsiTheme="minorHAnsi"/>
          <w:b/>
          <w:bCs/>
          <w:sz w:val="22"/>
          <w:szCs w:val="22"/>
          <w:lang w:eastAsia="en-US"/>
        </w:rPr>
        <w:t xml:space="preserve"> &amp; Region </w:t>
      </w:r>
      <w:proofErr w:type="spellStart"/>
      <w:r w:rsidR="00FC0865" w:rsidRPr="00FC0865">
        <w:rPr>
          <w:rFonts w:asciiTheme="minorHAnsi" w:eastAsia="Calibri" w:hAnsiTheme="minorHAnsi"/>
          <w:b/>
          <w:bCs/>
          <w:sz w:val="22"/>
          <w:szCs w:val="22"/>
          <w:lang w:eastAsia="en-US"/>
        </w:rPr>
        <w:t>World</w:t>
      </w:r>
      <w:proofErr w:type="spellEnd"/>
      <w:r w:rsidR="00FC0865" w:rsidRPr="00FC0865">
        <w:rPr>
          <w:rFonts w:asciiTheme="minorHAnsi" w:eastAsia="Calibri" w:hAnsiTheme="minorHAnsi"/>
          <w:b/>
          <w:bCs/>
          <w:sz w:val="22"/>
          <w:szCs w:val="22"/>
          <w:lang w:eastAsia="en-US"/>
        </w:rPr>
        <w:t xml:space="preserve"> v Praze </w:t>
      </w:r>
      <w:r w:rsidRPr="0008654C">
        <w:rPr>
          <w:rFonts w:asciiTheme="minorHAnsi" w:eastAsia="Calibri" w:hAnsiTheme="minorHAnsi"/>
          <w:sz w:val="22"/>
          <w:szCs w:val="22"/>
          <w:lang w:eastAsia="en-US"/>
        </w:rPr>
        <w:t xml:space="preserve">je areál výstaviště </w:t>
      </w:r>
      <w:r w:rsidR="00FC0865" w:rsidRPr="00FC0865">
        <w:rPr>
          <w:rFonts w:asciiTheme="minorHAnsi" w:eastAsia="Calibri" w:hAnsiTheme="minorHAnsi"/>
          <w:sz w:val="22"/>
          <w:szCs w:val="22"/>
          <w:lang w:eastAsia="en-US"/>
        </w:rPr>
        <w:t xml:space="preserve">PVA EXPO </w:t>
      </w:r>
      <w:r w:rsidR="009C78EF">
        <w:rPr>
          <w:rFonts w:asciiTheme="minorHAnsi" w:eastAsia="Calibri" w:hAnsiTheme="minorHAnsi"/>
          <w:sz w:val="22"/>
          <w:szCs w:val="22"/>
          <w:lang w:eastAsia="en-US"/>
        </w:rPr>
        <w:t>PRAHA</w:t>
      </w:r>
      <w:r w:rsidR="00FC0865">
        <w:rPr>
          <w:rFonts w:asciiTheme="minorHAnsi" w:eastAsia="Calibri" w:hAnsiTheme="minorHAnsi"/>
          <w:sz w:val="22"/>
          <w:szCs w:val="22"/>
          <w:lang w:eastAsia="en-US"/>
        </w:rPr>
        <w:t xml:space="preserve">, </w:t>
      </w:r>
      <w:r w:rsidR="009C78EF" w:rsidRPr="009C78EF">
        <w:rPr>
          <w:rFonts w:asciiTheme="minorHAnsi" w:eastAsia="Calibri" w:hAnsiTheme="minorHAnsi"/>
          <w:sz w:val="22"/>
          <w:szCs w:val="22"/>
          <w:lang w:eastAsia="en-US"/>
        </w:rPr>
        <w:t>Beranových 667, 199 00 Praha 9 - Letňany</w:t>
      </w:r>
      <w:r w:rsidR="00FC0865" w:rsidRPr="00FC0865">
        <w:rPr>
          <w:rFonts w:asciiTheme="minorHAnsi" w:eastAsia="Calibri" w:hAnsiTheme="minorHAnsi"/>
          <w:sz w:val="22"/>
          <w:szCs w:val="22"/>
          <w:lang w:eastAsia="en-US"/>
        </w:rPr>
        <w:t>, Česká republika</w:t>
      </w:r>
      <w:r w:rsidRPr="0008654C">
        <w:rPr>
          <w:rFonts w:asciiTheme="minorHAnsi" w:eastAsia="Calibri" w:hAnsiTheme="minorHAnsi"/>
          <w:sz w:val="22"/>
          <w:szCs w:val="22"/>
          <w:lang w:eastAsia="en-US"/>
        </w:rPr>
        <w:t>, na ploše vyhrazené objednateli.</w:t>
      </w:r>
    </w:p>
    <w:p w14:paraId="54DEA201" w14:textId="36FFCC03" w:rsidR="00602144" w:rsidRDefault="00602144" w:rsidP="00E17392">
      <w:pPr>
        <w:spacing w:after="0" w:line="240" w:lineRule="auto"/>
        <w:jc w:val="both"/>
      </w:pPr>
    </w:p>
    <w:p w14:paraId="0E4256CD" w14:textId="2208A36F" w:rsidR="00562734" w:rsidRDefault="00562734" w:rsidP="00E17392">
      <w:pPr>
        <w:spacing w:after="0" w:line="240" w:lineRule="auto"/>
        <w:jc w:val="both"/>
      </w:pPr>
    </w:p>
    <w:p w14:paraId="40728C33" w14:textId="0579672F" w:rsidR="00562734" w:rsidRDefault="00562734" w:rsidP="00E17392">
      <w:pPr>
        <w:spacing w:after="0" w:line="240" w:lineRule="auto"/>
        <w:jc w:val="both"/>
      </w:pPr>
    </w:p>
    <w:p w14:paraId="1D7823B5" w14:textId="77777777" w:rsidR="00562734" w:rsidRPr="0008654C" w:rsidRDefault="00562734" w:rsidP="00E17392">
      <w:pPr>
        <w:spacing w:after="0" w:line="240" w:lineRule="auto"/>
        <w:jc w:val="both"/>
      </w:pPr>
    </w:p>
    <w:p w14:paraId="7BF9F0FA" w14:textId="77777777" w:rsidR="00E17392" w:rsidRPr="0008654C" w:rsidRDefault="00E17392" w:rsidP="00E17392">
      <w:pPr>
        <w:spacing w:after="0" w:line="240" w:lineRule="auto"/>
        <w:jc w:val="center"/>
        <w:rPr>
          <w:b/>
        </w:rPr>
      </w:pPr>
      <w:r w:rsidRPr="0008654C">
        <w:rPr>
          <w:b/>
        </w:rPr>
        <w:t>V.</w:t>
      </w:r>
    </w:p>
    <w:p w14:paraId="3E9EA73F" w14:textId="77777777" w:rsidR="00E17392" w:rsidRPr="0008654C" w:rsidRDefault="00E17392" w:rsidP="00E17392">
      <w:pPr>
        <w:spacing w:after="0" w:line="240" w:lineRule="auto"/>
        <w:jc w:val="center"/>
      </w:pPr>
      <w:r w:rsidRPr="0008654C">
        <w:rPr>
          <w:b/>
        </w:rPr>
        <w:t>Cena předmětu plnění</w:t>
      </w:r>
    </w:p>
    <w:p w14:paraId="6783029C" w14:textId="77777777" w:rsidR="00E17392" w:rsidRPr="0008654C" w:rsidRDefault="00E17392" w:rsidP="00E17392">
      <w:pPr>
        <w:spacing w:after="0" w:line="240" w:lineRule="auto"/>
        <w:jc w:val="both"/>
        <w:rPr>
          <w:b/>
          <w:bCs/>
        </w:rPr>
      </w:pPr>
    </w:p>
    <w:p w14:paraId="28081C00" w14:textId="6F8FDDDA" w:rsidR="00E17392" w:rsidRPr="0008654C" w:rsidRDefault="00E17392" w:rsidP="00E17392">
      <w:pPr>
        <w:numPr>
          <w:ilvl w:val="0"/>
          <w:numId w:val="6"/>
        </w:numPr>
        <w:spacing w:after="0" w:line="240" w:lineRule="auto"/>
        <w:jc w:val="both"/>
      </w:pPr>
      <w:r w:rsidRPr="0008654C">
        <w:t>Cena za realizaci celého předmětu plnění čin</w:t>
      </w:r>
      <w:r w:rsidR="00562734">
        <w:t xml:space="preserve">í </w:t>
      </w:r>
      <w:r w:rsidR="00562734" w:rsidRPr="00562734">
        <w:rPr>
          <w:i/>
          <w:shd w:val="clear" w:color="auto" w:fill="D9E2F3" w:themeFill="accent1" w:themeFillTint="33"/>
        </w:rPr>
        <w:t>(doplní zájemce)</w:t>
      </w:r>
      <w:r w:rsidRPr="0008654C">
        <w:t>:</w:t>
      </w:r>
    </w:p>
    <w:p w14:paraId="5A26F31B" w14:textId="77777777" w:rsidR="00E17392" w:rsidRPr="0008654C" w:rsidRDefault="00E17392" w:rsidP="00E17392">
      <w:pPr>
        <w:widowControl w:val="0"/>
        <w:adjustRightInd w:val="0"/>
        <w:spacing w:after="0" w:line="240" w:lineRule="auto"/>
        <w:jc w:val="both"/>
        <w:textAlignment w:val="baseline"/>
      </w:pPr>
    </w:p>
    <w:tbl>
      <w:tblPr>
        <w:tblW w:w="7096" w:type="dxa"/>
        <w:tblInd w:w="392" w:type="dxa"/>
        <w:tblLook w:val="01E0" w:firstRow="1" w:lastRow="1" w:firstColumn="1" w:lastColumn="1" w:noHBand="0" w:noVBand="0"/>
      </w:tblPr>
      <w:tblGrid>
        <w:gridCol w:w="4820"/>
        <w:gridCol w:w="1736"/>
        <w:gridCol w:w="540"/>
      </w:tblGrid>
      <w:tr w:rsidR="00E17392" w:rsidRPr="0008654C" w14:paraId="42D741FA" w14:textId="77777777" w:rsidTr="00AB241C">
        <w:tc>
          <w:tcPr>
            <w:tcW w:w="4820" w:type="dxa"/>
          </w:tcPr>
          <w:p w14:paraId="23493B1C" w14:textId="77777777" w:rsidR="00E17392" w:rsidRPr="00C91E38" w:rsidRDefault="00E17392" w:rsidP="00AB241C">
            <w:pPr>
              <w:keepLines/>
              <w:spacing w:after="0" w:line="240" w:lineRule="auto"/>
              <w:rPr>
                <w:b/>
                <w:bCs/>
              </w:rPr>
            </w:pPr>
            <w:r w:rsidRPr="00C91E38">
              <w:rPr>
                <w:b/>
                <w:bCs/>
              </w:rPr>
              <w:t xml:space="preserve">cena bez DPH </w:t>
            </w:r>
            <w:r w:rsidRPr="00C91E38">
              <w:t>(základ pro určení výše daně)</w:t>
            </w:r>
            <w:r w:rsidRPr="00C91E38">
              <w:rPr>
                <w:b/>
                <w:bCs/>
              </w:rPr>
              <w:t xml:space="preserve"> činí:</w:t>
            </w:r>
          </w:p>
        </w:tc>
        <w:tc>
          <w:tcPr>
            <w:tcW w:w="1736" w:type="dxa"/>
          </w:tcPr>
          <w:p w14:paraId="4B6D7504" w14:textId="77777777" w:rsidR="00E17392" w:rsidRPr="0008654C" w:rsidRDefault="00E17392" w:rsidP="00AB241C">
            <w:pPr>
              <w:keepLines/>
              <w:spacing w:after="0" w:line="240" w:lineRule="auto"/>
              <w:jc w:val="right"/>
            </w:pPr>
            <w:r w:rsidRPr="0008654C">
              <w:t>....................</w:t>
            </w:r>
          </w:p>
        </w:tc>
        <w:tc>
          <w:tcPr>
            <w:tcW w:w="540" w:type="dxa"/>
          </w:tcPr>
          <w:p w14:paraId="412EFE1C" w14:textId="77777777" w:rsidR="00E17392" w:rsidRPr="008E34FC" w:rsidRDefault="00E17392" w:rsidP="00AB241C">
            <w:pPr>
              <w:keepLines/>
              <w:spacing w:after="0" w:line="240" w:lineRule="auto"/>
              <w:jc w:val="right"/>
              <w:rPr>
                <w:b/>
                <w:bCs/>
              </w:rPr>
            </w:pPr>
            <w:r w:rsidRPr="008E34FC">
              <w:rPr>
                <w:b/>
                <w:bCs/>
              </w:rPr>
              <w:t>Kč</w:t>
            </w:r>
          </w:p>
        </w:tc>
      </w:tr>
      <w:tr w:rsidR="00E17392" w:rsidRPr="0008654C" w14:paraId="53896F2E" w14:textId="77777777" w:rsidTr="00AB241C">
        <w:tc>
          <w:tcPr>
            <w:tcW w:w="4820" w:type="dxa"/>
          </w:tcPr>
          <w:p w14:paraId="570AEA70" w14:textId="77777777" w:rsidR="00E17392" w:rsidRPr="0008654C" w:rsidRDefault="00E17392" w:rsidP="00AB241C">
            <w:pPr>
              <w:keepLines/>
              <w:spacing w:after="0" w:line="240" w:lineRule="auto"/>
            </w:pPr>
            <w:r w:rsidRPr="0008654C">
              <w:t>sazba DPH:</w:t>
            </w:r>
          </w:p>
        </w:tc>
        <w:tc>
          <w:tcPr>
            <w:tcW w:w="1736" w:type="dxa"/>
          </w:tcPr>
          <w:p w14:paraId="58D0A3A0" w14:textId="77777777" w:rsidR="00E17392" w:rsidRPr="0008654C" w:rsidRDefault="00E17392" w:rsidP="00AB241C">
            <w:pPr>
              <w:keepLines/>
              <w:spacing w:after="0" w:line="240" w:lineRule="auto"/>
              <w:jc w:val="right"/>
              <w:rPr>
                <w:color w:val="FFFFFF"/>
              </w:rPr>
            </w:pPr>
            <w:r w:rsidRPr="0008654C">
              <w:t>....................</w:t>
            </w:r>
          </w:p>
        </w:tc>
        <w:tc>
          <w:tcPr>
            <w:tcW w:w="540" w:type="dxa"/>
          </w:tcPr>
          <w:p w14:paraId="57222244" w14:textId="77777777" w:rsidR="00E17392" w:rsidRPr="0008654C" w:rsidRDefault="00E17392" w:rsidP="00AB241C">
            <w:pPr>
              <w:keepLines/>
              <w:spacing w:after="0" w:line="240" w:lineRule="auto"/>
              <w:jc w:val="right"/>
              <w:rPr>
                <w:color w:val="FFFFFF"/>
              </w:rPr>
            </w:pPr>
            <w:r w:rsidRPr="0008654C">
              <w:t>%</w:t>
            </w:r>
          </w:p>
        </w:tc>
      </w:tr>
      <w:tr w:rsidR="00E17392" w:rsidRPr="0008654C" w14:paraId="270AC794" w14:textId="77777777" w:rsidTr="00AB241C">
        <w:tc>
          <w:tcPr>
            <w:tcW w:w="4820" w:type="dxa"/>
          </w:tcPr>
          <w:p w14:paraId="5A7B27CD" w14:textId="77777777" w:rsidR="00E17392" w:rsidRPr="0008654C" w:rsidRDefault="00E17392" w:rsidP="00AB241C">
            <w:pPr>
              <w:keepLines/>
              <w:spacing w:after="0" w:line="240" w:lineRule="auto"/>
            </w:pPr>
            <w:r w:rsidRPr="0008654C">
              <w:t>výše DPH:</w:t>
            </w:r>
          </w:p>
        </w:tc>
        <w:tc>
          <w:tcPr>
            <w:tcW w:w="1736" w:type="dxa"/>
          </w:tcPr>
          <w:p w14:paraId="41B2D97C" w14:textId="77777777" w:rsidR="00E17392" w:rsidRPr="0008654C" w:rsidRDefault="00E17392" w:rsidP="00AB241C">
            <w:pPr>
              <w:keepLines/>
              <w:spacing w:after="0" w:line="240" w:lineRule="auto"/>
              <w:jc w:val="right"/>
            </w:pPr>
            <w:r w:rsidRPr="0008654C">
              <w:t>....................</w:t>
            </w:r>
          </w:p>
        </w:tc>
        <w:tc>
          <w:tcPr>
            <w:tcW w:w="540" w:type="dxa"/>
          </w:tcPr>
          <w:p w14:paraId="054E471D" w14:textId="77777777" w:rsidR="00E17392" w:rsidRPr="0008654C" w:rsidRDefault="00E17392" w:rsidP="00AB241C">
            <w:pPr>
              <w:keepLines/>
              <w:spacing w:after="0" w:line="240" w:lineRule="auto"/>
              <w:jc w:val="right"/>
            </w:pPr>
            <w:r w:rsidRPr="0008654C">
              <w:t>Kč</w:t>
            </w:r>
          </w:p>
        </w:tc>
      </w:tr>
      <w:tr w:rsidR="00E17392" w:rsidRPr="0008654C" w14:paraId="3122BF23" w14:textId="77777777" w:rsidTr="00AB241C">
        <w:tc>
          <w:tcPr>
            <w:tcW w:w="4820" w:type="dxa"/>
          </w:tcPr>
          <w:p w14:paraId="63973A67" w14:textId="77777777" w:rsidR="00E17392" w:rsidRPr="0008654C" w:rsidRDefault="00E17392" w:rsidP="00AB241C">
            <w:pPr>
              <w:keepLines/>
              <w:spacing w:after="0" w:line="240" w:lineRule="auto"/>
              <w:rPr>
                <w:b/>
              </w:rPr>
            </w:pPr>
            <w:r w:rsidRPr="0008654C">
              <w:rPr>
                <w:b/>
              </w:rPr>
              <w:t>Cena celkem včetně DPH:</w:t>
            </w:r>
          </w:p>
        </w:tc>
        <w:tc>
          <w:tcPr>
            <w:tcW w:w="1736" w:type="dxa"/>
          </w:tcPr>
          <w:p w14:paraId="3BA85FC1" w14:textId="77777777" w:rsidR="00E17392" w:rsidRPr="0008654C" w:rsidRDefault="00E17392" w:rsidP="00AB241C">
            <w:pPr>
              <w:keepLines/>
              <w:spacing w:after="0" w:line="240" w:lineRule="auto"/>
              <w:jc w:val="right"/>
              <w:rPr>
                <w:b/>
              </w:rPr>
            </w:pPr>
            <w:r w:rsidRPr="0008654C">
              <w:rPr>
                <w:b/>
              </w:rPr>
              <w:t>....................</w:t>
            </w:r>
          </w:p>
        </w:tc>
        <w:tc>
          <w:tcPr>
            <w:tcW w:w="540" w:type="dxa"/>
          </w:tcPr>
          <w:p w14:paraId="456E3CE4" w14:textId="77777777" w:rsidR="00E17392" w:rsidRPr="0008654C" w:rsidRDefault="00E17392" w:rsidP="00AB241C">
            <w:pPr>
              <w:keepLines/>
              <w:spacing w:after="0" w:line="240" w:lineRule="auto"/>
              <w:jc w:val="right"/>
              <w:rPr>
                <w:b/>
              </w:rPr>
            </w:pPr>
            <w:r w:rsidRPr="0008654C">
              <w:rPr>
                <w:b/>
              </w:rPr>
              <w:t>Kč</w:t>
            </w:r>
          </w:p>
        </w:tc>
      </w:tr>
    </w:tbl>
    <w:p w14:paraId="1D0B600F" w14:textId="77777777" w:rsidR="00E17392" w:rsidRPr="0008654C" w:rsidRDefault="00E17392" w:rsidP="00E17392">
      <w:pPr>
        <w:spacing w:after="0" w:line="240" w:lineRule="auto"/>
        <w:jc w:val="both"/>
      </w:pPr>
    </w:p>
    <w:p w14:paraId="5870D7B8" w14:textId="77777777" w:rsidR="00E17392" w:rsidRPr="0008654C" w:rsidRDefault="00E17392" w:rsidP="00E17392">
      <w:pPr>
        <w:numPr>
          <w:ilvl w:val="0"/>
          <w:numId w:val="6"/>
        </w:numPr>
        <w:spacing w:after="0" w:line="240" w:lineRule="auto"/>
        <w:jc w:val="both"/>
      </w:pPr>
      <w:r w:rsidRPr="0008654C">
        <w:t>Výše ceny předmětu plnění byla předložena zhotovitelem jako nabídková cena a v této výši byla akceptována objednateli.</w:t>
      </w:r>
    </w:p>
    <w:p w14:paraId="7C10977D" w14:textId="77777777" w:rsidR="00E17392" w:rsidRPr="0008654C" w:rsidRDefault="00E17392" w:rsidP="00E17392">
      <w:pPr>
        <w:spacing w:after="0" w:line="240" w:lineRule="auto"/>
        <w:jc w:val="both"/>
      </w:pPr>
    </w:p>
    <w:p w14:paraId="23909AF6" w14:textId="77777777" w:rsidR="00E17392" w:rsidRPr="0008654C" w:rsidRDefault="00E17392" w:rsidP="00E17392">
      <w:pPr>
        <w:numPr>
          <w:ilvl w:val="0"/>
          <w:numId w:val="6"/>
        </w:numPr>
        <w:spacing w:after="0" w:line="240" w:lineRule="auto"/>
        <w:jc w:val="both"/>
      </w:pPr>
      <w:r w:rsidRPr="0008654C">
        <w:t>Celková cena předmětu plnění obsahuje veškeré služby definované toto smlouvou.</w:t>
      </w:r>
    </w:p>
    <w:p w14:paraId="7D958F47" w14:textId="77777777" w:rsidR="00E17392" w:rsidRPr="0008654C" w:rsidRDefault="00E17392" w:rsidP="00E17392">
      <w:pPr>
        <w:spacing w:after="0" w:line="240" w:lineRule="auto"/>
        <w:jc w:val="both"/>
      </w:pPr>
    </w:p>
    <w:p w14:paraId="6DA694AC" w14:textId="77777777" w:rsidR="00E17392" w:rsidRPr="0008654C" w:rsidRDefault="00E17392" w:rsidP="00E17392">
      <w:pPr>
        <w:numPr>
          <w:ilvl w:val="0"/>
          <w:numId w:val="6"/>
        </w:numPr>
        <w:spacing w:after="0" w:line="240" w:lineRule="auto"/>
        <w:jc w:val="both"/>
      </w:pPr>
      <w:r w:rsidRPr="0008654C">
        <w:rPr>
          <w:snapToGrid w:val="0"/>
        </w:rPr>
        <w:lastRenderedPageBreak/>
        <w:t>Sjednaná cena předmětu plnění je cenou nejvýše přípustnou, se započtením veškerých nákladů, rizik, příp. zisku, kterou je možné překročit pouze v případě změny (zvýšení) sazby DPH, a to tak, že zhotovitel připočítá ke sjednané ceně bez DPH daň z přidané hodnoty v procentní sazbě odpovídající zákonné úpravě účinné k datu uskutečněného zdanitelného plnění. Pokud dojde ke snížení sazby DPH k datu uskutečněného zdanitelného plnění, připočte zhotovitel ke sjednané ceně bez DPH daň z přidané hodnoty v procentní sazbě odpovídající zákonné úpravě účinné k datu uskutečněného zdanitelného plnění.</w:t>
      </w:r>
    </w:p>
    <w:p w14:paraId="2AA26A52" w14:textId="77777777" w:rsidR="00E17392" w:rsidRPr="0008654C" w:rsidRDefault="00E17392" w:rsidP="00E17392">
      <w:pPr>
        <w:spacing w:after="0" w:line="240" w:lineRule="auto"/>
        <w:jc w:val="both"/>
      </w:pPr>
    </w:p>
    <w:p w14:paraId="33D58B8E" w14:textId="77777777" w:rsidR="00E17392" w:rsidRPr="0008654C" w:rsidRDefault="00E17392" w:rsidP="00E17392">
      <w:pPr>
        <w:pStyle w:val="Default"/>
        <w:numPr>
          <w:ilvl w:val="0"/>
          <w:numId w:val="6"/>
        </w:numPr>
        <w:jc w:val="both"/>
        <w:rPr>
          <w:rFonts w:ascii="Calibri" w:hAnsi="Calibri"/>
          <w:sz w:val="22"/>
          <w:szCs w:val="22"/>
        </w:rPr>
      </w:pPr>
      <w:r w:rsidRPr="0008654C">
        <w:rPr>
          <w:rFonts w:ascii="Calibri" w:hAnsi="Calibri"/>
          <w:sz w:val="22"/>
          <w:szCs w:val="22"/>
        </w:rPr>
        <w:t>Do sjednané ceny předmětu plnění jsou zahrnuty i veškeré náklady zhotovitele na vytvoření části předmětu plnění, která má charakter díla a jeho hmotné zachycení, zejména cestovní výdaje, náklady na softwarové vybavení použité pro vytvoření díla a jeho hmotné zachycení a odměny autorům jednotlivých částí díla.</w:t>
      </w:r>
    </w:p>
    <w:p w14:paraId="2257902B" w14:textId="77777777" w:rsidR="00E17392" w:rsidRPr="0008654C" w:rsidRDefault="00E17392" w:rsidP="00E17392">
      <w:pPr>
        <w:pStyle w:val="Default"/>
        <w:jc w:val="both"/>
        <w:rPr>
          <w:rFonts w:ascii="Calibri" w:hAnsi="Calibri"/>
          <w:sz w:val="22"/>
          <w:szCs w:val="22"/>
        </w:rPr>
      </w:pPr>
    </w:p>
    <w:p w14:paraId="14428356" w14:textId="77777777" w:rsidR="00E17392" w:rsidRPr="0008654C" w:rsidRDefault="00E17392" w:rsidP="00E17392">
      <w:pPr>
        <w:pStyle w:val="Default"/>
        <w:numPr>
          <w:ilvl w:val="0"/>
          <w:numId w:val="6"/>
        </w:numPr>
        <w:jc w:val="both"/>
        <w:rPr>
          <w:rFonts w:ascii="Calibri" w:hAnsi="Calibri"/>
          <w:sz w:val="22"/>
          <w:szCs w:val="22"/>
        </w:rPr>
      </w:pPr>
      <w:r w:rsidRPr="0008654C">
        <w:rPr>
          <w:rFonts w:ascii="Calibri" w:hAnsi="Calibri"/>
          <w:sz w:val="22"/>
          <w:szCs w:val="22"/>
        </w:rPr>
        <w:t>Cena zahrnuje i odměnu zhotovitele za oprávnění objednatelů užívat majetková práva k dílu.</w:t>
      </w:r>
    </w:p>
    <w:p w14:paraId="56B5392E" w14:textId="77777777" w:rsidR="00E17392" w:rsidRPr="0008654C" w:rsidRDefault="00E17392" w:rsidP="00E17392">
      <w:pPr>
        <w:pStyle w:val="Odstavecseseznamem"/>
        <w:ind w:left="0"/>
        <w:rPr>
          <w:rFonts w:ascii="Calibri" w:hAnsi="Calibri"/>
          <w:sz w:val="22"/>
          <w:szCs w:val="22"/>
        </w:rPr>
      </w:pPr>
    </w:p>
    <w:p w14:paraId="015F89BC" w14:textId="77777777" w:rsidR="00E17392" w:rsidRPr="0008654C" w:rsidRDefault="00E17392" w:rsidP="00E17392">
      <w:pPr>
        <w:numPr>
          <w:ilvl w:val="0"/>
          <w:numId w:val="6"/>
        </w:numPr>
        <w:spacing w:after="0" w:line="240" w:lineRule="auto"/>
      </w:pPr>
      <w:r w:rsidRPr="0008654C">
        <w:t>Zhotovitel prohlašuje, že:</w:t>
      </w:r>
    </w:p>
    <w:p w14:paraId="4933939D" w14:textId="77777777" w:rsidR="00E17392" w:rsidRPr="0008654C" w:rsidRDefault="00E17392" w:rsidP="00E17392">
      <w:pPr>
        <w:numPr>
          <w:ilvl w:val="1"/>
          <w:numId w:val="6"/>
        </w:numPr>
        <w:spacing w:after="0" w:line="240" w:lineRule="auto"/>
        <w:jc w:val="both"/>
      </w:pPr>
      <w:r w:rsidRPr="0008654C">
        <w:t>nemá v úmyslu nezaplatit DPH u zdanitelného plnění podle této smlouvy,</w:t>
      </w:r>
    </w:p>
    <w:p w14:paraId="5AB2CF38" w14:textId="77777777" w:rsidR="00E17392" w:rsidRPr="0008654C" w:rsidRDefault="00E17392" w:rsidP="00E17392">
      <w:pPr>
        <w:numPr>
          <w:ilvl w:val="1"/>
          <w:numId w:val="6"/>
        </w:numPr>
        <w:spacing w:after="0" w:line="240" w:lineRule="auto"/>
        <w:jc w:val="both"/>
      </w:pPr>
      <w:r w:rsidRPr="0008654C">
        <w:t>nejsou mu známy skutečnosti nasvědčující tomu, že se dostane do postavení, kdy nemůže DPH zaplatit a ani se ke dni podpisu této smlouvy v takovém postavení nenachází,</w:t>
      </w:r>
    </w:p>
    <w:p w14:paraId="18C46CD7" w14:textId="77777777" w:rsidR="00E17392" w:rsidRPr="0008654C" w:rsidRDefault="00E17392" w:rsidP="00E17392">
      <w:pPr>
        <w:numPr>
          <w:ilvl w:val="1"/>
          <w:numId w:val="6"/>
        </w:numPr>
        <w:spacing w:after="0" w:line="240" w:lineRule="auto"/>
        <w:jc w:val="both"/>
      </w:pPr>
      <w:r w:rsidRPr="0008654C">
        <w:t>nezkrátí DPH nebo nevyláká daňovou výhodu.</w:t>
      </w:r>
    </w:p>
    <w:p w14:paraId="4290313F" w14:textId="77777777" w:rsidR="00E17392" w:rsidRPr="0008654C" w:rsidRDefault="00E17392" w:rsidP="00E17392">
      <w:pPr>
        <w:spacing w:after="0" w:line="240" w:lineRule="auto"/>
        <w:rPr>
          <w:b/>
        </w:rPr>
      </w:pPr>
    </w:p>
    <w:p w14:paraId="30BE201E" w14:textId="77777777" w:rsidR="00E17392" w:rsidRPr="0008654C" w:rsidRDefault="00E17392" w:rsidP="00E17392">
      <w:pPr>
        <w:keepNext/>
        <w:spacing w:after="0" w:line="240" w:lineRule="auto"/>
        <w:jc w:val="center"/>
        <w:rPr>
          <w:b/>
        </w:rPr>
      </w:pPr>
      <w:r w:rsidRPr="0008654C">
        <w:rPr>
          <w:b/>
        </w:rPr>
        <w:t>VI.</w:t>
      </w:r>
    </w:p>
    <w:p w14:paraId="08E2FDC3" w14:textId="77777777" w:rsidR="00E17392" w:rsidRPr="0008654C" w:rsidRDefault="00E17392" w:rsidP="00E17392">
      <w:pPr>
        <w:keepNext/>
        <w:spacing w:after="0" w:line="240" w:lineRule="auto"/>
        <w:jc w:val="center"/>
        <w:rPr>
          <w:b/>
        </w:rPr>
      </w:pPr>
      <w:r w:rsidRPr="0008654C">
        <w:rPr>
          <w:b/>
        </w:rPr>
        <w:t>Platební podmínky</w:t>
      </w:r>
    </w:p>
    <w:p w14:paraId="072DD3AC" w14:textId="77777777" w:rsidR="00E17392" w:rsidRPr="0008654C" w:rsidRDefault="00E17392" w:rsidP="00E17392">
      <w:pPr>
        <w:keepNext/>
        <w:spacing w:after="0" w:line="240" w:lineRule="auto"/>
        <w:jc w:val="both"/>
      </w:pPr>
    </w:p>
    <w:p w14:paraId="041E18F2" w14:textId="77777777" w:rsidR="005569BE" w:rsidRDefault="00E17392" w:rsidP="005569BE">
      <w:pPr>
        <w:keepNext/>
        <w:numPr>
          <w:ilvl w:val="0"/>
          <w:numId w:val="7"/>
        </w:numPr>
        <w:spacing w:after="0" w:line="240" w:lineRule="auto"/>
        <w:jc w:val="both"/>
      </w:pPr>
      <w:r w:rsidRPr="00A41265">
        <w:t xml:space="preserve">Cena předmětu plnění bude uhrazena zhotoviteli jednorázově po realizaci grafického návrhu a vytvoření a předání expozice odsouhlasené objednatelem 1 a objednatelem 2, ve výši 100% ceny předmětu plnění. Celková cena plnění bude rozdělena na dva daňové doklady – faktury. Jeden bude vystaven na objednatele č. 1 </w:t>
      </w:r>
      <w:r w:rsidR="00666E94" w:rsidRPr="00A41265">
        <w:t xml:space="preserve">(statutární město Brno) </w:t>
      </w:r>
      <w:r w:rsidRPr="00A41265">
        <w:t xml:space="preserve">na </w:t>
      </w:r>
      <w:r w:rsidR="008477C2">
        <w:t>50 %</w:t>
      </w:r>
      <w:r w:rsidRPr="00A41265">
        <w:t xml:space="preserve"> z celkových nákladů služby</w:t>
      </w:r>
      <w:r w:rsidR="005569BE">
        <w:t xml:space="preserve">. </w:t>
      </w:r>
      <w:r w:rsidRPr="00A41265">
        <w:t xml:space="preserve">Druhý daňový doklad bude vystaven na objednatele č. 2 </w:t>
      </w:r>
      <w:r w:rsidR="00666E94" w:rsidRPr="00A41265">
        <w:t xml:space="preserve">(Centrála cestovního ruchu – Jižní Morava, </w:t>
      </w:r>
      <w:proofErr w:type="spellStart"/>
      <w:r w:rsidR="00666E94" w:rsidRPr="00A41265">
        <w:t>z.s.p.o</w:t>
      </w:r>
      <w:proofErr w:type="spellEnd"/>
      <w:r w:rsidR="00666E94" w:rsidRPr="00A41265">
        <w:t>.)</w:t>
      </w:r>
      <w:r w:rsidR="00E02D17">
        <w:t xml:space="preserve"> </w:t>
      </w:r>
      <w:r w:rsidR="008477C2" w:rsidRPr="00A41265">
        <w:t xml:space="preserve">na </w:t>
      </w:r>
      <w:r w:rsidR="008477C2">
        <w:t>50 %</w:t>
      </w:r>
      <w:r w:rsidR="008477C2" w:rsidRPr="00A41265">
        <w:t xml:space="preserve"> z celkových nákladů služby</w:t>
      </w:r>
      <w:r w:rsidR="008477C2">
        <w:t>.</w:t>
      </w:r>
    </w:p>
    <w:p w14:paraId="11AFBCE1" w14:textId="77777777" w:rsidR="00E17392" w:rsidRPr="0008654C" w:rsidRDefault="00E17392" w:rsidP="005569BE">
      <w:pPr>
        <w:keepNext/>
        <w:spacing w:after="0" w:line="240" w:lineRule="auto"/>
        <w:jc w:val="both"/>
      </w:pPr>
      <w:r w:rsidRPr="0008654C">
        <w:t xml:space="preserve">  </w:t>
      </w:r>
    </w:p>
    <w:p w14:paraId="1DEDC9B9" w14:textId="77777777" w:rsidR="00E17392" w:rsidRPr="0008654C" w:rsidRDefault="00E17392" w:rsidP="00E17392">
      <w:pPr>
        <w:numPr>
          <w:ilvl w:val="0"/>
          <w:numId w:val="7"/>
        </w:numPr>
        <w:spacing w:after="0" w:line="240" w:lineRule="auto"/>
        <w:jc w:val="both"/>
      </w:pPr>
      <w:r w:rsidRPr="0008654C">
        <w:t>Podkladem pro vystavení faktury je protokol o předání a převzetí předmětu plnění podepsaný zástupci obou smluvních stran (tj. objednatel 1</w:t>
      </w:r>
      <w:r>
        <w:t>, resp.</w:t>
      </w:r>
      <w:r w:rsidRPr="0008654C">
        <w:t xml:space="preserve"> objednatel 2 a vždy zhotovitel).</w:t>
      </w:r>
    </w:p>
    <w:p w14:paraId="46608AB5" w14:textId="77777777" w:rsidR="00E17392" w:rsidRPr="0008654C" w:rsidRDefault="00E17392" w:rsidP="00E17392">
      <w:pPr>
        <w:spacing w:after="0" w:line="240" w:lineRule="auto"/>
        <w:ind w:left="420"/>
        <w:jc w:val="both"/>
      </w:pPr>
    </w:p>
    <w:p w14:paraId="00B62D0E" w14:textId="77777777" w:rsidR="00E17392" w:rsidRPr="0008654C" w:rsidRDefault="00E17392" w:rsidP="00E17392">
      <w:pPr>
        <w:numPr>
          <w:ilvl w:val="0"/>
          <w:numId w:val="7"/>
        </w:numPr>
        <w:spacing w:after="0" w:line="240" w:lineRule="auto"/>
        <w:jc w:val="both"/>
      </w:pPr>
      <w:r w:rsidRPr="0008654C">
        <w:t>Podkladem pro zaplacení je daňový doklad – faktura vystavená zhotovitelem, jejíž splatnost bude 30 dnů od data doručení objednateli. Daňový doklad – faktura musí obsahovat veškeré náležitosti účetního a daňového dokladu stanovené platnými právními předpisy.</w:t>
      </w:r>
    </w:p>
    <w:p w14:paraId="67EB29C1" w14:textId="77777777" w:rsidR="00E17392" w:rsidRPr="0008654C" w:rsidRDefault="00E17392" w:rsidP="00E17392">
      <w:pPr>
        <w:spacing w:after="0" w:line="240" w:lineRule="auto"/>
        <w:ind w:left="360"/>
      </w:pPr>
      <w:r w:rsidRPr="0008654C">
        <w:t>Faktura bude mít zejména tyto náležitosti:</w:t>
      </w:r>
    </w:p>
    <w:p w14:paraId="43ADCFBE" w14:textId="77777777" w:rsidR="00E17392" w:rsidRPr="0008654C" w:rsidRDefault="00E17392" w:rsidP="00E17392">
      <w:pPr>
        <w:widowControl w:val="0"/>
        <w:numPr>
          <w:ilvl w:val="1"/>
          <w:numId w:val="7"/>
        </w:numPr>
        <w:adjustRightInd w:val="0"/>
        <w:spacing w:after="0" w:line="240" w:lineRule="auto"/>
        <w:jc w:val="both"/>
        <w:textAlignment w:val="baseline"/>
      </w:pPr>
      <w:r w:rsidRPr="0008654C">
        <w:t>označení a číslo,</w:t>
      </w:r>
    </w:p>
    <w:p w14:paraId="7E079046" w14:textId="77777777" w:rsidR="00E17392" w:rsidRPr="0008654C" w:rsidRDefault="00E17392" w:rsidP="00E17392">
      <w:pPr>
        <w:widowControl w:val="0"/>
        <w:numPr>
          <w:ilvl w:val="1"/>
          <w:numId w:val="7"/>
        </w:numPr>
        <w:adjustRightInd w:val="0"/>
        <w:spacing w:after="0" w:line="240" w:lineRule="auto"/>
        <w:jc w:val="both"/>
        <w:textAlignment w:val="baseline"/>
      </w:pPr>
      <w:r w:rsidRPr="0008654C">
        <w:t>označení smluvních stran,</w:t>
      </w:r>
    </w:p>
    <w:p w14:paraId="0336CEFC" w14:textId="77777777" w:rsidR="00E17392" w:rsidRPr="0008654C" w:rsidRDefault="00E17392" w:rsidP="00E17392">
      <w:pPr>
        <w:widowControl w:val="0"/>
        <w:numPr>
          <w:ilvl w:val="1"/>
          <w:numId w:val="7"/>
        </w:numPr>
        <w:adjustRightInd w:val="0"/>
        <w:spacing w:after="0" w:line="240" w:lineRule="auto"/>
        <w:jc w:val="both"/>
        <w:textAlignment w:val="baseline"/>
      </w:pPr>
      <w:r w:rsidRPr="0008654C">
        <w:t>důvod fakturace, popis práce, přesné označení předmětu plnění,</w:t>
      </w:r>
    </w:p>
    <w:p w14:paraId="68AF4F45" w14:textId="77777777" w:rsidR="00E17392" w:rsidRPr="0008654C" w:rsidRDefault="00E17392" w:rsidP="00E17392">
      <w:pPr>
        <w:widowControl w:val="0"/>
        <w:numPr>
          <w:ilvl w:val="1"/>
          <w:numId w:val="7"/>
        </w:numPr>
        <w:adjustRightInd w:val="0"/>
        <w:spacing w:after="0" w:line="240" w:lineRule="auto"/>
        <w:jc w:val="both"/>
        <w:textAlignment w:val="baseline"/>
      </w:pPr>
      <w:r w:rsidRPr="0008654C">
        <w:t>označení bankovního ústavu a číslo účtu, na který má být placeno,</w:t>
      </w:r>
    </w:p>
    <w:p w14:paraId="2880ECFA" w14:textId="77777777" w:rsidR="00E17392" w:rsidRPr="0008654C" w:rsidRDefault="00E17392" w:rsidP="00E17392">
      <w:pPr>
        <w:widowControl w:val="0"/>
        <w:numPr>
          <w:ilvl w:val="1"/>
          <w:numId w:val="7"/>
        </w:numPr>
        <w:adjustRightInd w:val="0"/>
        <w:spacing w:after="0" w:line="240" w:lineRule="auto"/>
        <w:jc w:val="both"/>
        <w:textAlignment w:val="baseline"/>
      </w:pPr>
      <w:r w:rsidRPr="0008654C">
        <w:t>den odeslání faktury a lhůta splatnosti,</w:t>
      </w:r>
    </w:p>
    <w:p w14:paraId="750FF44E" w14:textId="77777777" w:rsidR="00E17392" w:rsidRPr="0008654C" w:rsidRDefault="00E17392" w:rsidP="00E17392">
      <w:pPr>
        <w:widowControl w:val="0"/>
        <w:numPr>
          <w:ilvl w:val="1"/>
          <w:numId w:val="7"/>
        </w:numPr>
        <w:adjustRightInd w:val="0"/>
        <w:spacing w:after="0" w:line="240" w:lineRule="auto"/>
        <w:jc w:val="both"/>
        <w:textAlignment w:val="baseline"/>
      </w:pPr>
      <w:r w:rsidRPr="0008654C">
        <w:t>datum uskutečněného zdanitelného plnění,</w:t>
      </w:r>
    </w:p>
    <w:p w14:paraId="001C4B1A" w14:textId="77777777" w:rsidR="00E17392" w:rsidRPr="0008654C" w:rsidRDefault="00E17392" w:rsidP="00E17392">
      <w:pPr>
        <w:widowControl w:val="0"/>
        <w:numPr>
          <w:ilvl w:val="1"/>
          <w:numId w:val="7"/>
        </w:numPr>
        <w:adjustRightInd w:val="0"/>
        <w:spacing w:after="0" w:line="240" w:lineRule="auto"/>
        <w:jc w:val="both"/>
        <w:textAlignment w:val="baseline"/>
      </w:pPr>
      <w:r w:rsidRPr="0008654C">
        <w:t>částka k úhradě,</w:t>
      </w:r>
    </w:p>
    <w:p w14:paraId="5879D42C" w14:textId="77777777" w:rsidR="00E17392" w:rsidRPr="0008654C" w:rsidRDefault="00E17392" w:rsidP="00E17392">
      <w:pPr>
        <w:widowControl w:val="0"/>
        <w:numPr>
          <w:ilvl w:val="1"/>
          <w:numId w:val="7"/>
        </w:numPr>
        <w:tabs>
          <w:tab w:val="left" w:pos="1440"/>
          <w:tab w:val="left" w:pos="1620"/>
        </w:tabs>
        <w:adjustRightInd w:val="0"/>
        <w:spacing w:after="0" w:line="240" w:lineRule="auto"/>
        <w:jc w:val="both"/>
        <w:textAlignment w:val="baseline"/>
      </w:pPr>
      <w:r w:rsidRPr="0008654C">
        <w:t>přílohy – dle odst. 2 tohoto článku.</w:t>
      </w:r>
    </w:p>
    <w:p w14:paraId="54CD90DF" w14:textId="77777777" w:rsidR="00E17392" w:rsidRPr="0008654C" w:rsidRDefault="00E17392" w:rsidP="00E17392">
      <w:pPr>
        <w:widowControl w:val="0"/>
        <w:tabs>
          <w:tab w:val="left" w:pos="1440"/>
          <w:tab w:val="left" w:pos="1620"/>
        </w:tabs>
        <w:adjustRightInd w:val="0"/>
        <w:spacing w:after="0" w:line="240" w:lineRule="auto"/>
        <w:ind w:left="720" w:hanging="436"/>
        <w:jc w:val="both"/>
        <w:textAlignment w:val="baseline"/>
      </w:pPr>
    </w:p>
    <w:p w14:paraId="6D3BB105" w14:textId="77777777" w:rsidR="00CF2E87" w:rsidRPr="0008654C" w:rsidRDefault="00CF2E87" w:rsidP="00CF2E87">
      <w:pPr>
        <w:spacing w:after="0" w:line="240" w:lineRule="auto"/>
        <w:ind w:left="360"/>
        <w:jc w:val="both"/>
      </w:pPr>
      <w:r w:rsidRPr="0008654C">
        <w:t xml:space="preserve">Zhotovitel doručí daňový doklad objednateli č. </w:t>
      </w:r>
      <w:r>
        <w:t>1</w:t>
      </w:r>
      <w:r w:rsidRPr="0008654C">
        <w:t xml:space="preserve"> včetně příloh primárně do datové schránky (ID: a7kbrrn). Nemá-li zhotovitel datovou schránku, zašle fakturu objednateli č. </w:t>
      </w:r>
      <w:r>
        <w:t>1</w:t>
      </w:r>
      <w:r w:rsidRPr="0008654C">
        <w:t xml:space="preserve"> na e mail: KMCR-FAKTURY@brno.cz. Obojí platí v případě, že ekonomický systém zhotovitele umožňuje vystavit a zaslat fakturu včetně příloh v elektronické podobě, např. ve formátu ISDOC/ISDOCX či ve formátu PDF. Pokud nelze takto postupovat, zhotovitel zašle fakturu objednateli č. </w:t>
      </w:r>
      <w:r>
        <w:t>1</w:t>
      </w:r>
      <w:r w:rsidRPr="0008654C">
        <w:t xml:space="preserve"> včetně příloh poštou na adresu: Statutární město Brno, Kancelář marketingu a cestovního ruchu, Dominikánské náměstí 196/1, 602 00 Brno.</w:t>
      </w:r>
    </w:p>
    <w:p w14:paraId="2603103E" w14:textId="24EBB9CE" w:rsidR="00E17392" w:rsidRPr="00D6261D" w:rsidRDefault="3B16D893" w:rsidP="00E17392">
      <w:pPr>
        <w:spacing w:after="0" w:line="240" w:lineRule="auto"/>
        <w:ind w:left="360"/>
        <w:jc w:val="both"/>
      </w:pPr>
      <w:r>
        <w:lastRenderedPageBreak/>
        <w:t>Zhotovitel doručí objednateli č. 2 fakturu včetně příloh primárně do datové schránky (ID: ffsyvw2). Nemá-li zhotovitel datovou schránku, zašle fakturu na e mail: faktury@jizni-morava.cz. Obojí platí v případě, že ekonomický systém dodavatele umožňuje vystavit a zaslat fakturu včetně příloh v elektronické podobě, např. ve formátu ISDOC/ISDOCX či ve formátu PDF.</w:t>
      </w:r>
    </w:p>
    <w:p w14:paraId="5E92E513" w14:textId="77777777" w:rsidR="00E17392" w:rsidRPr="0008654C" w:rsidRDefault="00E17392" w:rsidP="00E17392">
      <w:pPr>
        <w:spacing w:after="0" w:line="240" w:lineRule="auto"/>
        <w:ind w:left="360"/>
        <w:jc w:val="both"/>
      </w:pPr>
      <w:r w:rsidRPr="00D6261D">
        <w:t xml:space="preserve">Pokud nelze takto postupovat, zhotovitel zašle fakturu včetně příloh objednateli č. </w:t>
      </w:r>
      <w:r w:rsidR="00CF2E87" w:rsidRPr="00D6261D">
        <w:t>2</w:t>
      </w:r>
      <w:r w:rsidRPr="00D6261D">
        <w:t xml:space="preserve"> poštou na adresu: Centrála cestovního ruchu – Jižní Morava, Radnická 365/2, 602 00 Brno.</w:t>
      </w:r>
    </w:p>
    <w:p w14:paraId="446AFFD7" w14:textId="77777777" w:rsidR="00E17392" w:rsidRPr="0008654C" w:rsidRDefault="00E17392" w:rsidP="00E17392">
      <w:pPr>
        <w:spacing w:after="0" w:line="240" w:lineRule="auto"/>
        <w:ind w:left="360"/>
        <w:jc w:val="both"/>
        <w:rPr>
          <w:b/>
          <w:bCs/>
        </w:rPr>
      </w:pPr>
    </w:p>
    <w:p w14:paraId="57E5B132" w14:textId="77777777" w:rsidR="00E17392" w:rsidRPr="0008654C" w:rsidRDefault="00E17392" w:rsidP="00E17392">
      <w:pPr>
        <w:numPr>
          <w:ilvl w:val="0"/>
          <w:numId w:val="7"/>
        </w:numPr>
        <w:spacing w:after="0" w:line="240" w:lineRule="auto"/>
        <w:jc w:val="both"/>
        <w:rPr>
          <w:b/>
          <w:bCs/>
        </w:rPr>
      </w:pPr>
      <w:r w:rsidRPr="0008654C">
        <w:t xml:space="preserve">Objednatel č. 1 nebo objednatel č. 2 je oprávněn před uplynutím data splatnosti vrátit fakturu, pokud neobsahuje požadované náležitosti, přílohy nebo obsahuje nesprávné cenové údaje. Oprávněným vrácením faktury přestává běžet lhůta její splatnosti. Zhotovitel vystaví objednateli novou fakturu se správnými údaji, popř. doplní přílohu podle odst. 2 tohoto článku a dnem jejího doručení začíná běžet nová </w:t>
      </w:r>
      <w:proofErr w:type="gramStart"/>
      <w:r w:rsidRPr="0008654C">
        <w:t>30 denní</w:t>
      </w:r>
      <w:proofErr w:type="gramEnd"/>
      <w:r w:rsidRPr="0008654C">
        <w:t xml:space="preserve"> lhůta splatnosti.</w:t>
      </w:r>
    </w:p>
    <w:p w14:paraId="21CBC00E" w14:textId="77777777" w:rsidR="00E17392" w:rsidRPr="0008654C" w:rsidRDefault="00E17392" w:rsidP="00E17392">
      <w:pPr>
        <w:keepNext/>
        <w:spacing w:after="0" w:line="240" w:lineRule="auto"/>
        <w:jc w:val="both"/>
        <w:rPr>
          <w:b/>
        </w:rPr>
      </w:pPr>
    </w:p>
    <w:p w14:paraId="20939A5A" w14:textId="77777777" w:rsidR="00E17392" w:rsidRPr="0008654C" w:rsidRDefault="00E17392" w:rsidP="00E17392">
      <w:pPr>
        <w:keepNext/>
        <w:spacing w:after="0" w:line="240" w:lineRule="auto"/>
        <w:jc w:val="center"/>
        <w:rPr>
          <w:b/>
        </w:rPr>
      </w:pPr>
      <w:r w:rsidRPr="0008654C">
        <w:rPr>
          <w:b/>
        </w:rPr>
        <w:t>VII.</w:t>
      </w:r>
    </w:p>
    <w:p w14:paraId="59952A30" w14:textId="77777777" w:rsidR="00E17392" w:rsidRPr="0008654C" w:rsidRDefault="00E17392" w:rsidP="00E17392">
      <w:pPr>
        <w:keepNext/>
        <w:spacing w:after="0" w:line="240" w:lineRule="auto"/>
        <w:jc w:val="center"/>
        <w:rPr>
          <w:b/>
        </w:rPr>
      </w:pPr>
      <w:r w:rsidRPr="0008654C">
        <w:rPr>
          <w:b/>
        </w:rPr>
        <w:t>Práva a povinn</w:t>
      </w:r>
      <w:smartTag w:uri="urn:schemas-microsoft-com:office:smarttags" w:element="PersonName">
        <w:r w:rsidRPr="0008654C">
          <w:rPr>
            <w:b/>
          </w:rPr>
          <w:t>os</w:t>
        </w:r>
      </w:smartTag>
      <w:r w:rsidRPr="0008654C">
        <w:rPr>
          <w:b/>
        </w:rPr>
        <w:t>ti smluvních stran</w:t>
      </w:r>
    </w:p>
    <w:p w14:paraId="4A8055D1" w14:textId="77777777" w:rsidR="00E17392" w:rsidRPr="0008654C" w:rsidRDefault="00E17392" w:rsidP="00E17392">
      <w:pPr>
        <w:keepNext/>
        <w:spacing w:after="0" w:line="240" w:lineRule="auto"/>
        <w:jc w:val="both"/>
      </w:pPr>
    </w:p>
    <w:p w14:paraId="38691FB9" w14:textId="77777777" w:rsidR="00E17392" w:rsidRPr="0008654C" w:rsidRDefault="00E17392" w:rsidP="00E17392">
      <w:pPr>
        <w:keepNext/>
        <w:numPr>
          <w:ilvl w:val="0"/>
          <w:numId w:val="3"/>
        </w:numPr>
        <w:spacing w:after="0" w:line="240" w:lineRule="auto"/>
        <w:jc w:val="both"/>
      </w:pPr>
      <w:r w:rsidRPr="0008654C">
        <w:t>Zhotovitel se zavazuje, že grafický návrh expozice zpracuje v souladu se zadávací dokumentací a podklady od objednatelů. Zhotovitel se zavazuje, že grafické podklady objednatelů použije jen pro naplnění účelu této smlouvy, nezneužije je a neposkytne je třetím osobám.</w:t>
      </w:r>
    </w:p>
    <w:p w14:paraId="33F2CC28" w14:textId="77777777" w:rsidR="00E17392" w:rsidRPr="0008654C" w:rsidRDefault="00E17392" w:rsidP="00E17392">
      <w:pPr>
        <w:spacing w:after="0" w:line="240" w:lineRule="auto"/>
        <w:jc w:val="both"/>
      </w:pPr>
    </w:p>
    <w:p w14:paraId="048EED1B" w14:textId="77777777" w:rsidR="00E17392" w:rsidRPr="0008654C" w:rsidRDefault="00E17392" w:rsidP="00E17392">
      <w:pPr>
        <w:numPr>
          <w:ilvl w:val="0"/>
          <w:numId w:val="3"/>
        </w:numPr>
        <w:spacing w:after="0" w:line="240" w:lineRule="auto"/>
        <w:jc w:val="both"/>
      </w:pPr>
      <w:r w:rsidRPr="0008654C">
        <w:t>Zhotovitel bere na vědomí, že dle § 2 písm. e) zákona č. 320/2001 Sb., o finanční kontrole ve veřejné správě a o změně některých zákonů (zákon o finanční kontrole), ve znění pozdějších předpisů, je zhotovitel osobou povinnou spolupůsobit při výkonu finanční kontroly.</w:t>
      </w:r>
    </w:p>
    <w:p w14:paraId="7A2ADEBA" w14:textId="77777777" w:rsidR="00E17392" w:rsidRPr="0008654C" w:rsidRDefault="00E17392" w:rsidP="00E17392">
      <w:pPr>
        <w:pStyle w:val="Odstavecseseznamem"/>
        <w:rPr>
          <w:rFonts w:ascii="Calibri" w:hAnsi="Calibri"/>
          <w:sz w:val="22"/>
          <w:szCs w:val="22"/>
        </w:rPr>
      </w:pPr>
    </w:p>
    <w:p w14:paraId="59AF6F11" w14:textId="77777777" w:rsidR="00E17392" w:rsidRPr="0008654C" w:rsidRDefault="00E17392" w:rsidP="00E17392">
      <w:pPr>
        <w:numPr>
          <w:ilvl w:val="0"/>
          <w:numId w:val="3"/>
        </w:numPr>
        <w:spacing w:after="0" w:line="240" w:lineRule="auto"/>
        <w:jc w:val="both"/>
      </w:pPr>
      <w:r w:rsidRPr="0008654C">
        <w:t>Objednatelé nenesou odpovědnost za poškození, zničení či zcizení jakéhokoliv příslušenství expozice a výstavářských prvků mimo otvírací dobu konání veletrhu, což zhotovitel bere na vědomí.</w:t>
      </w:r>
    </w:p>
    <w:p w14:paraId="3A44D5CA" w14:textId="77777777" w:rsidR="00E17392" w:rsidRPr="0008654C" w:rsidRDefault="00E17392" w:rsidP="00E17392">
      <w:pPr>
        <w:spacing w:after="0" w:line="240" w:lineRule="auto"/>
        <w:jc w:val="both"/>
      </w:pPr>
    </w:p>
    <w:p w14:paraId="7DCA6E76" w14:textId="77777777" w:rsidR="00E17392" w:rsidRPr="0008654C" w:rsidRDefault="00E17392" w:rsidP="00E17392">
      <w:pPr>
        <w:numPr>
          <w:ilvl w:val="0"/>
          <w:numId w:val="3"/>
        </w:numPr>
        <w:spacing w:after="0" w:line="240" w:lineRule="auto"/>
        <w:jc w:val="both"/>
      </w:pPr>
      <w:r w:rsidRPr="0008654C">
        <w:t>Objednatelé jsou oprávněni kdykoliv v průběhu realizace předmětu plnění kontrolovat kvalitu, způsob provedení a soulad se zadáním ve smlouvě a zhotovitel je povinen objednatelům na požádání poskytnout možnost provést kontrolu.</w:t>
      </w:r>
    </w:p>
    <w:p w14:paraId="59FC9B07" w14:textId="77777777" w:rsidR="00E17392" w:rsidRPr="0008654C" w:rsidRDefault="00E17392" w:rsidP="00E17392">
      <w:pPr>
        <w:spacing w:after="0" w:line="240" w:lineRule="auto"/>
        <w:ind w:left="360"/>
        <w:jc w:val="both"/>
      </w:pPr>
    </w:p>
    <w:p w14:paraId="4AD4469D" w14:textId="77777777" w:rsidR="00E17392" w:rsidRPr="0008654C" w:rsidRDefault="00E17392" w:rsidP="00E17392">
      <w:pPr>
        <w:numPr>
          <w:ilvl w:val="0"/>
          <w:numId w:val="3"/>
        </w:numPr>
        <w:spacing w:after="0" w:line="240" w:lineRule="auto"/>
        <w:jc w:val="both"/>
      </w:pPr>
      <w:r w:rsidRPr="0008654C">
        <w:t>Objednatelé si vymiňují, že předmět plnění a jednotlivé výstupy nebudou obsahovat věcné ani formální chyby, budou odpovídat stanovenému zadání a budou provedeny v dohodnuté formě. Zhotovitel je povinen předávat dílčí plnění předmětu plnění v dohodnutých termínech.</w:t>
      </w:r>
    </w:p>
    <w:p w14:paraId="4CA5E487" w14:textId="77777777" w:rsidR="00E17392" w:rsidRPr="0008654C" w:rsidRDefault="00E17392" w:rsidP="00E17392">
      <w:pPr>
        <w:spacing w:after="0" w:line="240" w:lineRule="auto"/>
        <w:jc w:val="both"/>
      </w:pPr>
    </w:p>
    <w:p w14:paraId="133CF3AD" w14:textId="77777777" w:rsidR="00E17392" w:rsidRPr="0008654C" w:rsidRDefault="00E17392" w:rsidP="00E17392">
      <w:pPr>
        <w:numPr>
          <w:ilvl w:val="0"/>
          <w:numId w:val="3"/>
        </w:numPr>
        <w:spacing w:after="0" w:line="240" w:lineRule="auto"/>
        <w:jc w:val="both"/>
      </w:pPr>
      <w:r w:rsidRPr="0008654C">
        <w:t>Zhotovitel je povinen v průběhu realizace předmětu plnění poskytovat objednatelům informace o provádění předmětu plnění, dodržovat obecně závazné předpisy, technické normy, postupovat s náležitou odbornou péčí a chránit zájmy objednatele.</w:t>
      </w:r>
    </w:p>
    <w:p w14:paraId="245CE527" w14:textId="77777777" w:rsidR="00E17392" w:rsidRPr="0008654C" w:rsidRDefault="00E17392" w:rsidP="00E17392">
      <w:pPr>
        <w:spacing w:after="0" w:line="240" w:lineRule="auto"/>
        <w:jc w:val="both"/>
      </w:pPr>
    </w:p>
    <w:p w14:paraId="1ACFD094" w14:textId="77777777" w:rsidR="00E17392" w:rsidRPr="0008654C" w:rsidRDefault="00E17392" w:rsidP="00E17392">
      <w:pPr>
        <w:numPr>
          <w:ilvl w:val="0"/>
          <w:numId w:val="3"/>
        </w:numPr>
        <w:spacing w:after="0" w:line="240" w:lineRule="auto"/>
        <w:jc w:val="both"/>
      </w:pPr>
      <w:r w:rsidRPr="0008654C">
        <w:t>Zhotovitel je povinen průběžně informovat objednatele o všech změnách, které by mohly v průběhu prací nebo po dokončení předmětu plnění zhoršit jejich pozici, dobytnost pohledávek nebo práv z odpovědnosti za vady. Zejména je zhotovitel povinen oznámit objednatelům změny své právní formy, změny v osobách statutárních zástupců, vstup do likvidace, úpadek apod.</w:t>
      </w:r>
    </w:p>
    <w:p w14:paraId="31817537" w14:textId="77777777" w:rsidR="00E17392" w:rsidRPr="0008654C" w:rsidRDefault="00E17392" w:rsidP="00E17392">
      <w:pPr>
        <w:spacing w:after="0" w:line="240" w:lineRule="auto"/>
        <w:jc w:val="both"/>
      </w:pPr>
    </w:p>
    <w:p w14:paraId="4E7A8257" w14:textId="77777777" w:rsidR="00E17392" w:rsidRPr="0008654C" w:rsidRDefault="00E17392" w:rsidP="00E17392">
      <w:pPr>
        <w:numPr>
          <w:ilvl w:val="0"/>
          <w:numId w:val="3"/>
        </w:numPr>
        <w:spacing w:after="0" w:line="240" w:lineRule="auto"/>
        <w:jc w:val="both"/>
      </w:pPr>
      <w:r w:rsidRPr="0008654C">
        <w:t>Zhotovitel je povinen realizovat předmět plnění včas a v řádné kvalitě, při realizaci předmětu plnění bude postupovat s náležitou odbornou péčí a profesionálně.</w:t>
      </w:r>
    </w:p>
    <w:p w14:paraId="4CE728C2" w14:textId="77777777" w:rsidR="00E17392" w:rsidRPr="0008654C" w:rsidRDefault="00E17392" w:rsidP="00E17392">
      <w:pPr>
        <w:spacing w:after="0" w:line="240" w:lineRule="auto"/>
        <w:jc w:val="both"/>
      </w:pPr>
    </w:p>
    <w:p w14:paraId="5B137C8E" w14:textId="77777777" w:rsidR="00E17392" w:rsidRPr="0008654C" w:rsidRDefault="00E17392" w:rsidP="00E17392">
      <w:pPr>
        <w:numPr>
          <w:ilvl w:val="0"/>
          <w:numId w:val="3"/>
        </w:numPr>
        <w:spacing w:after="0" w:line="240" w:lineRule="auto"/>
        <w:jc w:val="both"/>
      </w:pPr>
      <w:r w:rsidRPr="0008654C">
        <w:t>Zhotovitel odpovídá v průběhu realizace předmětu plnění za škody způsobené porušením svých povinností podle této smlouvy.</w:t>
      </w:r>
    </w:p>
    <w:p w14:paraId="159E4AE0" w14:textId="77777777" w:rsidR="00E17392" w:rsidRPr="0008654C" w:rsidRDefault="00E17392" w:rsidP="00E17392">
      <w:pPr>
        <w:spacing w:after="0" w:line="240" w:lineRule="auto"/>
        <w:jc w:val="both"/>
      </w:pPr>
    </w:p>
    <w:p w14:paraId="74AB2D71" w14:textId="77777777" w:rsidR="00E17392" w:rsidRPr="0008654C" w:rsidRDefault="00E17392" w:rsidP="00E17392">
      <w:pPr>
        <w:numPr>
          <w:ilvl w:val="0"/>
          <w:numId w:val="3"/>
        </w:numPr>
        <w:spacing w:after="0" w:line="240" w:lineRule="auto"/>
        <w:jc w:val="both"/>
      </w:pPr>
      <w:r w:rsidRPr="0008654C">
        <w:t>Zhotovitel se zavazuje během realizace předmětu plnění průběžně konzultovat s objednateli jakékoliv nejasnosti; případné změny při realizaci předmětu plnění může provádět jen se souhlasem objednatelů.</w:t>
      </w:r>
    </w:p>
    <w:p w14:paraId="65FB3F7C" w14:textId="77777777" w:rsidR="00E17392" w:rsidRPr="0008654C" w:rsidRDefault="00E17392" w:rsidP="00E17392">
      <w:pPr>
        <w:spacing w:after="0" w:line="240" w:lineRule="auto"/>
        <w:jc w:val="both"/>
      </w:pPr>
    </w:p>
    <w:p w14:paraId="72BF6690" w14:textId="77777777" w:rsidR="00E17392" w:rsidRPr="0008654C" w:rsidRDefault="00E17392" w:rsidP="00E17392">
      <w:pPr>
        <w:numPr>
          <w:ilvl w:val="0"/>
          <w:numId w:val="3"/>
        </w:numPr>
        <w:spacing w:after="0" w:line="240" w:lineRule="auto"/>
        <w:jc w:val="both"/>
      </w:pPr>
      <w:r w:rsidRPr="0008654C">
        <w:lastRenderedPageBreak/>
        <w:t>Zhotovitel je povinen v průběhu realizace předmětu plnění počínat si tak, aby v rámci své činnosti nezpůsobil objednatelům škodu nebo nepoškodil dobré jméno objednatelů.</w:t>
      </w:r>
    </w:p>
    <w:p w14:paraId="33CE9F72" w14:textId="77777777" w:rsidR="00E17392" w:rsidRPr="0008654C" w:rsidRDefault="00E17392" w:rsidP="00E17392">
      <w:pPr>
        <w:spacing w:after="0" w:line="240" w:lineRule="auto"/>
        <w:jc w:val="both"/>
      </w:pPr>
    </w:p>
    <w:p w14:paraId="18C79914" w14:textId="77777777" w:rsidR="00E17392" w:rsidRPr="0008654C" w:rsidRDefault="00E17392" w:rsidP="00E17392">
      <w:pPr>
        <w:numPr>
          <w:ilvl w:val="0"/>
          <w:numId w:val="3"/>
        </w:numPr>
        <w:spacing w:after="0" w:line="240" w:lineRule="auto"/>
        <w:jc w:val="both"/>
      </w:pPr>
      <w:r w:rsidRPr="0008654C">
        <w:t>Objednatelé si vyhrazují právo odsouhlasit všechny subdodavatele, kteří se budou na realizaci předmětu plnění společně se zhotovitelem podílet.</w:t>
      </w:r>
    </w:p>
    <w:p w14:paraId="3C4864BD" w14:textId="77777777" w:rsidR="00E17392" w:rsidRPr="0008654C" w:rsidRDefault="00E17392" w:rsidP="00E17392">
      <w:pPr>
        <w:spacing w:after="0" w:line="240" w:lineRule="auto"/>
        <w:jc w:val="both"/>
      </w:pPr>
    </w:p>
    <w:p w14:paraId="404D83A5" w14:textId="77777777" w:rsidR="00E17392" w:rsidRPr="0008654C" w:rsidRDefault="00E17392" w:rsidP="00E17392">
      <w:pPr>
        <w:numPr>
          <w:ilvl w:val="0"/>
          <w:numId w:val="3"/>
        </w:numPr>
        <w:spacing w:after="0" w:line="240" w:lineRule="auto"/>
        <w:jc w:val="both"/>
      </w:pPr>
      <w:r w:rsidRPr="0008654C">
        <w:t>Zhotovitel se zavazuje k mlčenlivosti o případných důvěrných informacích, s nimiž by mohl přijít do styku.</w:t>
      </w:r>
    </w:p>
    <w:p w14:paraId="78C03ABD" w14:textId="77777777" w:rsidR="00E17392" w:rsidRPr="0008654C" w:rsidRDefault="00E17392" w:rsidP="00E17392">
      <w:pPr>
        <w:spacing w:after="0" w:line="240" w:lineRule="auto"/>
        <w:jc w:val="both"/>
      </w:pPr>
    </w:p>
    <w:p w14:paraId="019A50C9" w14:textId="77777777" w:rsidR="00E17392" w:rsidRPr="0008654C" w:rsidRDefault="00E17392" w:rsidP="00E17392">
      <w:pPr>
        <w:keepNext/>
        <w:spacing w:after="0" w:line="240" w:lineRule="auto"/>
        <w:jc w:val="center"/>
        <w:rPr>
          <w:b/>
          <w:bCs/>
        </w:rPr>
      </w:pPr>
      <w:r w:rsidRPr="0008654C">
        <w:rPr>
          <w:b/>
          <w:bCs/>
        </w:rPr>
        <w:t>VIII.</w:t>
      </w:r>
    </w:p>
    <w:p w14:paraId="1819E6B2" w14:textId="77777777" w:rsidR="00E17392" w:rsidRPr="0008654C" w:rsidRDefault="00E17392" w:rsidP="00E17392">
      <w:pPr>
        <w:keepNext/>
        <w:spacing w:after="0" w:line="240" w:lineRule="auto"/>
        <w:jc w:val="center"/>
        <w:rPr>
          <w:b/>
        </w:rPr>
      </w:pPr>
      <w:r w:rsidRPr="0008654C">
        <w:rPr>
          <w:b/>
        </w:rPr>
        <w:t>Splnění závazků a majetková práva k dílu</w:t>
      </w:r>
    </w:p>
    <w:p w14:paraId="34B3EC92" w14:textId="77777777" w:rsidR="00E17392" w:rsidRPr="0008654C" w:rsidRDefault="00E17392" w:rsidP="00E17392">
      <w:pPr>
        <w:keepNext/>
        <w:spacing w:after="0" w:line="240" w:lineRule="auto"/>
        <w:jc w:val="both"/>
      </w:pPr>
    </w:p>
    <w:p w14:paraId="75875AF7" w14:textId="77777777" w:rsidR="00E17392" w:rsidRPr="0008654C" w:rsidRDefault="00E17392" w:rsidP="00E17392">
      <w:pPr>
        <w:keepNext/>
        <w:numPr>
          <w:ilvl w:val="0"/>
          <w:numId w:val="4"/>
        </w:numPr>
        <w:spacing w:after="0" w:line="240" w:lineRule="auto"/>
        <w:jc w:val="both"/>
      </w:pPr>
      <w:r w:rsidRPr="0008654C">
        <w:t>Závazek zhotovitele provést předmět plnění je splněn řádným dokončením všech etap předmětu plnění a předáním objednatelům bez vad a nedodělků.</w:t>
      </w:r>
    </w:p>
    <w:p w14:paraId="64B9A795" w14:textId="77777777" w:rsidR="00E17392" w:rsidRPr="0008654C" w:rsidRDefault="00E17392" w:rsidP="00E17392">
      <w:pPr>
        <w:keepNext/>
        <w:spacing w:after="0" w:line="240" w:lineRule="auto"/>
        <w:ind w:left="360"/>
        <w:jc w:val="both"/>
      </w:pPr>
    </w:p>
    <w:p w14:paraId="415EEC4D" w14:textId="77777777" w:rsidR="00E17392" w:rsidRPr="0008654C" w:rsidRDefault="00E17392" w:rsidP="00E17392">
      <w:pPr>
        <w:keepNext/>
        <w:numPr>
          <w:ilvl w:val="0"/>
          <w:numId w:val="4"/>
        </w:numPr>
        <w:spacing w:after="0" w:line="240" w:lineRule="auto"/>
        <w:jc w:val="both"/>
      </w:pPr>
      <w:r w:rsidRPr="0008654C">
        <w:t>Část předmětu plnění, která má charakter díla (dále jen „dílo“) se považuje za řádně dokončenou, je-li vytvořena v celém rozsahu podle této smlouvy a je-li její hmotné zachycení ve formě odpovídající obsahu této smlouvy předáno zhotovitelem objednatelům a objednateli převzato.</w:t>
      </w:r>
    </w:p>
    <w:p w14:paraId="719C1266" w14:textId="77777777" w:rsidR="00E17392" w:rsidRPr="0008654C" w:rsidRDefault="00E17392" w:rsidP="00E17392">
      <w:pPr>
        <w:spacing w:after="0" w:line="240" w:lineRule="auto"/>
        <w:ind w:left="360"/>
        <w:jc w:val="both"/>
      </w:pPr>
    </w:p>
    <w:p w14:paraId="0B7AB763" w14:textId="71606335" w:rsidR="00E17392" w:rsidRPr="0008654C" w:rsidRDefault="00E17392" w:rsidP="00E17392">
      <w:pPr>
        <w:numPr>
          <w:ilvl w:val="0"/>
          <w:numId w:val="4"/>
        </w:numPr>
        <w:spacing w:after="0" w:line="240" w:lineRule="auto"/>
        <w:jc w:val="both"/>
      </w:pPr>
      <w:r w:rsidRPr="0008654C">
        <w:t>Zhotovitel předmět plnění předá v souladu s čl. IV. této smlouvy. O předání a převzetí předmětu plnění bude zhotovitelem vyhotovený písemný protokol o předání a převzetí</w:t>
      </w:r>
      <w:r w:rsidR="00D6261D">
        <w:t>.</w:t>
      </w:r>
      <w:r w:rsidRPr="0008654C">
        <w:t xml:space="preserve"> </w:t>
      </w:r>
      <w:r w:rsidR="00D6261D">
        <w:t>Tento protokol</w:t>
      </w:r>
      <w:r w:rsidRPr="0008654C">
        <w:t xml:space="preserve"> </w:t>
      </w:r>
      <w:r w:rsidR="00D6261D" w:rsidRPr="0008654C">
        <w:t>bud</w:t>
      </w:r>
      <w:r w:rsidR="00D6261D">
        <w:t>e</w:t>
      </w:r>
      <w:r w:rsidR="00D6261D" w:rsidRPr="0008654C">
        <w:t xml:space="preserve"> </w:t>
      </w:r>
      <w:r w:rsidRPr="0008654C">
        <w:t>podepsá</w:t>
      </w:r>
      <w:r w:rsidR="00D6261D">
        <w:t>n</w:t>
      </w:r>
      <w:r w:rsidRPr="0008654C">
        <w:t xml:space="preserve"> zástupci smluvních stran. Zjevné vady spočívající v tom, že realizace předmětu plnění nebude odpovídat zadání podle smlouvy, jsou objednatelé povinni reklamovat při převzetí předmětu plnění (části předmětu plnění), ostatní vady jsou objednatelé povinni reklamovat bez zbytečného odkladu poté, co tyto vady zjistí. Objednatelé však nejsou povinni přezkoumávat technická řešení. V případě skrytých vad nebo technických řešení, která jsou v rozporu se závaznými předpisy, se zhotovitel nezbavuje odpovědnosti za škody.</w:t>
      </w:r>
    </w:p>
    <w:p w14:paraId="7DDA0CD4" w14:textId="77777777" w:rsidR="00E17392" w:rsidRPr="0008654C" w:rsidRDefault="00E17392" w:rsidP="00E17392">
      <w:pPr>
        <w:spacing w:after="0" w:line="240" w:lineRule="auto"/>
        <w:jc w:val="both"/>
      </w:pPr>
    </w:p>
    <w:p w14:paraId="312B263D" w14:textId="77777777" w:rsidR="00E17392" w:rsidRPr="0008654C" w:rsidRDefault="00E17392" w:rsidP="00E17392">
      <w:pPr>
        <w:numPr>
          <w:ilvl w:val="0"/>
          <w:numId w:val="4"/>
        </w:numPr>
        <w:spacing w:after="0" w:line="240" w:lineRule="auto"/>
        <w:jc w:val="both"/>
      </w:pPr>
      <w:r w:rsidRPr="0008654C">
        <w:t>Objednatelé mohou požadovat opravu nebo úpravu realizace předmětu plnění tak, aby to odpovídalo účelu, který je uveden v této smlouvě.</w:t>
      </w:r>
    </w:p>
    <w:p w14:paraId="38A67310" w14:textId="77777777" w:rsidR="00E17392" w:rsidRPr="0008654C" w:rsidRDefault="00E17392" w:rsidP="00E17392">
      <w:pPr>
        <w:pStyle w:val="Odstavecseseznamem"/>
        <w:rPr>
          <w:rFonts w:ascii="Calibri" w:hAnsi="Calibri"/>
          <w:sz w:val="22"/>
          <w:szCs w:val="22"/>
        </w:rPr>
      </w:pPr>
    </w:p>
    <w:p w14:paraId="6498F38B" w14:textId="77777777" w:rsidR="00E17392" w:rsidRPr="0008654C" w:rsidRDefault="00E17392" w:rsidP="00E17392">
      <w:pPr>
        <w:numPr>
          <w:ilvl w:val="0"/>
          <w:numId w:val="4"/>
        </w:numPr>
        <w:spacing w:after="0" w:line="240" w:lineRule="auto"/>
        <w:jc w:val="both"/>
      </w:pPr>
      <w:r w:rsidRPr="0008654C">
        <w:t>Dnem předání hmotného zachycení díla přechází na objednatele oprávnění hmotné zachycení díla užívat ke všem způsobům užití v neomezeném rozsahu, včetně oprávnění dále zpracovat příslušné části díla a pořizovat rozmnoženiny jejich hmotného zachycení nad rozsah sjednaný v této smlouvě (dále jen „licence“). Objednatelé jsou oprávněni spojit dílo s jiným dílem, jakož i zařadit jej do díla souborného.</w:t>
      </w:r>
    </w:p>
    <w:p w14:paraId="5AC40751" w14:textId="77777777" w:rsidR="00E17392" w:rsidRPr="0008654C" w:rsidRDefault="00E17392" w:rsidP="00E17392">
      <w:pPr>
        <w:pStyle w:val="Odstavecseseznamem"/>
        <w:rPr>
          <w:rFonts w:ascii="Calibri" w:hAnsi="Calibri"/>
          <w:sz w:val="22"/>
          <w:szCs w:val="22"/>
        </w:rPr>
      </w:pPr>
    </w:p>
    <w:p w14:paraId="2D5996E1" w14:textId="77777777" w:rsidR="00E17392" w:rsidRPr="0008654C" w:rsidRDefault="00E17392" w:rsidP="00E17392">
      <w:pPr>
        <w:numPr>
          <w:ilvl w:val="0"/>
          <w:numId w:val="4"/>
        </w:numPr>
        <w:spacing w:after="0" w:line="240" w:lineRule="auto"/>
        <w:jc w:val="both"/>
      </w:pPr>
      <w:r w:rsidRPr="0008654C">
        <w:t>Licence podle odst. 6 tohoto článku je objednatelům poskytnuta zhotovitelem na celou dobu trvání majetkových práv zhotovitele.</w:t>
      </w:r>
    </w:p>
    <w:p w14:paraId="60FDF128" w14:textId="77777777" w:rsidR="00E17392" w:rsidRPr="0008654C" w:rsidRDefault="00E17392" w:rsidP="00E17392">
      <w:pPr>
        <w:pStyle w:val="Odstavecseseznamem"/>
        <w:rPr>
          <w:rFonts w:ascii="Calibri" w:hAnsi="Calibri"/>
          <w:sz w:val="22"/>
          <w:szCs w:val="22"/>
        </w:rPr>
      </w:pPr>
    </w:p>
    <w:p w14:paraId="091966F3" w14:textId="77777777" w:rsidR="00E17392" w:rsidRPr="0008654C" w:rsidRDefault="00E17392" w:rsidP="00E17392">
      <w:pPr>
        <w:numPr>
          <w:ilvl w:val="0"/>
          <w:numId w:val="4"/>
        </w:numPr>
        <w:spacing w:after="0" w:line="240" w:lineRule="auto"/>
        <w:jc w:val="both"/>
      </w:pPr>
      <w:r w:rsidRPr="0008654C">
        <w:t>Licenci podle odst. 6 tohoto článku nejsou objednatelé povinn</w:t>
      </w:r>
      <w:r>
        <w:t>i</w:t>
      </w:r>
      <w:r w:rsidRPr="0008654C">
        <w:t xml:space="preserve"> využít.</w:t>
      </w:r>
    </w:p>
    <w:p w14:paraId="2E8F1C78" w14:textId="77777777" w:rsidR="00E17392" w:rsidRPr="0008654C" w:rsidRDefault="00E17392" w:rsidP="00E17392">
      <w:pPr>
        <w:pStyle w:val="Odstavecseseznamem"/>
        <w:rPr>
          <w:rFonts w:ascii="Calibri" w:hAnsi="Calibri"/>
          <w:sz w:val="22"/>
          <w:szCs w:val="22"/>
        </w:rPr>
      </w:pPr>
    </w:p>
    <w:p w14:paraId="4343F72B" w14:textId="77777777" w:rsidR="00E17392" w:rsidRPr="0008654C" w:rsidRDefault="00E17392" w:rsidP="00E17392">
      <w:pPr>
        <w:numPr>
          <w:ilvl w:val="0"/>
          <w:numId w:val="4"/>
        </w:numPr>
        <w:spacing w:after="0" w:line="240" w:lineRule="auto"/>
        <w:jc w:val="both"/>
      </w:pPr>
      <w:r w:rsidRPr="0008654C">
        <w:t>Objednatelé jsou oprávněni poskytnout oprávnění tvořící součást licence podle odst. 6 tohoto článku zcela nebo zčásti třetí osobě.</w:t>
      </w:r>
    </w:p>
    <w:p w14:paraId="216E02B7" w14:textId="77777777" w:rsidR="00E17392" w:rsidRPr="0008654C" w:rsidRDefault="00E17392" w:rsidP="00E17392">
      <w:pPr>
        <w:pStyle w:val="Odstavecseseznamem"/>
        <w:rPr>
          <w:rFonts w:ascii="Calibri" w:hAnsi="Calibri"/>
          <w:sz w:val="22"/>
          <w:szCs w:val="22"/>
        </w:rPr>
      </w:pPr>
    </w:p>
    <w:p w14:paraId="146AF502" w14:textId="77777777" w:rsidR="00E17392" w:rsidRPr="0008654C" w:rsidRDefault="00E17392" w:rsidP="00E17392">
      <w:pPr>
        <w:numPr>
          <w:ilvl w:val="0"/>
          <w:numId w:val="4"/>
        </w:numPr>
        <w:spacing w:after="0" w:line="240" w:lineRule="auto"/>
        <w:jc w:val="both"/>
      </w:pPr>
      <w:r w:rsidRPr="0008654C">
        <w:t>Zhotovitel uděluje objednatelům výslovný souhlas s případným postoupením licence podle odst. 6 tohoto článku, a to ve stejném rozsahu v jakém je oprávněn ji sám užívat.</w:t>
      </w:r>
    </w:p>
    <w:p w14:paraId="66460EFD" w14:textId="77777777" w:rsidR="00E17392" w:rsidRPr="0008654C" w:rsidRDefault="00E17392" w:rsidP="00E17392">
      <w:pPr>
        <w:pStyle w:val="Odstavecseseznamem"/>
        <w:rPr>
          <w:rFonts w:ascii="Calibri" w:hAnsi="Calibri"/>
          <w:sz w:val="22"/>
          <w:szCs w:val="22"/>
        </w:rPr>
      </w:pPr>
    </w:p>
    <w:p w14:paraId="28B9E1C5" w14:textId="77777777" w:rsidR="00E17392" w:rsidRPr="0008654C" w:rsidRDefault="00E17392" w:rsidP="00E17392">
      <w:pPr>
        <w:numPr>
          <w:ilvl w:val="0"/>
          <w:numId w:val="4"/>
        </w:numPr>
        <w:spacing w:after="0" w:line="240" w:lineRule="auto"/>
        <w:jc w:val="both"/>
      </w:pPr>
      <w:r w:rsidRPr="0008654C">
        <w:t>Zhotovitel není oprávněn hmotné zachycení díla sám využívat nebo poskytnout jeho rozmnoženiny jiné osobě.</w:t>
      </w:r>
    </w:p>
    <w:p w14:paraId="7E16FE95" w14:textId="77777777" w:rsidR="00E17392" w:rsidRPr="0008654C" w:rsidRDefault="00E17392" w:rsidP="00E17392">
      <w:pPr>
        <w:spacing w:after="0" w:line="240" w:lineRule="auto"/>
        <w:jc w:val="both"/>
        <w:rPr>
          <w:b/>
        </w:rPr>
      </w:pPr>
    </w:p>
    <w:p w14:paraId="533186ED" w14:textId="77777777" w:rsidR="00E17392" w:rsidRPr="0008654C" w:rsidRDefault="00E17392" w:rsidP="00E17392">
      <w:pPr>
        <w:keepNext/>
        <w:spacing w:after="0" w:line="240" w:lineRule="auto"/>
        <w:jc w:val="center"/>
        <w:rPr>
          <w:b/>
          <w:bCs/>
        </w:rPr>
      </w:pPr>
      <w:r w:rsidRPr="0008654C">
        <w:rPr>
          <w:b/>
          <w:bCs/>
        </w:rPr>
        <w:lastRenderedPageBreak/>
        <w:t>IX.</w:t>
      </w:r>
    </w:p>
    <w:p w14:paraId="2E12020C" w14:textId="77777777" w:rsidR="00E17392" w:rsidRPr="0008654C" w:rsidRDefault="00E17392" w:rsidP="00E17392">
      <w:pPr>
        <w:keepNext/>
        <w:spacing w:after="0" w:line="240" w:lineRule="auto"/>
        <w:jc w:val="center"/>
        <w:rPr>
          <w:b/>
          <w:bCs/>
        </w:rPr>
      </w:pPr>
      <w:r w:rsidRPr="0008654C">
        <w:rPr>
          <w:b/>
          <w:bCs/>
        </w:rPr>
        <w:t>Záruka</w:t>
      </w:r>
    </w:p>
    <w:p w14:paraId="03E558EF" w14:textId="77777777" w:rsidR="00E17392" w:rsidRPr="0008654C" w:rsidRDefault="00E17392" w:rsidP="00E17392">
      <w:pPr>
        <w:keepNext/>
        <w:spacing w:after="0" w:line="240" w:lineRule="auto"/>
        <w:jc w:val="center"/>
        <w:rPr>
          <w:b/>
          <w:bCs/>
        </w:rPr>
      </w:pPr>
    </w:p>
    <w:p w14:paraId="109182BF" w14:textId="77777777" w:rsidR="00E17392" w:rsidRPr="0008654C" w:rsidRDefault="00E17392" w:rsidP="00E76CD0">
      <w:pPr>
        <w:keepNext/>
        <w:spacing w:after="0" w:line="240" w:lineRule="auto"/>
        <w:ind w:left="360"/>
        <w:jc w:val="both"/>
      </w:pPr>
      <w:r w:rsidRPr="0008654C">
        <w:t>Zhotovitel poskytuje objednatelům záruku za věcnou a formální správnost díla, tzn., že dílo bude provedeno v souladu s požadavky objednatelů. Vadou díla se pro účely této smlouvy rozumí rozpor mezi sjednanými podmínkami provedení díla a skutečným stavem díla.</w:t>
      </w:r>
    </w:p>
    <w:p w14:paraId="39519C86" w14:textId="77777777" w:rsidR="00E17392" w:rsidRPr="0008654C" w:rsidRDefault="00E17392" w:rsidP="00E17392">
      <w:pPr>
        <w:spacing w:after="0" w:line="240" w:lineRule="auto"/>
        <w:jc w:val="both"/>
      </w:pPr>
    </w:p>
    <w:p w14:paraId="1E873881" w14:textId="77777777" w:rsidR="00E17392" w:rsidRPr="0008654C" w:rsidRDefault="00E17392" w:rsidP="00E17392">
      <w:pPr>
        <w:spacing w:after="0" w:line="240" w:lineRule="auto"/>
        <w:jc w:val="both"/>
        <w:rPr>
          <w:b/>
        </w:rPr>
      </w:pPr>
    </w:p>
    <w:p w14:paraId="448F74DF" w14:textId="77777777" w:rsidR="00E17392" w:rsidRPr="0008654C" w:rsidRDefault="00E17392" w:rsidP="00E17392">
      <w:pPr>
        <w:spacing w:after="0" w:line="240" w:lineRule="auto"/>
        <w:jc w:val="both"/>
        <w:rPr>
          <w:b/>
        </w:rPr>
      </w:pPr>
    </w:p>
    <w:p w14:paraId="4E8357D7" w14:textId="77777777" w:rsidR="00E17392" w:rsidRPr="0008654C" w:rsidRDefault="00E17392" w:rsidP="00E17392">
      <w:pPr>
        <w:keepNext/>
        <w:spacing w:after="0" w:line="240" w:lineRule="auto"/>
        <w:jc w:val="center"/>
        <w:rPr>
          <w:b/>
          <w:bCs/>
        </w:rPr>
      </w:pPr>
      <w:r w:rsidRPr="0008654C">
        <w:rPr>
          <w:b/>
          <w:bCs/>
        </w:rPr>
        <w:t>X.</w:t>
      </w:r>
    </w:p>
    <w:p w14:paraId="1FCDC23A" w14:textId="77777777" w:rsidR="00E17392" w:rsidRPr="0008654C" w:rsidRDefault="00E17392" w:rsidP="00E17392">
      <w:pPr>
        <w:keepNext/>
        <w:spacing w:after="0" w:line="240" w:lineRule="auto"/>
        <w:jc w:val="center"/>
        <w:rPr>
          <w:b/>
          <w:bCs/>
        </w:rPr>
      </w:pPr>
      <w:r w:rsidRPr="0008654C">
        <w:rPr>
          <w:b/>
          <w:bCs/>
        </w:rPr>
        <w:t>Sankce, odstoupení od smlouvy</w:t>
      </w:r>
    </w:p>
    <w:p w14:paraId="33A0ECDC" w14:textId="77777777" w:rsidR="00E17392" w:rsidRPr="0008654C" w:rsidRDefault="00E17392" w:rsidP="00E17392">
      <w:pPr>
        <w:keepNext/>
        <w:spacing w:after="0" w:line="240" w:lineRule="auto"/>
        <w:jc w:val="both"/>
        <w:rPr>
          <w:bCs/>
        </w:rPr>
      </w:pPr>
    </w:p>
    <w:p w14:paraId="3FAB79D5" w14:textId="77777777" w:rsidR="00E17392" w:rsidRPr="0008654C" w:rsidRDefault="00E17392" w:rsidP="00E17392">
      <w:pPr>
        <w:pStyle w:val="1slaSEZChar1"/>
        <w:keepNext/>
        <w:numPr>
          <w:ilvl w:val="0"/>
          <w:numId w:val="8"/>
        </w:numPr>
        <w:spacing w:before="0"/>
        <w:rPr>
          <w:rFonts w:ascii="Calibri" w:hAnsi="Calibri"/>
        </w:rPr>
      </w:pPr>
      <w:r w:rsidRPr="0008654C">
        <w:rPr>
          <w:rFonts w:ascii="Calibri" w:hAnsi="Calibri"/>
        </w:rPr>
        <w:t>Nesplní-li zhotovitel svůj závazek dokončit a předat předmět plnění ve sjednaném rozsahu a čase plnění, jsou objednatelé oprávněni požadovat smluvní pokutu až do výše:</w:t>
      </w:r>
    </w:p>
    <w:p w14:paraId="306DA5EA" w14:textId="77777777" w:rsidR="00E17392" w:rsidRPr="0008654C" w:rsidRDefault="00E17392" w:rsidP="00E17392">
      <w:pPr>
        <w:pStyle w:val="1slaSEZChar1"/>
        <w:keepNext/>
        <w:tabs>
          <w:tab w:val="clear" w:pos="2160"/>
        </w:tabs>
        <w:spacing w:before="0"/>
        <w:ind w:left="720" w:firstLine="0"/>
        <w:rPr>
          <w:rFonts w:ascii="Calibri" w:hAnsi="Calibri"/>
        </w:rPr>
      </w:pPr>
      <w:r w:rsidRPr="0008654C">
        <w:rPr>
          <w:rFonts w:ascii="Calibri" w:hAnsi="Calibri"/>
        </w:rPr>
        <w:t xml:space="preserve">2/3 ze sjednané ceny předmětu plnění dle čl. V. v případě prodlení s předáním dokončené expozice na veletrh </w:t>
      </w:r>
      <w:r w:rsidR="00CA5EBF" w:rsidRPr="00CA5EBF">
        <w:rPr>
          <w:rFonts w:ascii="Calibri" w:hAnsi="Calibri"/>
        </w:rPr>
        <w:t xml:space="preserve">na cestovního ruchu </w:t>
      </w:r>
      <w:proofErr w:type="spellStart"/>
      <w:r w:rsidR="00CA5EBF" w:rsidRPr="00CA5EBF">
        <w:rPr>
          <w:rFonts w:ascii="Calibri" w:hAnsi="Calibri"/>
        </w:rPr>
        <w:t>Holiday</w:t>
      </w:r>
      <w:proofErr w:type="spellEnd"/>
      <w:r w:rsidR="00CA5EBF" w:rsidRPr="00CA5EBF">
        <w:rPr>
          <w:rFonts w:ascii="Calibri" w:hAnsi="Calibri"/>
        </w:rPr>
        <w:t xml:space="preserve"> </w:t>
      </w:r>
      <w:proofErr w:type="spellStart"/>
      <w:r w:rsidR="00CA5EBF" w:rsidRPr="00CA5EBF">
        <w:rPr>
          <w:rFonts w:ascii="Calibri" w:hAnsi="Calibri"/>
        </w:rPr>
        <w:t>World</w:t>
      </w:r>
      <w:proofErr w:type="spellEnd"/>
      <w:r w:rsidR="00CA5EBF" w:rsidRPr="00CA5EBF">
        <w:rPr>
          <w:rFonts w:ascii="Calibri" w:hAnsi="Calibri"/>
        </w:rPr>
        <w:t xml:space="preserve"> &amp; Region </w:t>
      </w:r>
      <w:proofErr w:type="spellStart"/>
      <w:r w:rsidR="00CA5EBF" w:rsidRPr="00CA5EBF">
        <w:rPr>
          <w:rFonts w:ascii="Calibri" w:hAnsi="Calibri"/>
        </w:rPr>
        <w:t>World</w:t>
      </w:r>
      <w:proofErr w:type="spellEnd"/>
      <w:r w:rsidR="00CA5EBF" w:rsidRPr="00CA5EBF">
        <w:rPr>
          <w:rFonts w:ascii="Calibri" w:hAnsi="Calibri"/>
        </w:rPr>
        <w:t xml:space="preserve"> v Praze</w:t>
      </w:r>
      <w:r w:rsidR="00CA5EBF">
        <w:rPr>
          <w:rFonts w:ascii="Calibri" w:hAnsi="Calibri"/>
        </w:rPr>
        <w:t>.</w:t>
      </w:r>
    </w:p>
    <w:p w14:paraId="7982CB0F" w14:textId="77777777" w:rsidR="00E17392" w:rsidRPr="0008654C" w:rsidRDefault="00E17392" w:rsidP="00E17392">
      <w:pPr>
        <w:pStyle w:val="1slaSEZChar1"/>
        <w:tabs>
          <w:tab w:val="clear" w:pos="2160"/>
        </w:tabs>
        <w:spacing w:before="0"/>
        <w:ind w:left="0" w:firstLine="426"/>
        <w:rPr>
          <w:rFonts w:ascii="Calibri" w:hAnsi="Calibri"/>
        </w:rPr>
      </w:pPr>
      <w:r w:rsidRPr="0008654C">
        <w:rPr>
          <w:rFonts w:ascii="Calibri" w:hAnsi="Calibri"/>
        </w:rPr>
        <w:t>Zaplacením smluvní pokuty není dotčeno právo objednatelů na náhradu škody.</w:t>
      </w:r>
    </w:p>
    <w:p w14:paraId="29B50279" w14:textId="77777777" w:rsidR="00E17392" w:rsidRPr="0008654C" w:rsidRDefault="00E17392" w:rsidP="00E17392">
      <w:pPr>
        <w:pStyle w:val="1slaSEZChar1"/>
        <w:tabs>
          <w:tab w:val="clear" w:pos="2160"/>
        </w:tabs>
        <w:spacing w:before="0"/>
        <w:ind w:left="0" w:firstLine="0"/>
        <w:rPr>
          <w:rFonts w:ascii="Calibri" w:hAnsi="Calibri"/>
        </w:rPr>
      </w:pPr>
    </w:p>
    <w:p w14:paraId="202CB7E5" w14:textId="6E602CE1" w:rsidR="00E17392" w:rsidRPr="0008654C" w:rsidRDefault="00E17392" w:rsidP="00E17392">
      <w:pPr>
        <w:numPr>
          <w:ilvl w:val="0"/>
          <w:numId w:val="8"/>
        </w:numPr>
        <w:spacing w:after="0" w:line="240" w:lineRule="auto"/>
        <w:jc w:val="both"/>
      </w:pPr>
      <w:r w:rsidRPr="0008654C">
        <w:t>Nesplní-li zhotovitel v dohodnutém termínu svůj závazek odstranit vady a nedodělky vytknuté při převzetí díla (části díla), jsou objednatelé oprávněni požadovat smluvní pokutu ve výši 0,1 % celkové ceny předmětu plnění za každý započatý den prodlení až do úplného odstranění vad. Zaplacením smluvní pokuty není dotčeno právo objednatelů na náhradu škody.</w:t>
      </w:r>
    </w:p>
    <w:p w14:paraId="6E97A128" w14:textId="77777777" w:rsidR="00E17392" w:rsidRPr="0008654C" w:rsidRDefault="00E17392" w:rsidP="00E17392">
      <w:pPr>
        <w:pStyle w:val="1slaSEZChar1"/>
        <w:tabs>
          <w:tab w:val="clear" w:pos="2160"/>
        </w:tabs>
        <w:spacing w:before="0"/>
        <w:ind w:left="0" w:firstLine="0"/>
        <w:rPr>
          <w:rFonts w:ascii="Calibri" w:hAnsi="Calibri"/>
        </w:rPr>
      </w:pPr>
    </w:p>
    <w:p w14:paraId="4A0E7AFC" w14:textId="77777777" w:rsidR="00E17392" w:rsidRPr="0008654C" w:rsidRDefault="00E17392" w:rsidP="00E17392">
      <w:pPr>
        <w:numPr>
          <w:ilvl w:val="0"/>
          <w:numId w:val="8"/>
        </w:numPr>
        <w:spacing w:after="0" w:line="240" w:lineRule="auto"/>
        <w:jc w:val="both"/>
      </w:pPr>
      <w:r w:rsidRPr="0008654C">
        <w:t>Dojde-li k prodlení s úhradou faktury-daňového dokladu, je zhotovitel oprávněn účtovat objednateli č. 1, resp. objednateli č. 2 úrok z prodlení ve výši 0,1 % z dlužné částky za každý započatý den prodlení po termínu splatnosti až do doby zaplacení.</w:t>
      </w:r>
    </w:p>
    <w:p w14:paraId="2890EE57" w14:textId="77777777" w:rsidR="00E17392" w:rsidRPr="0008654C" w:rsidRDefault="00E17392" w:rsidP="00E17392">
      <w:pPr>
        <w:spacing w:after="0" w:line="240" w:lineRule="auto"/>
        <w:jc w:val="both"/>
      </w:pPr>
    </w:p>
    <w:p w14:paraId="5B143C72" w14:textId="77777777" w:rsidR="00E17392" w:rsidRPr="0008654C" w:rsidRDefault="00E17392" w:rsidP="00E17392">
      <w:pPr>
        <w:pStyle w:val="1slaSEZChar1"/>
        <w:numPr>
          <w:ilvl w:val="0"/>
          <w:numId w:val="8"/>
        </w:numPr>
        <w:spacing w:before="0"/>
        <w:rPr>
          <w:rFonts w:ascii="Calibri" w:hAnsi="Calibri"/>
        </w:rPr>
      </w:pPr>
      <w:r w:rsidRPr="0008654C">
        <w:rPr>
          <w:rFonts w:ascii="Calibri" w:hAnsi="Calibri"/>
        </w:rPr>
        <w:t>Poruší-li zhotovitel podstatným způsobem povinnosti vyplývající pro něj z této smlouvy, jsou objednatelé oprávněni od této smlouvy odstoupit a požadovat na zhotoviteli náhradu vzniklé škody.</w:t>
      </w:r>
    </w:p>
    <w:p w14:paraId="325FCE23" w14:textId="77777777" w:rsidR="00E17392" w:rsidRPr="0008654C" w:rsidRDefault="00E17392" w:rsidP="00E17392">
      <w:pPr>
        <w:pStyle w:val="1slaSEZChar1"/>
        <w:tabs>
          <w:tab w:val="clear" w:pos="2160"/>
        </w:tabs>
        <w:spacing w:before="0"/>
        <w:ind w:left="0" w:firstLine="0"/>
        <w:rPr>
          <w:rFonts w:ascii="Calibri" w:hAnsi="Calibri"/>
        </w:rPr>
      </w:pPr>
    </w:p>
    <w:p w14:paraId="2073DDB2" w14:textId="77777777" w:rsidR="00E17392" w:rsidRPr="0008654C" w:rsidRDefault="00E17392" w:rsidP="00E17392">
      <w:pPr>
        <w:numPr>
          <w:ilvl w:val="0"/>
          <w:numId w:val="8"/>
        </w:numPr>
        <w:spacing w:after="0" w:line="240" w:lineRule="auto"/>
        <w:jc w:val="both"/>
      </w:pPr>
      <w:r w:rsidRPr="0008654C">
        <w:t>Smluvní strany se dohodly, že za podstatné porušení smlouvy považují zejména nedodržení dohodnutého předmětu plnění a nedodržení doby plnění.</w:t>
      </w:r>
    </w:p>
    <w:p w14:paraId="180CCC5C" w14:textId="77777777" w:rsidR="00E17392" w:rsidRPr="0008654C" w:rsidRDefault="00E17392" w:rsidP="00E17392">
      <w:pPr>
        <w:spacing w:after="0" w:line="240" w:lineRule="auto"/>
        <w:jc w:val="both"/>
      </w:pPr>
    </w:p>
    <w:p w14:paraId="3E089EF8" w14:textId="77777777" w:rsidR="00E17392" w:rsidRPr="0008654C" w:rsidRDefault="00E17392" w:rsidP="00E17392">
      <w:pPr>
        <w:numPr>
          <w:ilvl w:val="0"/>
          <w:numId w:val="8"/>
        </w:numPr>
        <w:spacing w:after="0" w:line="240" w:lineRule="auto"/>
        <w:jc w:val="both"/>
      </w:pPr>
      <w:r w:rsidRPr="0008654C">
        <w:t>Je-li zřejmé již v průběhu plnění díla, že právní, technické, finanční či organizační změny na straně zhotovitele budou mít podstatný vliv na plnění této smlouvy, mohou objednatelé od smlouvy odstoupit.</w:t>
      </w:r>
    </w:p>
    <w:p w14:paraId="6BC756C0" w14:textId="77777777" w:rsidR="00E17392" w:rsidRPr="0008654C" w:rsidRDefault="00E17392" w:rsidP="00E17392">
      <w:pPr>
        <w:spacing w:after="0" w:line="240" w:lineRule="auto"/>
        <w:jc w:val="both"/>
      </w:pPr>
    </w:p>
    <w:p w14:paraId="5957E89A" w14:textId="77777777" w:rsidR="00E17392" w:rsidRPr="0008654C" w:rsidRDefault="00E17392" w:rsidP="00E17392">
      <w:pPr>
        <w:numPr>
          <w:ilvl w:val="0"/>
          <w:numId w:val="8"/>
        </w:numPr>
        <w:spacing w:after="0" w:line="240" w:lineRule="auto"/>
        <w:jc w:val="both"/>
      </w:pPr>
      <w:r w:rsidRPr="0008654C">
        <w:t xml:space="preserve">Objednatelé si vyhrazují právo od smlouvy odstoupit, pokud zjistí, že zhotovitel při podání nabídky na veřejnou zakázku, na </w:t>
      </w:r>
      <w:proofErr w:type="gramStart"/>
      <w:r w:rsidRPr="0008654C">
        <w:t>základě</w:t>
      </w:r>
      <w:proofErr w:type="gramEnd"/>
      <w:r w:rsidRPr="0008654C">
        <w:t xml:space="preserve"> které je realizován předmět plnění dle této smlouvy, uvedl nepravdivá prohlášení nebo informace za účelem získat veřejnou zakázku nebo jiný majetkový prospěch.</w:t>
      </w:r>
    </w:p>
    <w:p w14:paraId="1C8348AB" w14:textId="77777777" w:rsidR="00E17392" w:rsidRPr="0008654C" w:rsidRDefault="00E17392" w:rsidP="00E17392">
      <w:pPr>
        <w:spacing w:after="0" w:line="240" w:lineRule="auto"/>
        <w:jc w:val="both"/>
      </w:pPr>
    </w:p>
    <w:p w14:paraId="73879119" w14:textId="77777777" w:rsidR="00E17392" w:rsidRPr="0008654C" w:rsidRDefault="00E17392" w:rsidP="00E17392">
      <w:pPr>
        <w:numPr>
          <w:ilvl w:val="0"/>
          <w:numId w:val="8"/>
        </w:numPr>
        <w:spacing w:after="0" w:line="240" w:lineRule="auto"/>
        <w:jc w:val="both"/>
      </w:pPr>
      <w:r w:rsidRPr="0008654C">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14:paraId="32D66923" w14:textId="77777777" w:rsidR="00E17392" w:rsidRPr="0008654C" w:rsidRDefault="00E17392" w:rsidP="00E17392">
      <w:pPr>
        <w:spacing w:after="0" w:line="240" w:lineRule="auto"/>
        <w:jc w:val="both"/>
      </w:pPr>
    </w:p>
    <w:p w14:paraId="668C43B2" w14:textId="77777777" w:rsidR="00E17392" w:rsidRPr="0008654C" w:rsidRDefault="00E17392" w:rsidP="00E17392">
      <w:pPr>
        <w:numPr>
          <w:ilvl w:val="0"/>
          <w:numId w:val="8"/>
        </w:numPr>
        <w:spacing w:after="0" w:line="240" w:lineRule="auto"/>
        <w:jc w:val="both"/>
        <w:rPr>
          <w:b/>
          <w:bCs/>
        </w:rPr>
      </w:pPr>
      <w:r w:rsidRPr="0008654C">
        <w:t>Odstoupením od smlouvy nejsou dotčena ustanovení týkající se smluvních pokut, úroků z prodlení a ustanovení týkající se těch práv a povinností, z jejichž povahy vyplývá, že mají trvat i po odstoupení (zejména jde o povinnost poskytnout peněžitá plnění za plnění poskytnutá před účinností odstoupení).</w:t>
      </w:r>
    </w:p>
    <w:p w14:paraId="2E0DF7A8" w14:textId="77777777" w:rsidR="00E17392" w:rsidRPr="0008654C" w:rsidRDefault="00E17392" w:rsidP="00E17392">
      <w:pPr>
        <w:pStyle w:val="Odstavecseseznamem"/>
        <w:rPr>
          <w:b/>
          <w:bCs/>
        </w:rPr>
      </w:pPr>
    </w:p>
    <w:p w14:paraId="68E2A266" w14:textId="77777777" w:rsidR="00E17392" w:rsidRPr="0008654C" w:rsidRDefault="00E17392" w:rsidP="00E17392">
      <w:pPr>
        <w:spacing w:after="0" w:line="240" w:lineRule="auto"/>
        <w:ind w:left="360"/>
        <w:jc w:val="both"/>
        <w:rPr>
          <w:b/>
          <w:bCs/>
        </w:rPr>
      </w:pPr>
    </w:p>
    <w:p w14:paraId="597D1000" w14:textId="77777777" w:rsidR="00E17392" w:rsidRPr="0008654C" w:rsidRDefault="00E17392" w:rsidP="00E17392">
      <w:pPr>
        <w:keepNext/>
        <w:spacing w:after="0" w:line="240" w:lineRule="auto"/>
        <w:jc w:val="center"/>
        <w:rPr>
          <w:b/>
          <w:bCs/>
        </w:rPr>
      </w:pPr>
      <w:r w:rsidRPr="0008654C">
        <w:rPr>
          <w:b/>
          <w:bCs/>
        </w:rPr>
        <w:lastRenderedPageBreak/>
        <w:t>XI.</w:t>
      </w:r>
    </w:p>
    <w:p w14:paraId="2DDBADE3" w14:textId="77777777" w:rsidR="00E17392" w:rsidRPr="0008654C" w:rsidRDefault="00E17392" w:rsidP="00E17392">
      <w:pPr>
        <w:keepNext/>
        <w:spacing w:after="0" w:line="240" w:lineRule="auto"/>
        <w:jc w:val="center"/>
        <w:rPr>
          <w:b/>
          <w:bCs/>
        </w:rPr>
      </w:pPr>
      <w:r w:rsidRPr="0008654C">
        <w:rPr>
          <w:b/>
          <w:bCs/>
        </w:rPr>
        <w:t>Závěrečná ujednání</w:t>
      </w:r>
    </w:p>
    <w:p w14:paraId="5FAAA7CB" w14:textId="77777777" w:rsidR="00E17392" w:rsidRPr="0008654C" w:rsidRDefault="00E17392" w:rsidP="00E17392">
      <w:pPr>
        <w:keepNext/>
        <w:spacing w:after="0" w:line="240" w:lineRule="auto"/>
        <w:jc w:val="both"/>
        <w:rPr>
          <w:b/>
          <w:bCs/>
        </w:rPr>
      </w:pPr>
    </w:p>
    <w:p w14:paraId="30F3F7C8" w14:textId="77777777" w:rsidR="00E17392" w:rsidRPr="0008654C" w:rsidRDefault="00E17392" w:rsidP="00E17392">
      <w:pPr>
        <w:keepNext/>
        <w:spacing w:after="0" w:line="240" w:lineRule="auto"/>
        <w:ind w:left="360"/>
        <w:jc w:val="both"/>
      </w:pPr>
    </w:p>
    <w:p w14:paraId="1A756FC0" w14:textId="77777777" w:rsidR="00E17392" w:rsidRPr="0008654C" w:rsidRDefault="00E17392" w:rsidP="00E17392">
      <w:pPr>
        <w:keepNext/>
        <w:numPr>
          <w:ilvl w:val="0"/>
          <w:numId w:val="9"/>
        </w:numPr>
        <w:spacing w:after="0" w:line="240" w:lineRule="auto"/>
        <w:jc w:val="both"/>
      </w:pPr>
      <w:r w:rsidRPr="0008654C">
        <w:t>Není-li v této smlouvě uvedeno jinak, je k úkonům podle této smlouvy jménem objednatele č. 1 oprávněna kontaktní osoba a k úkonům podle této smlouvy jménem objednatele č. 2 oprávněna kontaktní osoba, popř. jiná pověřená osoba objednatele č. 2. Toto ustanovení se nevztahuje na podpis dodatků k této smlouvě.</w:t>
      </w:r>
    </w:p>
    <w:p w14:paraId="264CE627" w14:textId="77777777" w:rsidR="00E17392" w:rsidRPr="0008654C" w:rsidRDefault="00E17392" w:rsidP="00E17392">
      <w:pPr>
        <w:spacing w:after="0" w:line="240" w:lineRule="auto"/>
        <w:jc w:val="both"/>
      </w:pPr>
    </w:p>
    <w:p w14:paraId="6F2631FE" w14:textId="77777777" w:rsidR="00E17392" w:rsidRPr="0008654C" w:rsidRDefault="00E17392" w:rsidP="00E17392">
      <w:pPr>
        <w:numPr>
          <w:ilvl w:val="0"/>
          <w:numId w:val="9"/>
        </w:numPr>
        <w:spacing w:after="0" w:line="240" w:lineRule="auto"/>
        <w:jc w:val="both"/>
      </w:pPr>
      <w:r w:rsidRPr="0008654C">
        <w:t>Práva a povinnosti smluvních stran výslovně v této smlouvě neupravené se řídí příslušnými ustanoveními zákona č. 89/2012 Sb., občanský zákoník, a zákona č. 121/2000 Sb., o právu autorském, o právech souvisejících s právem autorských a o změně některých zákonů (autorský zákon), ve znění pozdějších předpisů.</w:t>
      </w:r>
    </w:p>
    <w:p w14:paraId="2758D696" w14:textId="77777777" w:rsidR="00E17392" w:rsidRPr="0008654C" w:rsidRDefault="00E17392" w:rsidP="00E17392">
      <w:pPr>
        <w:spacing w:after="0" w:line="240" w:lineRule="auto"/>
        <w:jc w:val="both"/>
      </w:pPr>
    </w:p>
    <w:p w14:paraId="162CEEF8" w14:textId="77777777" w:rsidR="00E17392" w:rsidRPr="0008654C" w:rsidRDefault="00E17392" w:rsidP="00E17392">
      <w:pPr>
        <w:numPr>
          <w:ilvl w:val="0"/>
          <w:numId w:val="9"/>
        </w:numPr>
        <w:spacing w:after="0" w:line="240" w:lineRule="auto"/>
        <w:jc w:val="both"/>
      </w:pPr>
      <w:r w:rsidRPr="0008654C">
        <w:t xml:space="preserve">Zhotovitel </w:t>
      </w:r>
      <w:r w:rsidRPr="0008654C">
        <w:rPr>
          <w:rFonts w:eastAsia="Times New Roman"/>
        </w:rPr>
        <w:t>bere na vědomí, že zadavatelé jsou oprávněni zpracovávat jeho osobní údaje a zveřejnit je v rámci zveřejnění informací o veřejné zakázce, např. na profilech zadavatelů nebo v registru smluv dle zákona č. 340/2015 Sb</w:t>
      </w:r>
      <w:r w:rsidRPr="0008654C">
        <w:t xml:space="preserve">. </w:t>
      </w:r>
    </w:p>
    <w:p w14:paraId="54D85597" w14:textId="77777777" w:rsidR="00E17392" w:rsidRPr="0008654C" w:rsidRDefault="00E17392" w:rsidP="00E17392">
      <w:pPr>
        <w:spacing w:after="0" w:line="240" w:lineRule="auto"/>
        <w:jc w:val="both"/>
      </w:pPr>
    </w:p>
    <w:p w14:paraId="0A587639" w14:textId="77777777" w:rsidR="00E17392" w:rsidRPr="0008654C" w:rsidRDefault="00E17392" w:rsidP="00E17392">
      <w:pPr>
        <w:numPr>
          <w:ilvl w:val="0"/>
          <w:numId w:val="9"/>
        </w:numPr>
        <w:spacing w:after="0" w:line="240" w:lineRule="auto"/>
        <w:jc w:val="both"/>
      </w:pPr>
      <w:r w:rsidRPr="0008654C">
        <w:t>Vztahuje</w:t>
      </w:r>
      <w:smartTag w:uri="urn:schemas-microsoft-com:office:smarttags" w:element="PersonName">
        <w:r w:rsidRPr="0008654C">
          <w:t>-</w:t>
        </w:r>
      </w:smartTag>
      <w:r w:rsidRPr="0008654C">
        <w:t>li se důvod neplatnosti jen na některé ustanovení této smlouvy, je neplatným pouze toto ustanovení, pokud z jeho povahy nebo obsahu anebo z okolností, za nichž bylo sjednáno, nevyplývá, že jej nelze oddělit od ostatního obsahu smlouvy.</w:t>
      </w:r>
    </w:p>
    <w:p w14:paraId="7EBC1F8D" w14:textId="77777777" w:rsidR="00E17392" w:rsidRPr="0008654C" w:rsidRDefault="00E17392" w:rsidP="00E17392">
      <w:pPr>
        <w:spacing w:after="0" w:line="240" w:lineRule="auto"/>
        <w:jc w:val="both"/>
      </w:pPr>
    </w:p>
    <w:p w14:paraId="121362EE" w14:textId="62772492" w:rsidR="00E17392" w:rsidRPr="0008654C" w:rsidRDefault="1C2E89ED" w:rsidP="00E17392">
      <w:pPr>
        <w:numPr>
          <w:ilvl w:val="0"/>
          <w:numId w:val="9"/>
        </w:numPr>
        <w:spacing w:after="0" w:line="240" w:lineRule="auto"/>
        <w:jc w:val="both"/>
      </w:pPr>
      <w:r w:rsidRPr="1C2E89ED">
        <w:rPr>
          <w:rFonts w:ascii="Arial" w:eastAsia="Arial" w:hAnsi="Arial" w:cs="Arial"/>
          <w:sz w:val="20"/>
          <w:szCs w:val="20"/>
        </w:rPr>
        <w:t>Tato smlouva bude uzavřena elektronicky. V případě, že některá ze smluvních stran nemá funkční příslušný elektronický podpis ve smyslu zákona č. 297/2016 Sb., o službách vytvářejících důvěru pro elektronické transakce, ve znění pozdějších předpisů, bude smlouva vyhotovena v listinné podobě ve třech stejnopisech, z nichž každá smluvní strana obdrží jedno vyhotovení</w:t>
      </w:r>
      <w:r>
        <w:t>.</w:t>
      </w:r>
    </w:p>
    <w:p w14:paraId="0CC6FDEF" w14:textId="77777777" w:rsidR="00E17392" w:rsidRPr="0008654C" w:rsidRDefault="00E17392" w:rsidP="00E17392">
      <w:pPr>
        <w:spacing w:after="0" w:line="240" w:lineRule="auto"/>
        <w:jc w:val="both"/>
      </w:pPr>
    </w:p>
    <w:p w14:paraId="49087983" w14:textId="77777777" w:rsidR="00E17392" w:rsidRPr="0008654C" w:rsidRDefault="00E17392" w:rsidP="00E17392">
      <w:pPr>
        <w:numPr>
          <w:ilvl w:val="0"/>
          <w:numId w:val="9"/>
        </w:numPr>
        <w:spacing w:after="0" w:line="240" w:lineRule="auto"/>
        <w:jc w:val="both"/>
      </w:pPr>
      <w:r w:rsidRPr="0008654C">
        <w:t xml:space="preserve">Tuto smlouvu je možno měnit pouze písemnými vzestupně číslovanými dodatky potvrzenými </w:t>
      </w:r>
      <w:r>
        <w:t>všemi</w:t>
      </w:r>
      <w:r w:rsidRPr="0008654C">
        <w:t xml:space="preserve"> smluvními stranami.</w:t>
      </w:r>
    </w:p>
    <w:p w14:paraId="652A7F90" w14:textId="77777777" w:rsidR="00E17392" w:rsidRPr="0008654C" w:rsidRDefault="00E17392" w:rsidP="00E17392">
      <w:pPr>
        <w:pStyle w:val="Odstavecseseznamem"/>
      </w:pPr>
    </w:p>
    <w:p w14:paraId="2A6CA383" w14:textId="77777777" w:rsidR="00E17392" w:rsidRPr="00F44BDF" w:rsidRDefault="00E17392" w:rsidP="00E17392">
      <w:pPr>
        <w:numPr>
          <w:ilvl w:val="0"/>
          <w:numId w:val="9"/>
        </w:numPr>
        <w:spacing w:after="0" w:line="240" w:lineRule="auto"/>
        <w:jc w:val="both"/>
      </w:pPr>
      <w:r w:rsidRPr="00F44BDF">
        <w:t xml:space="preserve">Tato smlouva bude uveřejněna dle zákona č. 340/2015 Sb., o zvláštních podmínkách účinnosti některých smluv, uveřejňování těchto smluv a o registru smluv v platném znění, v registru smluv. Smluvní strany se dohodly, že uveřejnění v registru smluv včetně uvedení metadat provede objednatel č. 1, který současně zajistí, aby informace o uveřejnění této smlouvy byly zaslány ostatním smluvním stranám. </w:t>
      </w:r>
    </w:p>
    <w:p w14:paraId="24C99728" w14:textId="77777777" w:rsidR="00E17392" w:rsidRPr="004565D5" w:rsidRDefault="00E17392" w:rsidP="00E17392">
      <w:pPr>
        <w:spacing w:after="0" w:line="240" w:lineRule="auto"/>
        <w:jc w:val="both"/>
        <w:rPr>
          <w:highlight w:val="yellow"/>
        </w:rPr>
      </w:pPr>
    </w:p>
    <w:p w14:paraId="64B8A6B5" w14:textId="77777777" w:rsidR="00E17392" w:rsidRPr="00F44BDF" w:rsidRDefault="00E17392" w:rsidP="00E17392">
      <w:pPr>
        <w:numPr>
          <w:ilvl w:val="0"/>
          <w:numId w:val="9"/>
        </w:numPr>
        <w:spacing w:after="0" w:line="240" w:lineRule="auto"/>
        <w:jc w:val="both"/>
      </w:pPr>
      <w:r w:rsidRPr="00F44BDF">
        <w:t>Tato smlouva nabývá platnosti dnem podpisu smluvními stranami a účinnosti dnem jejího uveřejnění prostřednictvím registru smluv postupem dle zákona č. 340/2015 Sb., o zvláštních podmínkách účinnosti některých smluv, uveřejňování těchto smluv a o registru smluv (zákon o registru smluv). Zveřejnění v registru smluv zajistí objednatel č. 2.</w:t>
      </w:r>
    </w:p>
    <w:p w14:paraId="1AE04B0B" w14:textId="77777777" w:rsidR="00E17392" w:rsidRPr="0008654C" w:rsidRDefault="00E17392" w:rsidP="00E17392">
      <w:pPr>
        <w:spacing w:after="0" w:line="240" w:lineRule="auto"/>
        <w:jc w:val="both"/>
      </w:pPr>
    </w:p>
    <w:p w14:paraId="29AB9DF1" w14:textId="77777777" w:rsidR="00E17392" w:rsidRPr="0008654C" w:rsidRDefault="00E17392" w:rsidP="00E17392">
      <w:pPr>
        <w:pStyle w:val="Odstavecseseznamem"/>
        <w:keepNext/>
        <w:numPr>
          <w:ilvl w:val="0"/>
          <w:numId w:val="9"/>
        </w:numPr>
        <w:rPr>
          <w:rFonts w:asciiTheme="minorHAnsi" w:hAnsiTheme="minorHAnsi"/>
          <w:b/>
          <w:iCs/>
          <w:sz w:val="22"/>
          <w:szCs w:val="22"/>
        </w:rPr>
      </w:pPr>
      <w:r w:rsidRPr="0008654C">
        <w:rPr>
          <w:rFonts w:asciiTheme="minorHAnsi" w:hAnsiTheme="minorHAnsi"/>
          <w:sz w:val="22"/>
          <w:szCs w:val="22"/>
        </w:rPr>
        <w:t>Smluvn</w:t>
      </w:r>
      <w:r>
        <w:rPr>
          <w:rFonts w:asciiTheme="minorHAnsi" w:hAnsiTheme="minorHAnsi"/>
          <w:sz w:val="22"/>
          <w:szCs w:val="22"/>
        </w:rPr>
        <w:t>í</w:t>
      </w:r>
      <w:r w:rsidRPr="0008654C">
        <w:rPr>
          <w:rFonts w:asciiTheme="minorHAnsi" w:hAnsiTheme="minorHAnsi"/>
          <w:sz w:val="22"/>
          <w:szCs w:val="22"/>
        </w:rPr>
        <w:t xml:space="preserve"> strany prohlašují, že smlouvu přečetly, jejímu obsahu beze</w:t>
      </w:r>
      <w:r>
        <w:rPr>
          <w:rFonts w:asciiTheme="minorHAnsi" w:hAnsiTheme="minorHAnsi"/>
          <w:sz w:val="22"/>
          <w:szCs w:val="22"/>
        </w:rPr>
        <w:t xml:space="preserve"> </w:t>
      </w:r>
      <w:r w:rsidRPr="0008654C">
        <w:rPr>
          <w:rFonts w:asciiTheme="minorHAnsi" w:hAnsiTheme="minorHAnsi"/>
          <w:sz w:val="22"/>
          <w:szCs w:val="22"/>
        </w:rPr>
        <w:t>zbytku porozuměly a že její obsah vyjadřuje jejich skutečnou, vážnou a svobodnou vůli. To stvrzují níže svými podpisy.</w:t>
      </w:r>
      <w:r w:rsidRPr="0008654C">
        <w:rPr>
          <w:rFonts w:asciiTheme="minorHAnsi" w:hAnsiTheme="minorHAnsi"/>
          <w:b/>
          <w:iCs/>
          <w:sz w:val="22"/>
          <w:szCs w:val="22"/>
        </w:rPr>
        <w:t xml:space="preserve"> </w:t>
      </w:r>
    </w:p>
    <w:p w14:paraId="37D70230" w14:textId="77777777" w:rsidR="00E17392" w:rsidRDefault="00E17392" w:rsidP="00E17392">
      <w:pPr>
        <w:spacing w:after="0" w:line="240" w:lineRule="auto"/>
        <w:rPr>
          <w:rFonts w:asciiTheme="minorHAnsi" w:hAnsiTheme="minorHAnsi"/>
          <w:b/>
          <w:iCs/>
        </w:rPr>
      </w:pPr>
    </w:p>
    <w:p w14:paraId="20C3FEE2" w14:textId="77777777" w:rsidR="00E76CD0" w:rsidRDefault="00E76CD0" w:rsidP="00E17392">
      <w:pPr>
        <w:spacing w:after="0" w:line="240" w:lineRule="auto"/>
        <w:rPr>
          <w:rFonts w:asciiTheme="minorHAnsi" w:hAnsiTheme="minorHAnsi"/>
          <w:b/>
          <w:iCs/>
        </w:rPr>
      </w:pPr>
    </w:p>
    <w:p w14:paraId="645EEB0B" w14:textId="77777777" w:rsidR="00E76CD0" w:rsidRDefault="00E76CD0" w:rsidP="00E17392">
      <w:pPr>
        <w:spacing w:after="0" w:line="240" w:lineRule="auto"/>
        <w:rPr>
          <w:rFonts w:asciiTheme="minorHAnsi" w:hAnsiTheme="minorHAnsi"/>
          <w:b/>
          <w:iCs/>
        </w:rPr>
      </w:pPr>
    </w:p>
    <w:p w14:paraId="4F44B2E9" w14:textId="77777777" w:rsidR="00E76CD0" w:rsidRDefault="00E76CD0" w:rsidP="00E17392">
      <w:pPr>
        <w:spacing w:after="0" w:line="240" w:lineRule="auto"/>
        <w:rPr>
          <w:rFonts w:asciiTheme="minorHAnsi" w:hAnsiTheme="minorHAnsi"/>
          <w:b/>
          <w:iCs/>
        </w:rPr>
      </w:pPr>
    </w:p>
    <w:p w14:paraId="56A0490F" w14:textId="77777777" w:rsidR="00E76CD0" w:rsidRDefault="00E76CD0" w:rsidP="00E17392">
      <w:pPr>
        <w:spacing w:after="0" w:line="240" w:lineRule="auto"/>
        <w:rPr>
          <w:rFonts w:asciiTheme="minorHAnsi" w:hAnsiTheme="minorHAnsi"/>
          <w:b/>
          <w:iCs/>
        </w:rPr>
      </w:pPr>
    </w:p>
    <w:p w14:paraId="01D3E2D9" w14:textId="77777777" w:rsidR="00E76CD0" w:rsidRDefault="00E76CD0" w:rsidP="00E17392">
      <w:pPr>
        <w:spacing w:after="0" w:line="240" w:lineRule="auto"/>
        <w:rPr>
          <w:rFonts w:asciiTheme="minorHAnsi" w:hAnsiTheme="minorHAnsi"/>
          <w:b/>
          <w:iCs/>
        </w:rPr>
      </w:pPr>
    </w:p>
    <w:p w14:paraId="2A350796" w14:textId="77777777" w:rsidR="00E76CD0" w:rsidRPr="0008654C" w:rsidRDefault="00E76CD0" w:rsidP="00E17392">
      <w:pPr>
        <w:spacing w:after="0" w:line="240" w:lineRule="auto"/>
        <w:rPr>
          <w:rFonts w:asciiTheme="minorHAnsi" w:hAnsiTheme="minorHAnsi"/>
          <w:b/>
          <w:iCs/>
        </w:rPr>
      </w:pPr>
    </w:p>
    <w:p w14:paraId="4149A97A" w14:textId="77777777" w:rsidR="006A7A8A" w:rsidRDefault="006A7A8A" w:rsidP="00C10A5E">
      <w:pPr>
        <w:keepNext/>
        <w:tabs>
          <w:tab w:val="center" w:pos="2160"/>
          <w:tab w:val="center" w:pos="7020"/>
        </w:tabs>
        <w:spacing w:after="0" w:line="240" w:lineRule="auto"/>
        <w:jc w:val="center"/>
      </w:pPr>
      <w:r>
        <w:lastRenderedPageBreak/>
        <w:t>Doložka</w:t>
      </w:r>
    </w:p>
    <w:p w14:paraId="41F78656" w14:textId="77777777" w:rsidR="006A7A8A" w:rsidRDefault="006A7A8A" w:rsidP="00C10A5E">
      <w:pPr>
        <w:keepNext/>
        <w:tabs>
          <w:tab w:val="center" w:pos="2160"/>
          <w:tab w:val="center" w:pos="7020"/>
        </w:tabs>
        <w:spacing w:after="0" w:line="240" w:lineRule="auto"/>
        <w:jc w:val="center"/>
      </w:pPr>
      <w:r>
        <w:t>podle ustanovení § 41 zákona č. 128/2000 Sb., o obcích (obecní zřízení), ve znění pozdějších předpisů:</w:t>
      </w:r>
    </w:p>
    <w:p w14:paraId="4FE962FD" w14:textId="7BDEA055" w:rsidR="006A7A8A" w:rsidRDefault="006A7A8A" w:rsidP="00C10A5E">
      <w:pPr>
        <w:keepNext/>
        <w:tabs>
          <w:tab w:val="center" w:pos="2160"/>
          <w:tab w:val="center" w:pos="7020"/>
        </w:tabs>
        <w:spacing w:after="0" w:line="240" w:lineRule="auto"/>
        <w:jc w:val="center"/>
      </w:pPr>
      <w:r>
        <w:t xml:space="preserve">Tato smlouva byla schválena Radou města Brna na R9/ </w:t>
      </w:r>
      <w:proofErr w:type="gramStart"/>
      <w:r>
        <w:t>…….</w:t>
      </w:r>
      <w:proofErr w:type="gramEnd"/>
      <w:r>
        <w:t xml:space="preserve"> . schůzi dne ………… 202</w:t>
      </w:r>
      <w:r w:rsidR="001405FA">
        <w:t>6</w:t>
      </w:r>
      <w:r>
        <w:t>.</w:t>
      </w:r>
    </w:p>
    <w:p w14:paraId="3741E26C" w14:textId="77777777" w:rsidR="00E17392" w:rsidRPr="0008654C" w:rsidRDefault="00E17392" w:rsidP="00E17392">
      <w:pPr>
        <w:keepNext/>
        <w:tabs>
          <w:tab w:val="center" w:pos="2160"/>
          <w:tab w:val="center" w:pos="7020"/>
        </w:tabs>
        <w:spacing w:after="0" w:line="240" w:lineRule="auto"/>
      </w:pPr>
    </w:p>
    <w:p w14:paraId="2A84F867" w14:textId="1AD5297E" w:rsidR="3B16D893" w:rsidRDefault="3B16D893" w:rsidP="3B16D893">
      <w:pPr>
        <w:tabs>
          <w:tab w:val="center" w:pos="2160"/>
          <w:tab w:val="left" w:pos="7020"/>
        </w:tabs>
        <w:spacing w:after="0"/>
        <w:rPr>
          <w:rFonts w:cs="Calibri"/>
        </w:rPr>
      </w:pPr>
    </w:p>
    <w:p w14:paraId="29E4DA8F" w14:textId="294F11FB" w:rsidR="3B16D893" w:rsidRDefault="5852E1C5" w:rsidP="3B16D893">
      <w:pPr>
        <w:tabs>
          <w:tab w:val="left" w:pos="142"/>
          <w:tab w:val="center" w:pos="1985"/>
          <w:tab w:val="left" w:pos="5102"/>
          <w:tab w:val="center" w:pos="7370"/>
        </w:tabs>
        <w:spacing w:after="0"/>
      </w:pPr>
      <w:r w:rsidRPr="5852E1C5">
        <w:rPr>
          <w:rFonts w:cs="Calibri"/>
        </w:rPr>
        <w:t>V Brně dne …………</w:t>
      </w:r>
      <w:proofErr w:type="gramStart"/>
      <w:r w:rsidRPr="5852E1C5">
        <w:rPr>
          <w:rFonts w:cs="Calibri"/>
        </w:rPr>
        <w:t>…….</w:t>
      </w:r>
      <w:proofErr w:type="gramEnd"/>
      <w:r w:rsidRPr="5852E1C5">
        <w:rPr>
          <w:rFonts w:cs="Calibri"/>
        </w:rPr>
        <w:t>.</w:t>
      </w:r>
      <w:r w:rsidR="3B16D893">
        <w:tab/>
      </w:r>
      <w:r w:rsidRPr="5852E1C5">
        <w:rPr>
          <w:rFonts w:cs="Calibri"/>
        </w:rPr>
        <w:t>V ..................... dne …………</w:t>
      </w:r>
      <w:proofErr w:type="gramStart"/>
      <w:r w:rsidRPr="5852E1C5">
        <w:rPr>
          <w:rFonts w:cs="Calibri"/>
        </w:rPr>
        <w:t>…….</w:t>
      </w:r>
      <w:proofErr w:type="gramEnd"/>
      <w:r w:rsidRPr="5852E1C5">
        <w:rPr>
          <w:rFonts w:cs="Calibri"/>
        </w:rPr>
        <w:t>.</w:t>
      </w:r>
    </w:p>
    <w:p w14:paraId="728218C9" w14:textId="6DF5F2B3" w:rsidR="3B16D893" w:rsidRDefault="3B16D893" w:rsidP="3B16D893">
      <w:pPr>
        <w:tabs>
          <w:tab w:val="left" w:pos="142"/>
          <w:tab w:val="center" w:pos="1985"/>
          <w:tab w:val="left" w:pos="2160"/>
          <w:tab w:val="left" w:pos="5102"/>
          <w:tab w:val="center" w:pos="7020"/>
          <w:tab w:val="left" w:pos="7370"/>
        </w:tabs>
        <w:spacing w:after="0"/>
      </w:pPr>
      <w:r w:rsidRPr="3B16D893">
        <w:rPr>
          <w:rFonts w:cs="Calibri"/>
        </w:rPr>
        <w:t xml:space="preserve"> </w:t>
      </w:r>
    </w:p>
    <w:p w14:paraId="7839D25E" w14:textId="2720CC83" w:rsidR="3B16D893" w:rsidRDefault="3B16D893" w:rsidP="3B16D893">
      <w:pPr>
        <w:tabs>
          <w:tab w:val="left" w:pos="142"/>
          <w:tab w:val="center" w:pos="1985"/>
          <w:tab w:val="left" w:pos="2160"/>
          <w:tab w:val="left" w:pos="5102"/>
          <w:tab w:val="center" w:pos="7020"/>
          <w:tab w:val="left" w:pos="7370"/>
        </w:tabs>
        <w:spacing w:after="0"/>
      </w:pPr>
      <w:r w:rsidRPr="3B16D893">
        <w:rPr>
          <w:rFonts w:cs="Calibri"/>
        </w:rPr>
        <w:t xml:space="preserve"> </w:t>
      </w:r>
    </w:p>
    <w:p w14:paraId="73510BCB" w14:textId="11B071E7" w:rsidR="3B16D893" w:rsidRDefault="3B16D893" w:rsidP="3B16D893">
      <w:pPr>
        <w:tabs>
          <w:tab w:val="left" w:pos="142"/>
          <w:tab w:val="center" w:pos="1985"/>
          <w:tab w:val="left" w:pos="5102"/>
          <w:tab w:val="center" w:pos="7020"/>
          <w:tab w:val="left" w:pos="7370"/>
        </w:tabs>
        <w:spacing w:after="0"/>
      </w:pPr>
      <w:r w:rsidRPr="3B16D893">
        <w:rPr>
          <w:rFonts w:cs="Calibri"/>
        </w:rPr>
        <w:t xml:space="preserve"> </w:t>
      </w:r>
    </w:p>
    <w:p w14:paraId="25A7776C" w14:textId="2FA17254" w:rsidR="3B16D893" w:rsidRDefault="3B16D893" w:rsidP="3B16D893">
      <w:pPr>
        <w:tabs>
          <w:tab w:val="left" w:pos="142"/>
          <w:tab w:val="center" w:pos="1985"/>
          <w:tab w:val="left" w:pos="5102"/>
          <w:tab w:val="center" w:pos="7020"/>
          <w:tab w:val="left" w:pos="7370"/>
        </w:tabs>
        <w:spacing w:after="0"/>
      </w:pPr>
      <w:r w:rsidRPr="3B16D893">
        <w:rPr>
          <w:rFonts w:cs="Calibri"/>
        </w:rPr>
        <w:t>…………………………………………..</w:t>
      </w:r>
      <w:r>
        <w:tab/>
      </w:r>
      <w:r>
        <w:tab/>
      </w:r>
      <w:r w:rsidRPr="3B16D893">
        <w:rPr>
          <w:rFonts w:cs="Calibri"/>
        </w:rPr>
        <w:t>…………………………………………..</w:t>
      </w:r>
    </w:p>
    <w:p w14:paraId="18B591AD" w14:textId="1ED24E4F" w:rsidR="3B16D893" w:rsidRDefault="3B16D893" w:rsidP="3B16D893">
      <w:pPr>
        <w:tabs>
          <w:tab w:val="left" w:pos="142"/>
          <w:tab w:val="center" w:pos="1985"/>
          <w:tab w:val="left" w:pos="5102"/>
          <w:tab w:val="center" w:pos="7020"/>
          <w:tab w:val="left" w:pos="7370"/>
        </w:tabs>
        <w:spacing w:after="0"/>
        <w:rPr>
          <w:rFonts w:cs="Calibri"/>
        </w:rPr>
      </w:pPr>
      <w:r w:rsidRPr="3B16D893">
        <w:rPr>
          <w:rFonts w:cs="Calibri"/>
        </w:rPr>
        <w:t>Statutární město Brno</w:t>
      </w:r>
      <w:r>
        <w:tab/>
      </w:r>
      <w:r>
        <w:tab/>
      </w:r>
      <w:r w:rsidRPr="3B16D893">
        <w:rPr>
          <w:rFonts w:cs="Calibri"/>
        </w:rPr>
        <w:t>Centrála cestovního ruchu Jižní Morava</w:t>
      </w:r>
      <w:r>
        <w:tab/>
      </w:r>
    </w:p>
    <w:p w14:paraId="3B42FE91" w14:textId="318F008B" w:rsidR="3B16D893" w:rsidRDefault="3B16D893" w:rsidP="3B16D893">
      <w:pPr>
        <w:tabs>
          <w:tab w:val="left" w:pos="142"/>
          <w:tab w:val="center" w:pos="1985"/>
          <w:tab w:val="left" w:pos="5102"/>
          <w:tab w:val="center" w:pos="7020"/>
          <w:tab w:val="left" w:pos="7370"/>
        </w:tabs>
        <w:spacing w:after="0"/>
      </w:pPr>
      <w:r w:rsidRPr="3B16D893">
        <w:rPr>
          <w:rFonts w:cs="Calibri"/>
        </w:rPr>
        <w:t>objednatel č. 1</w:t>
      </w:r>
      <w:r>
        <w:tab/>
      </w:r>
      <w:r>
        <w:tab/>
      </w:r>
      <w:r w:rsidRPr="3B16D893">
        <w:rPr>
          <w:rFonts w:cs="Calibri"/>
        </w:rPr>
        <w:t>objednatel č. 2</w:t>
      </w:r>
    </w:p>
    <w:p w14:paraId="0F8E54DD" w14:textId="3228A6FA" w:rsidR="3B16D893" w:rsidRDefault="3B16D893" w:rsidP="3B16D893">
      <w:pPr>
        <w:tabs>
          <w:tab w:val="left" w:pos="142"/>
          <w:tab w:val="center" w:pos="1985"/>
          <w:tab w:val="left" w:pos="5102"/>
          <w:tab w:val="center" w:pos="7370"/>
        </w:tabs>
        <w:spacing w:after="0"/>
      </w:pPr>
      <w:r w:rsidRPr="3B16D893">
        <w:rPr>
          <w:rFonts w:cs="Calibri"/>
        </w:rPr>
        <w:t xml:space="preserve"> </w:t>
      </w:r>
    </w:p>
    <w:p w14:paraId="47F5DBF1" w14:textId="316A3CF7" w:rsidR="3B16D893" w:rsidRDefault="3B16D893" w:rsidP="3B16D893">
      <w:pPr>
        <w:tabs>
          <w:tab w:val="left" w:pos="142"/>
          <w:tab w:val="center" w:pos="1985"/>
          <w:tab w:val="left" w:pos="5102"/>
          <w:tab w:val="center" w:pos="7370"/>
        </w:tabs>
        <w:spacing w:after="0"/>
      </w:pPr>
      <w:r w:rsidRPr="3B16D893">
        <w:rPr>
          <w:rFonts w:cs="Calibri"/>
        </w:rPr>
        <w:t xml:space="preserve"> </w:t>
      </w:r>
    </w:p>
    <w:p w14:paraId="2C59B8F2" w14:textId="18815858" w:rsidR="3B16D893" w:rsidRDefault="005073DE" w:rsidP="005073DE">
      <w:pPr>
        <w:tabs>
          <w:tab w:val="left" w:pos="142"/>
          <w:tab w:val="center" w:pos="1985"/>
          <w:tab w:val="left" w:pos="5102"/>
          <w:tab w:val="center" w:pos="7370"/>
        </w:tabs>
        <w:spacing w:after="0"/>
      </w:pPr>
      <w:r w:rsidRPr="005073DE">
        <w:drawing>
          <wp:inline distT="0" distB="0" distL="0" distR="0" wp14:anchorId="7AC8323C" wp14:editId="4C78EE5D">
            <wp:extent cx="5939790" cy="323215"/>
            <wp:effectExtent l="0" t="0" r="0" b="0"/>
            <wp:docPr id="5059689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323215"/>
                    </a:xfrm>
                    <a:prstGeom prst="rect">
                      <a:avLst/>
                    </a:prstGeom>
                    <a:noFill/>
                    <a:ln>
                      <a:noFill/>
                    </a:ln>
                  </pic:spPr>
                </pic:pic>
              </a:graphicData>
            </a:graphic>
          </wp:inline>
        </w:drawing>
      </w:r>
    </w:p>
    <w:p w14:paraId="28C881B6" w14:textId="0CA9EED2" w:rsidR="3B16D893" w:rsidRDefault="3B16D893" w:rsidP="3B16D893">
      <w:pPr>
        <w:tabs>
          <w:tab w:val="left" w:pos="142"/>
          <w:tab w:val="center" w:pos="1985"/>
          <w:tab w:val="left" w:pos="5102"/>
          <w:tab w:val="center" w:pos="7370"/>
        </w:tabs>
        <w:spacing w:after="0"/>
        <w:rPr>
          <w:rFonts w:cs="Calibri"/>
        </w:rPr>
      </w:pPr>
      <w:r w:rsidRPr="3B16D893">
        <w:rPr>
          <w:rFonts w:cs="Calibri"/>
        </w:rPr>
        <w:t>V …………</w:t>
      </w:r>
      <w:proofErr w:type="gramStart"/>
      <w:r w:rsidRPr="3B16D893">
        <w:rPr>
          <w:rFonts w:cs="Calibri"/>
        </w:rPr>
        <w:t>…….</w:t>
      </w:r>
      <w:proofErr w:type="gramEnd"/>
      <w:r w:rsidRPr="3B16D893">
        <w:rPr>
          <w:rFonts w:cs="Calibri"/>
        </w:rPr>
        <w:t>. dne …………</w:t>
      </w:r>
      <w:proofErr w:type="gramStart"/>
      <w:r w:rsidRPr="3B16D893">
        <w:rPr>
          <w:rFonts w:cs="Calibri"/>
        </w:rPr>
        <w:t>…….</w:t>
      </w:r>
      <w:proofErr w:type="gramEnd"/>
      <w:r w:rsidRPr="3B16D893">
        <w:rPr>
          <w:rFonts w:cs="Calibri"/>
        </w:rPr>
        <w:t>.</w:t>
      </w:r>
      <w:r>
        <w:tab/>
      </w:r>
      <w:r>
        <w:tab/>
      </w:r>
      <w:r>
        <w:tab/>
      </w:r>
      <w:r>
        <w:tab/>
      </w:r>
    </w:p>
    <w:p w14:paraId="1A4B3F82" w14:textId="7311E50C" w:rsidR="3B16D893" w:rsidRDefault="3B16D893" w:rsidP="3B16D893">
      <w:pPr>
        <w:tabs>
          <w:tab w:val="left" w:pos="142"/>
          <w:tab w:val="center" w:pos="1985"/>
          <w:tab w:val="left" w:pos="2160"/>
          <w:tab w:val="left" w:pos="5102"/>
          <w:tab w:val="center" w:pos="7020"/>
          <w:tab w:val="left" w:pos="7370"/>
        </w:tabs>
        <w:spacing w:after="0"/>
      </w:pPr>
      <w:r w:rsidRPr="3B16D893">
        <w:rPr>
          <w:rFonts w:cs="Calibri"/>
        </w:rPr>
        <w:t xml:space="preserve"> </w:t>
      </w:r>
    </w:p>
    <w:p w14:paraId="3F7ED3DF" w14:textId="1A1B2C26" w:rsidR="3B16D893" w:rsidRDefault="3B16D893" w:rsidP="3B16D893">
      <w:pPr>
        <w:tabs>
          <w:tab w:val="left" w:pos="142"/>
          <w:tab w:val="center" w:pos="1985"/>
          <w:tab w:val="left" w:pos="2160"/>
          <w:tab w:val="left" w:pos="5102"/>
          <w:tab w:val="center" w:pos="7020"/>
          <w:tab w:val="left" w:pos="7370"/>
        </w:tabs>
        <w:spacing w:after="0"/>
      </w:pPr>
      <w:r w:rsidRPr="3B16D893">
        <w:rPr>
          <w:rFonts w:cs="Calibri"/>
        </w:rPr>
        <w:t xml:space="preserve"> </w:t>
      </w:r>
    </w:p>
    <w:p w14:paraId="14A4C743" w14:textId="3C64BD01" w:rsidR="3B16D893" w:rsidRDefault="3B16D893" w:rsidP="3B16D893">
      <w:pPr>
        <w:tabs>
          <w:tab w:val="left" w:pos="142"/>
          <w:tab w:val="center" w:pos="1985"/>
          <w:tab w:val="left" w:pos="2160"/>
          <w:tab w:val="left" w:pos="5102"/>
          <w:tab w:val="center" w:pos="7020"/>
          <w:tab w:val="left" w:pos="7370"/>
        </w:tabs>
        <w:spacing w:after="0"/>
        <w:rPr>
          <w:rFonts w:cs="Calibri"/>
        </w:rPr>
      </w:pPr>
      <w:r w:rsidRPr="3B16D893">
        <w:rPr>
          <w:rFonts w:cs="Calibri"/>
        </w:rPr>
        <w:t>…………………………………………..</w:t>
      </w:r>
      <w:r>
        <w:tab/>
      </w:r>
    </w:p>
    <w:p w14:paraId="46B9C94C" w14:textId="0A7B25F0" w:rsidR="3B16D893" w:rsidRDefault="3B16D893" w:rsidP="3B16D893">
      <w:pPr>
        <w:tabs>
          <w:tab w:val="left" w:pos="142"/>
          <w:tab w:val="center" w:pos="1985"/>
          <w:tab w:val="left" w:pos="5102"/>
          <w:tab w:val="center" w:pos="7020"/>
          <w:tab w:val="left" w:pos="7370"/>
        </w:tabs>
        <w:spacing w:after="0"/>
      </w:pPr>
      <w:r w:rsidRPr="3B16D893">
        <w:rPr>
          <w:rFonts w:cs="Calibri"/>
        </w:rPr>
        <w:t>zhotovitel</w:t>
      </w:r>
    </w:p>
    <w:p w14:paraId="20ABE58D" w14:textId="06E728BE" w:rsidR="3B16D893" w:rsidRDefault="3B16D893" w:rsidP="3B16D893">
      <w:pPr>
        <w:keepNext/>
        <w:tabs>
          <w:tab w:val="left" w:pos="142"/>
          <w:tab w:val="center" w:pos="1985"/>
          <w:tab w:val="left" w:pos="5103"/>
          <w:tab w:val="center" w:pos="7020"/>
          <w:tab w:val="center" w:pos="7371"/>
        </w:tabs>
        <w:spacing w:after="0" w:line="240" w:lineRule="auto"/>
      </w:pPr>
    </w:p>
    <w:p w14:paraId="23D7D824" w14:textId="77777777" w:rsidR="00E17392" w:rsidRPr="0008654C" w:rsidRDefault="00E17392" w:rsidP="00E17392">
      <w:pPr>
        <w:spacing w:after="0" w:line="240" w:lineRule="auto"/>
        <w:rPr>
          <w:rFonts w:asciiTheme="minorHAnsi" w:hAnsiTheme="minorHAnsi"/>
          <w:b/>
          <w:iCs/>
        </w:rPr>
      </w:pPr>
      <w:r w:rsidRPr="0008654C">
        <w:rPr>
          <w:rFonts w:asciiTheme="minorHAnsi" w:hAnsiTheme="minorHAnsi"/>
          <w:b/>
          <w:iCs/>
        </w:rPr>
        <w:br w:type="page"/>
      </w:r>
    </w:p>
    <w:p w14:paraId="2A8BA277" w14:textId="5FCB95D6" w:rsidR="00E17392" w:rsidRDefault="00E17392" w:rsidP="00E17392">
      <w:pPr>
        <w:spacing w:after="0" w:line="240" w:lineRule="auto"/>
        <w:jc w:val="both"/>
      </w:pPr>
      <w:r w:rsidRPr="0008654C">
        <w:rPr>
          <w:b/>
          <w:u w:val="single"/>
        </w:rPr>
        <w:lastRenderedPageBreak/>
        <w:t>Příloha č. 1:</w:t>
      </w:r>
      <w:r w:rsidRPr="0008654C">
        <w:tab/>
        <w:t xml:space="preserve"> Grafický návrh </w:t>
      </w:r>
      <w:r w:rsidR="00293280" w:rsidRPr="00293280">
        <w:t>společné expozice Jižní Moravy a města Brna</w:t>
      </w:r>
      <w:r w:rsidR="00562734">
        <w:t xml:space="preserve"> </w:t>
      </w:r>
      <w:r w:rsidR="00562734" w:rsidRPr="00562734">
        <w:rPr>
          <w:i/>
          <w:shd w:val="clear" w:color="auto" w:fill="D9E2F3" w:themeFill="accent1" w:themeFillTint="33"/>
        </w:rPr>
        <w:t>(doplní zájemce)</w:t>
      </w:r>
    </w:p>
    <w:p w14:paraId="46B04441" w14:textId="73375CD5" w:rsidR="00C10A5E" w:rsidRDefault="00C10A5E" w:rsidP="00E17392">
      <w:pPr>
        <w:spacing w:after="0" w:line="240" w:lineRule="auto"/>
        <w:jc w:val="both"/>
      </w:pPr>
    </w:p>
    <w:p w14:paraId="2DF154CF" w14:textId="1E4F65BD" w:rsidR="00C10A5E" w:rsidRDefault="00C10A5E" w:rsidP="00E17392">
      <w:pPr>
        <w:spacing w:after="0" w:line="240" w:lineRule="auto"/>
        <w:jc w:val="both"/>
      </w:pPr>
    </w:p>
    <w:p w14:paraId="66FEC3A6" w14:textId="77777777" w:rsidR="00C10A5E" w:rsidRDefault="00C10A5E" w:rsidP="00E17392">
      <w:pPr>
        <w:spacing w:after="0" w:line="240" w:lineRule="auto"/>
        <w:jc w:val="both"/>
      </w:pPr>
    </w:p>
    <w:p w14:paraId="03134219" w14:textId="554D0971" w:rsidR="00C10A5E" w:rsidRDefault="00C10A5E" w:rsidP="00C10A5E">
      <w:pPr>
        <w:spacing w:after="0" w:line="240" w:lineRule="auto"/>
        <w:jc w:val="both"/>
      </w:pPr>
      <w:r w:rsidRPr="0008654C">
        <w:rPr>
          <w:b/>
          <w:u w:val="single"/>
        </w:rPr>
        <w:t xml:space="preserve">Příloha č. </w:t>
      </w:r>
      <w:r>
        <w:rPr>
          <w:b/>
          <w:u w:val="single"/>
        </w:rPr>
        <w:t>2</w:t>
      </w:r>
      <w:r w:rsidRPr="0008654C">
        <w:rPr>
          <w:b/>
          <w:u w:val="single"/>
        </w:rPr>
        <w:t>:</w:t>
      </w:r>
      <w:r w:rsidRPr="0008654C">
        <w:tab/>
        <w:t xml:space="preserve"> </w:t>
      </w:r>
      <w:r>
        <w:t>Položkový rozpočet ceny předmětu plnění</w:t>
      </w:r>
      <w:r w:rsidR="00562734">
        <w:t xml:space="preserve"> </w:t>
      </w:r>
      <w:bookmarkStart w:id="2" w:name="_Hlk220322983"/>
      <w:r w:rsidR="00562734" w:rsidRPr="00562734">
        <w:rPr>
          <w:i/>
          <w:shd w:val="clear" w:color="auto" w:fill="D9E2F3" w:themeFill="accent1" w:themeFillTint="33"/>
        </w:rPr>
        <w:t>(doplní zájemce)</w:t>
      </w:r>
      <w:bookmarkEnd w:id="2"/>
    </w:p>
    <w:p w14:paraId="49E46A59" w14:textId="77777777" w:rsidR="00E17392" w:rsidRDefault="00E17392" w:rsidP="00E17392">
      <w:pPr>
        <w:spacing w:after="0" w:line="240" w:lineRule="auto"/>
        <w:jc w:val="both"/>
      </w:pPr>
    </w:p>
    <w:p w14:paraId="5AD0BE3C" w14:textId="77777777" w:rsidR="00E17392" w:rsidRPr="00C461E8" w:rsidRDefault="00E17392" w:rsidP="00E17392">
      <w:pPr>
        <w:jc w:val="both"/>
      </w:pPr>
    </w:p>
    <w:p w14:paraId="151EDED6" w14:textId="77777777" w:rsidR="00E17392" w:rsidRDefault="00E17392"/>
    <w:sectPr w:rsidR="00E17392" w:rsidSect="00EF6E9D">
      <w:footerReference w:type="first" r:id="rId9"/>
      <w:pgSz w:w="11906" w:h="16838" w:code="9"/>
      <w:pgMar w:top="1134" w:right="1134" w:bottom="1134" w:left="1418"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DB7C" w14:textId="77777777" w:rsidR="0006385E" w:rsidRDefault="0006385E">
      <w:pPr>
        <w:spacing w:after="0" w:line="240" w:lineRule="auto"/>
      </w:pPr>
      <w:r>
        <w:separator/>
      </w:r>
    </w:p>
  </w:endnote>
  <w:endnote w:type="continuationSeparator" w:id="0">
    <w:p w14:paraId="51794A00" w14:textId="77777777" w:rsidR="0006385E" w:rsidRDefault="0006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9B21" w14:textId="77777777" w:rsidR="005167F2" w:rsidRPr="004F5703" w:rsidRDefault="005167F2" w:rsidP="00976BB3">
    <w:pPr>
      <w:pStyle w:val="Zpat"/>
      <w:rPr>
        <w:sz w:val="2"/>
        <w:szCs w:val="2"/>
      </w:rPr>
    </w:pPr>
  </w:p>
  <w:p w14:paraId="1DEF02DA" w14:textId="77777777" w:rsidR="005167F2" w:rsidRPr="00976BB3" w:rsidRDefault="005167F2" w:rsidP="00976B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2236" w14:textId="77777777" w:rsidR="0006385E" w:rsidRDefault="0006385E">
      <w:pPr>
        <w:spacing w:after="0" w:line="240" w:lineRule="auto"/>
      </w:pPr>
      <w:r>
        <w:separator/>
      </w:r>
    </w:p>
  </w:footnote>
  <w:footnote w:type="continuationSeparator" w:id="0">
    <w:p w14:paraId="1D98189B" w14:textId="77777777" w:rsidR="0006385E" w:rsidRDefault="00063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1A47"/>
    <w:multiLevelType w:val="multilevel"/>
    <w:tmpl w:val="DFFC4882"/>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0518FC"/>
    <w:multiLevelType w:val="hybridMultilevel"/>
    <w:tmpl w:val="024A3800"/>
    <w:lvl w:ilvl="0" w:tplc="F5C407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427117"/>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BB262C"/>
    <w:multiLevelType w:val="multilevel"/>
    <w:tmpl w:val="2D6E4A8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lowerLetter"/>
      <w:lvlText w:val="%2)"/>
      <w:lvlJc w:val="left"/>
      <w:pPr>
        <w:tabs>
          <w:tab w:val="num" w:pos="720"/>
        </w:tabs>
        <w:ind w:left="720" w:hanging="360"/>
      </w:pPr>
      <w:rPr>
        <w:rFonts w:hint="default"/>
        <w:b w:val="0"/>
        <w:i w:val="0"/>
        <w:sz w:val="22"/>
        <w:szCs w:val="22"/>
      </w:rPr>
    </w:lvl>
    <w:lvl w:ilvl="2">
      <w:start w:val="1"/>
      <w:numFmt w:val="lowerRoman"/>
      <w:lvlText w:val="%3)"/>
      <w:lvlJc w:val="left"/>
      <w:pPr>
        <w:tabs>
          <w:tab w:val="num" w:pos="1080"/>
        </w:tabs>
        <w:ind w:left="1080" w:hanging="360"/>
      </w:pPr>
      <w:rPr>
        <w:rFonts w:hint="default"/>
        <w:b w:val="0"/>
        <w:i w:val="0"/>
        <w:sz w:val="22"/>
        <w:szCs w:val="22"/>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b w:val="0"/>
        <w:i w:val="0"/>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EB72C4"/>
    <w:multiLevelType w:val="multilevel"/>
    <w:tmpl w:val="EA7AFD2A"/>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11631B"/>
    <w:multiLevelType w:val="multilevel"/>
    <w:tmpl w:val="61101870"/>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bullet"/>
      <w:lvlText w:val=""/>
      <w:lvlJc w:val="left"/>
      <w:pPr>
        <w:ind w:left="720" w:hanging="360"/>
      </w:pPr>
      <w:rPr>
        <w:rFonts w:ascii="Symbol" w:hAnsi="Symbol" w:hint="default"/>
      </w:rPr>
    </w:lvl>
    <w:lvl w:ilvl="2">
      <w:start w:val="1"/>
      <w:numFmt w:val="lowerRoman"/>
      <w:lvlText w:val="%3)"/>
      <w:lvlJc w:val="left"/>
      <w:pPr>
        <w:tabs>
          <w:tab w:val="num" w:pos="1080"/>
        </w:tabs>
        <w:ind w:left="1134" w:hanging="414"/>
      </w:pPr>
      <w:rPr>
        <w:b w:val="0"/>
        <w:i w:val="0"/>
        <w:sz w:val="22"/>
        <w:szCs w:val="22"/>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8FC4CC4"/>
    <w:multiLevelType w:val="multilevel"/>
    <w:tmpl w:val="397CB0A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lowerLetter"/>
      <w:lvlText w:val="%2)"/>
      <w:lvlJc w:val="left"/>
      <w:pPr>
        <w:tabs>
          <w:tab w:val="num" w:pos="720"/>
        </w:tabs>
        <w:ind w:left="720" w:hanging="360"/>
      </w:pPr>
      <w:rPr>
        <w:rFonts w:asciiTheme="minorHAnsi" w:hAnsiTheme="minorHAnsi" w:cs="Arial" w:hint="default"/>
        <w:b w:val="0"/>
        <w:i w:val="0"/>
        <w:sz w:val="22"/>
        <w:szCs w:val="22"/>
      </w:rPr>
    </w:lvl>
    <w:lvl w:ilvl="2">
      <w:start w:val="1"/>
      <w:numFmt w:val="lowerRoman"/>
      <w:lvlText w:val="%3)"/>
      <w:lvlJc w:val="left"/>
      <w:pPr>
        <w:tabs>
          <w:tab w:val="num" w:pos="1080"/>
        </w:tabs>
        <w:ind w:left="1134" w:hanging="414"/>
      </w:pPr>
      <w:rPr>
        <w:b w:val="0"/>
        <w:i w:val="0"/>
        <w:sz w:val="22"/>
        <w:szCs w:val="22"/>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26B4900"/>
    <w:multiLevelType w:val="multilevel"/>
    <w:tmpl w:val="6C5EDD90"/>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004623"/>
    <w:multiLevelType w:val="multilevel"/>
    <w:tmpl w:val="A8681C4E"/>
    <w:lvl w:ilvl="0">
      <w:start w:val="1"/>
      <w:numFmt w:val="decimal"/>
      <w:lvlText w:val="%1."/>
      <w:lvlJc w:val="left"/>
      <w:pPr>
        <w:tabs>
          <w:tab w:val="num" w:pos="360"/>
        </w:tabs>
        <w:ind w:left="360" w:hanging="360"/>
      </w:pPr>
      <w:rPr>
        <w:rFonts w:asciiTheme="minorHAnsi" w:hAnsiTheme="minorHAnsi" w:hint="default"/>
        <w:b w:val="0"/>
        <w:i w:val="0"/>
        <w:sz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AA45552"/>
    <w:multiLevelType w:val="multilevel"/>
    <w:tmpl w:val="9496A7AE"/>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EF455DF"/>
    <w:multiLevelType w:val="multilevel"/>
    <w:tmpl w:val="E8521926"/>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3BF3D23"/>
    <w:multiLevelType w:val="hybridMultilevel"/>
    <w:tmpl w:val="024A3800"/>
    <w:lvl w:ilvl="0" w:tplc="F5C407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346574">
    <w:abstractNumId w:val="6"/>
  </w:num>
  <w:num w:numId="2" w16cid:durableId="275986761">
    <w:abstractNumId w:val="3"/>
  </w:num>
  <w:num w:numId="3" w16cid:durableId="1510363358">
    <w:abstractNumId w:val="2"/>
  </w:num>
  <w:num w:numId="4" w16cid:durableId="1140851736">
    <w:abstractNumId w:val="10"/>
  </w:num>
  <w:num w:numId="5" w16cid:durableId="735931595">
    <w:abstractNumId w:val="9"/>
  </w:num>
  <w:num w:numId="6" w16cid:durableId="1558320509">
    <w:abstractNumId w:val="0"/>
  </w:num>
  <w:num w:numId="7" w16cid:durableId="223377838">
    <w:abstractNumId w:val="4"/>
  </w:num>
  <w:num w:numId="8" w16cid:durableId="764151275">
    <w:abstractNumId w:val="7"/>
  </w:num>
  <w:num w:numId="9" w16cid:durableId="1331445461">
    <w:abstractNumId w:val="8"/>
  </w:num>
  <w:num w:numId="10" w16cid:durableId="1367296061">
    <w:abstractNumId w:val="1"/>
  </w:num>
  <w:num w:numId="11" w16cid:durableId="1276330756">
    <w:abstractNumId w:val="5"/>
  </w:num>
  <w:num w:numId="12" w16cid:durableId="557863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92"/>
    <w:rsid w:val="000126DD"/>
    <w:rsid w:val="00041707"/>
    <w:rsid w:val="0006385E"/>
    <w:rsid w:val="00094DF4"/>
    <w:rsid w:val="000C6780"/>
    <w:rsid w:val="00100D0F"/>
    <w:rsid w:val="00106865"/>
    <w:rsid w:val="001167AD"/>
    <w:rsid w:val="001405FA"/>
    <w:rsid w:val="00140F00"/>
    <w:rsid w:val="001B3A7C"/>
    <w:rsid w:val="001E7578"/>
    <w:rsid w:val="002654FE"/>
    <w:rsid w:val="002719BE"/>
    <w:rsid w:val="00293280"/>
    <w:rsid w:val="00332E49"/>
    <w:rsid w:val="00334655"/>
    <w:rsid w:val="003811C7"/>
    <w:rsid w:val="003B271B"/>
    <w:rsid w:val="00452BC9"/>
    <w:rsid w:val="004565D5"/>
    <w:rsid w:val="00467A2A"/>
    <w:rsid w:val="004E5A4F"/>
    <w:rsid w:val="004E6C64"/>
    <w:rsid w:val="004F7113"/>
    <w:rsid w:val="005073DE"/>
    <w:rsid w:val="00510639"/>
    <w:rsid w:val="005167F2"/>
    <w:rsid w:val="00527752"/>
    <w:rsid w:val="005503D3"/>
    <w:rsid w:val="005524BB"/>
    <w:rsid w:val="005569BE"/>
    <w:rsid w:val="00562734"/>
    <w:rsid w:val="0057189E"/>
    <w:rsid w:val="00594A0F"/>
    <w:rsid w:val="005A304A"/>
    <w:rsid w:val="005B7C3E"/>
    <w:rsid w:val="00602144"/>
    <w:rsid w:val="006268EC"/>
    <w:rsid w:val="00630A40"/>
    <w:rsid w:val="006415A7"/>
    <w:rsid w:val="00666E94"/>
    <w:rsid w:val="00674FFE"/>
    <w:rsid w:val="006A7A8A"/>
    <w:rsid w:val="006B1092"/>
    <w:rsid w:val="00786066"/>
    <w:rsid w:val="00814F5D"/>
    <w:rsid w:val="008477C2"/>
    <w:rsid w:val="008755E4"/>
    <w:rsid w:val="00892486"/>
    <w:rsid w:val="008A0635"/>
    <w:rsid w:val="008A160A"/>
    <w:rsid w:val="008A77AB"/>
    <w:rsid w:val="008C73DE"/>
    <w:rsid w:val="0091460C"/>
    <w:rsid w:val="00933DEA"/>
    <w:rsid w:val="0096559C"/>
    <w:rsid w:val="009812DF"/>
    <w:rsid w:val="009C78EF"/>
    <w:rsid w:val="009D7554"/>
    <w:rsid w:val="00A05B83"/>
    <w:rsid w:val="00A17D25"/>
    <w:rsid w:val="00A70E71"/>
    <w:rsid w:val="00B12F5B"/>
    <w:rsid w:val="00B22C3E"/>
    <w:rsid w:val="00B2570E"/>
    <w:rsid w:val="00B63FA1"/>
    <w:rsid w:val="00B7133E"/>
    <w:rsid w:val="00B76E31"/>
    <w:rsid w:val="00BE3E40"/>
    <w:rsid w:val="00C10A5E"/>
    <w:rsid w:val="00C31690"/>
    <w:rsid w:val="00C52437"/>
    <w:rsid w:val="00C71A79"/>
    <w:rsid w:val="00C73FCE"/>
    <w:rsid w:val="00C81AD1"/>
    <w:rsid w:val="00CA40B0"/>
    <w:rsid w:val="00CA5EBF"/>
    <w:rsid w:val="00CD428B"/>
    <w:rsid w:val="00CF2E87"/>
    <w:rsid w:val="00D0554A"/>
    <w:rsid w:val="00D15937"/>
    <w:rsid w:val="00D322D1"/>
    <w:rsid w:val="00D624CF"/>
    <w:rsid w:val="00D6261D"/>
    <w:rsid w:val="00D9724F"/>
    <w:rsid w:val="00DF14B6"/>
    <w:rsid w:val="00E02D17"/>
    <w:rsid w:val="00E07C13"/>
    <w:rsid w:val="00E15690"/>
    <w:rsid w:val="00E17392"/>
    <w:rsid w:val="00E54B8D"/>
    <w:rsid w:val="00E76CD0"/>
    <w:rsid w:val="00EE5090"/>
    <w:rsid w:val="00F329AB"/>
    <w:rsid w:val="00F33F2D"/>
    <w:rsid w:val="00F44BDF"/>
    <w:rsid w:val="00F45C71"/>
    <w:rsid w:val="00F56872"/>
    <w:rsid w:val="00F61016"/>
    <w:rsid w:val="00F62AA8"/>
    <w:rsid w:val="00F871F9"/>
    <w:rsid w:val="00F923F3"/>
    <w:rsid w:val="00FB45FA"/>
    <w:rsid w:val="00FC04B8"/>
    <w:rsid w:val="00FC0865"/>
    <w:rsid w:val="00FD67DF"/>
    <w:rsid w:val="078E160D"/>
    <w:rsid w:val="1C2E89ED"/>
    <w:rsid w:val="37C47771"/>
    <w:rsid w:val="3B16D893"/>
    <w:rsid w:val="3D6D524D"/>
    <w:rsid w:val="3F0922AE"/>
    <w:rsid w:val="4CAB2C1B"/>
    <w:rsid w:val="583D1E60"/>
    <w:rsid w:val="5852E1C5"/>
    <w:rsid w:val="587204D8"/>
    <w:rsid w:val="7C4BC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FCA2B92"/>
  <w15:chartTrackingRefBased/>
  <w15:docId w15:val="{EF25F714-C7F0-4610-98CB-21C9AE7D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392"/>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E17392"/>
    <w:pPr>
      <w:keepNext/>
      <w:spacing w:before="240" w:after="60" w:line="240" w:lineRule="auto"/>
      <w:outlineLvl w:val="0"/>
    </w:pPr>
    <w:rPr>
      <w:rFonts w:ascii="Arial" w:eastAsia="Times New Roman" w:hAnsi="Arial" w:cs="Arial"/>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7392"/>
    <w:rPr>
      <w:rFonts w:ascii="Arial" w:eastAsia="Times New Roman" w:hAnsi="Arial" w:cs="Arial"/>
      <w:b/>
      <w:bCs/>
      <w:kern w:val="32"/>
      <w:sz w:val="32"/>
      <w:szCs w:val="32"/>
      <w:lang w:eastAsia="cs-CZ"/>
    </w:rPr>
  </w:style>
  <w:style w:type="paragraph" w:styleId="Zpat">
    <w:name w:val="footer"/>
    <w:basedOn w:val="Normln"/>
    <w:link w:val="ZpatChar"/>
    <w:uiPriority w:val="99"/>
    <w:unhideWhenUsed/>
    <w:rsid w:val="00E17392"/>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392"/>
    <w:rPr>
      <w:rFonts w:ascii="Calibri" w:eastAsia="Calibri" w:hAnsi="Calibri" w:cs="Times New Roman"/>
    </w:rPr>
  </w:style>
  <w:style w:type="character" w:styleId="Hypertextovodkaz">
    <w:name w:val="Hyperlink"/>
    <w:basedOn w:val="Standardnpsmoodstavce"/>
    <w:unhideWhenUsed/>
    <w:rsid w:val="00E17392"/>
    <w:rPr>
      <w:color w:val="0000FF"/>
      <w:u w:val="single"/>
    </w:rPr>
  </w:style>
  <w:style w:type="paragraph" w:customStyle="1" w:styleId="Default">
    <w:name w:val="Default"/>
    <w:rsid w:val="00E1739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
    <w:name w:val="Body Text"/>
    <w:basedOn w:val="Normln"/>
    <w:link w:val="ZkladntextChar"/>
    <w:unhideWhenUsed/>
    <w:rsid w:val="00E17392"/>
    <w:pPr>
      <w:spacing w:after="120"/>
    </w:pPr>
  </w:style>
  <w:style w:type="character" w:customStyle="1" w:styleId="ZkladntextChar">
    <w:name w:val="Základní text Char"/>
    <w:basedOn w:val="Standardnpsmoodstavce"/>
    <w:link w:val="Zkladntext"/>
    <w:rsid w:val="00E17392"/>
    <w:rPr>
      <w:rFonts w:ascii="Calibri" w:eastAsia="Calibri" w:hAnsi="Calibri" w:cs="Times New Roman"/>
    </w:rPr>
  </w:style>
  <w:style w:type="paragraph" w:customStyle="1" w:styleId="SMLnadpisA">
    <w:name w:val="(SML) nadpis A"/>
    <w:basedOn w:val="Nadpis1"/>
    <w:rsid w:val="00E17392"/>
    <w:pPr>
      <w:spacing w:before="60" w:after="0"/>
      <w:jc w:val="center"/>
    </w:pPr>
    <w:rPr>
      <w:rFonts w:ascii="Times New Roman" w:hAnsi="Times New Roman" w:cs="Times New Roman"/>
      <w:bCs w:val="0"/>
      <w:kern w:val="0"/>
      <w:sz w:val="40"/>
      <w:szCs w:val="40"/>
    </w:rPr>
  </w:style>
  <w:style w:type="paragraph" w:styleId="Podnadpis">
    <w:name w:val="Subtitle"/>
    <w:basedOn w:val="Normln"/>
    <w:link w:val="PodnadpisChar"/>
    <w:qFormat/>
    <w:rsid w:val="00E17392"/>
    <w:pPr>
      <w:spacing w:after="0" w:line="240" w:lineRule="auto"/>
      <w:jc w:val="center"/>
    </w:pPr>
    <w:rPr>
      <w:rFonts w:ascii="Times New Roman" w:eastAsia="Times New Roman" w:hAnsi="Times New Roman"/>
      <w:b/>
      <w:bCs/>
      <w:sz w:val="40"/>
      <w:szCs w:val="24"/>
      <w:lang w:eastAsia="cs-CZ"/>
    </w:rPr>
  </w:style>
  <w:style w:type="character" w:customStyle="1" w:styleId="PodnadpisChar">
    <w:name w:val="Podnadpis Char"/>
    <w:basedOn w:val="Standardnpsmoodstavce"/>
    <w:link w:val="Podnadpis"/>
    <w:rsid w:val="00E17392"/>
    <w:rPr>
      <w:rFonts w:ascii="Times New Roman" w:eastAsia="Times New Roman" w:hAnsi="Times New Roman" w:cs="Times New Roman"/>
      <w:b/>
      <w:bCs/>
      <w:sz w:val="40"/>
      <w:szCs w:val="24"/>
      <w:lang w:eastAsia="cs-CZ"/>
    </w:rPr>
  </w:style>
  <w:style w:type="paragraph" w:customStyle="1" w:styleId="1slaSEZChar1">
    <w:name w:val="(1) čísla SEZ Char1"/>
    <w:basedOn w:val="Normln"/>
    <w:rsid w:val="00E17392"/>
    <w:pPr>
      <w:tabs>
        <w:tab w:val="num" w:pos="2160"/>
      </w:tabs>
      <w:spacing w:before="120" w:after="0" w:line="240" w:lineRule="auto"/>
      <w:ind w:left="2160" w:hanging="180"/>
      <w:jc w:val="both"/>
    </w:pPr>
    <w:rPr>
      <w:rFonts w:ascii="Times New Roman" w:eastAsia="Times New Roman" w:hAnsi="Times New Roman"/>
      <w:lang w:eastAsia="cs-CZ"/>
    </w:rPr>
  </w:style>
  <w:style w:type="paragraph" w:styleId="Odstavecseseznamem">
    <w:name w:val="List Paragraph"/>
    <w:basedOn w:val="Normln"/>
    <w:link w:val="OdstavecseseznamemChar"/>
    <w:uiPriority w:val="34"/>
    <w:qFormat/>
    <w:rsid w:val="00E17392"/>
    <w:pPr>
      <w:spacing w:after="0" w:line="240" w:lineRule="auto"/>
      <w:ind w:left="708"/>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1739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B10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1092"/>
    <w:rPr>
      <w:rFonts w:ascii="Segoe UI" w:eastAsia="Calibri" w:hAnsi="Segoe UI" w:cs="Segoe UI"/>
      <w:sz w:val="18"/>
      <w:szCs w:val="18"/>
    </w:rPr>
  </w:style>
  <w:style w:type="paragraph" w:styleId="Revize">
    <w:name w:val="Revision"/>
    <w:hidden/>
    <w:uiPriority w:val="99"/>
    <w:semiHidden/>
    <w:rsid w:val="00C81AD1"/>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41707"/>
    <w:rPr>
      <w:sz w:val="16"/>
      <w:szCs w:val="16"/>
    </w:rPr>
  </w:style>
  <w:style w:type="paragraph" w:styleId="Textkomente">
    <w:name w:val="annotation text"/>
    <w:basedOn w:val="Normln"/>
    <w:link w:val="TextkomenteChar"/>
    <w:uiPriority w:val="99"/>
    <w:unhideWhenUsed/>
    <w:rsid w:val="00041707"/>
    <w:pPr>
      <w:spacing w:line="240" w:lineRule="auto"/>
    </w:pPr>
    <w:rPr>
      <w:sz w:val="20"/>
      <w:szCs w:val="20"/>
    </w:rPr>
  </w:style>
  <w:style w:type="character" w:customStyle="1" w:styleId="TextkomenteChar">
    <w:name w:val="Text komentáře Char"/>
    <w:basedOn w:val="Standardnpsmoodstavce"/>
    <w:link w:val="Textkomente"/>
    <w:uiPriority w:val="99"/>
    <w:rsid w:val="0004170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41707"/>
    <w:rPr>
      <w:b/>
      <w:bCs/>
    </w:rPr>
  </w:style>
  <w:style w:type="character" w:customStyle="1" w:styleId="PedmtkomenteChar">
    <w:name w:val="Předmět komentáře Char"/>
    <w:basedOn w:val="TextkomenteChar"/>
    <w:link w:val="Pedmtkomente"/>
    <w:uiPriority w:val="99"/>
    <w:semiHidden/>
    <w:rsid w:val="0004170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BE4D-6D4D-441F-A7BB-365E1419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3188</Words>
  <Characters>18810</Characters>
  <Application>Microsoft Office Word</Application>
  <DocSecurity>0</DocSecurity>
  <Lines>156</Lines>
  <Paragraphs>43</Paragraphs>
  <ScaleCrop>false</ScaleCrop>
  <Company>MMB</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Pelikánová Jana (MMB_KMCR)</dc:creator>
  <cp:keywords/>
  <dc:description/>
  <cp:lastModifiedBy>Sedláček Wernischová Linda (MMB_KMCR)</cp:lastModifiedBy>
  <cp:revision>49</cp:revision>
  <dcterms:created xsi:type="dcterms:W3CDTF">2024-01-22T13:23:00Z</dcterms:created>
  <dcterms:modified xsi:type="dcterms:W3CDTF">2026-01-26T11:31:00Z</dcterms:modified>
</cp:coreProperties>
</file>