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4253"/>
        <w:gridCol w:w="2921"/>
      </w:tblGrid>
      <w:tr w:rsidR="00CA4103" w14:paraId="5C041660" w14:textId="77777777" w:rsidTr="001E540C">
        <w:tc>
          <w:tcPr>
            <w:tcW w:w="2268" w:type="dxa"/>
          </w:tcPr>
          <w:p w14:paraId="17F6F2B0" w14:textId="77777777" w:rsidR="00CA4103" w:rsidRPr="003F3B4E" w:rsidRDefault="00CA4103" w:rsidP="001E540C">
            <w:pPr>
              <w:pStyle w:val="Brnopopis"/>
            </w:pPr>
          </w:p>
        </w:tc>
        <w:tc>
          <w:tcPr>
            <w:tcW w:w="4253" w:type="dxa"/>
          </w:tcPr>
          <w:p w14:paraId="77C8FE02" w14:textId="77777777" w:rsidR="00CA4103" w:rsidRPr="00924B98" w:rsidRDefault="00CA4103" w:rsidP="001E540C">
            <w:pPr>
              <w:pStyle w:val="Brnopopistext"/>
              <w:rPr>
                <w:color w:val="auto"/>
              </w:rPr>
            </w:pPr>
          </w:p>
        </w:tc>
        <w:tc>
          <w:tcPr>
            <w:tcW w:w="2921" w:type="dxa"/>
            <w:vMerge w:val="restart"/>
          </w:tcPr>
          <w:p w14:paraId="74C59C24" w14:textId="77777777" w:rsidR="00CA4103" w:rsidRPr="00924B98" w:rsidRDefault="00CA4103" w:rsidP="001E540C">
            <w:pPr>
              <w:pStyle w:val="Brnopopistext"/>
              <w:rPr>
                <w:color w:val="auto"/>
              </w:rPr>
            </w:pPr>
          </w:p>
        </w:tc>
      </w:tr>
      <w:tr w:rsidR="00CA4103" w14:paraId="359FE7C6" w14:textId="77777777" w:rsidTr="001E540C">
        <w:tc>
          <w:tcPr>
            <w:tcW w:w="2268" w:type="dxa"/>
          </w:tcPr>
          <w:p w14:paraId="23DB401C" w14:textId="77777777" w:rsidR="00CA4103" w:rsidRPr="003F3B4E" w:rsidRDefault="00CA4103" w:rsidP="001E540C">
            <w:pPr>
              <w:pStyle w:val="Brnopopis"/>
            </w:pPr>
          </w:p>
        </w:tc>
        <w:tc>
          <w:tcPr>
            <w:tcW w:w="4253" w:type="dxa"/>
          </w:tcPr>
          <w:p w14:paraId="2D3746D8" w14:textId="77777777" w:rsidR="00CA4103" w:rsidRPr="00924B98" w:rsidRDefault="00CA4103" w:rsidP="001E540C">
            <w:pPr>
              <w:pStyle w:val="Brnopopistext"/>
              <w:rPr>
                <w:color w:val="auto"/>
              </w:rPr>
            </w:pPr>
          </w:p>
        </w:tc>
        <w:tc>
          <w:tcPr>
            <w:tcW w:w="2921" w:type="dxa"/>
            <w:vMerge/>
          </w:tcPr>
          <w:p w14:paraId="3CA589B0" w14:textId="77777777" w:rsidR="00CA4103" w:rsidRPr="00924B98" w:rsidRDefault="00CA4103" w:rsidP="001E540C">
            <w:pPr>
              <w:pStyle w:val="Brnopopistext"/>
              <w:rPr>
                <w:color w:val="auto"/>
              </w:rPr>
            </w:pPr>
          </w:p>
        </w:tc>
      </w:tr>
      <w:tr w:rsidR="00CA4103" w14:paraId="38F319E2" w14:textId="77777777" w:rsidTr="001E540C">
        <w:tc>
          <w:tcPr>
            <w:tcW w:w="2268" w:type="dxa"/>
          </w:tcPr>
          <w:p w14:paraId="528B71AB" w14:textId="77777777" w:rsidR="00CA4103" w:rsidRPr="003F3B4E" w:rsidRDefault="00CA4103" w:rsidP="001E540C">
            <w:pPr>
              <w:pStyle w:val="Brnopopis"/>
            </w:pPr>
            <w:r w:rsidRPr="00416897">
              <w:t>VYŘIZUJE:</w:t>
            </w:r>
          </w:p>
        </w:tc>
        <w:tc>
          <w:tcPr>
            <w:tcW w:w="4253" w:type="dxa"/>
          </w:tcPr>
          <w:p w14:paraId="4A9485B0" w14:textId="77777777" w:rsidR="00CA4103" w:rsidRPr="00924B98" w:rsidRDefault="00FF57F7" w:rsidP="001E540C">
            <w:pPr>
              <w:pStyle w:val="Brnopopistext"/>
              <w:rPr>
                <w:color w:val="auto"/>
              </w:rPr>
            </w:pPr>
            <w:r>
              <w:rPr>
                <w:color w:val="auto"/>
              </w:rPr>
              <w:t>Mgr</w:t>
            </w:r>
            <w:r w:rsidR="00BF3CC5">
              <w:rPr>
                <w:color w:val="auto"/>
              </w:rPr>
              <w:t>. Ladislav Zajíc</w:t>
            </w:r>
          </w:p>
        </w:tc>
        <w:tc>
          <w:tcPr>
            <w:tcW w:w="2921" w:type="dxa"/>
            <w:vMerge/>
          </w:tcPr>
          <w:p w14:paraId="3ED97F3D" w14:textId="77777777" w:rsidR="00CA4103" w:rsidRPr="00924B98" w:rsidRDefault="00CA4103" w:rsidP="001E540C">
            <w:pPr>
              <w:pStyle w:val="Brnopopistext"/>
              <w:rPr>
                <w:color w:val="auto"/>
              </w:rPr>
            </w:pPr>
          </w:p>
        </w:tc>
      </w:tr>
      <w:tr w:rsidR="00CA4103" w14:paraId="1B6953A5" w14:textId="77777777" w:rsidTr="001E540C">
        <w:tc>
          <w:tcPr>
            <w:tcW w:w="2268" w:type="dxa"/>
          </w:tcPr>
          <w:p w14:paraId="6134BAF5" w14:textId="77777777" w:rsidR="00CA4103" w:rsidRPr="00416897" w:rsidRDefault="00CA4103" w:rsidP="001E540C">
            <w:pPr>
              <w:pStyle w:val="Brnopopis"/>
            </w:pPr>
            <w:r w:rsidRPr="00416897">
              <w:t>E-MAIL:</w:t>
            </w:r>
          </w:p>
        </w:tc>
        <w:tc>
          <w:tcPr>
            <w:tcW w:w="4253" w:type="dxa"/>
          </w:tcPr>
          <w:p w14:paraId="3EF52A43" w14:textId="77777777" w:rsidR="00CA4103" w:rsidRPr="00924B98" w:rsidRDefault="00BF3CC5" w:rsidP="001E540C">
            <w:pPr>
              <w:pStyle w:val="Brnopopistext"/>
              <w:rPr>
                <w:color w:val="auto"/>
              </w:rPr>
            </w:pPr>
            <w:r>
              <w:rPr>
                <w:color w:val="auto"/>
              </w:rPr>
              <w:t>zajic.ladislav</w:t>
            </w:r>
            <w:r w:rsidR="00CA4103" w:rsidRPr="00FE3632">
              <w:rPr>
                <w:color w:val="auto"/>
              </w:rPr>
              <w:t>@brno.cz</w:t>
            </w:r>
          </w:p>
        </w:tc>
        <w:tc>
          <w:tcPr>
            <w:tcW w:w="2921" w:type="dxa"/>
            <w:vMerge/>
          </w:tcPr>
          <w:p w14:paraId="5E631D56" w14:textId="77777777" w:rsidR="00CA4103" w:rsidRPr="00924B98" w:rsidRDefault="00CA4103" w:rsidP="001E540C">
            <w:pPr>
              <w:pStyle w:val="Brnopopistext"/>
              <w:rPr>
                <w:color w:val="auto"/>
              </w:rPr>
            </w:pPr>
          </w:p>
        </w:tc>
      </w:tr>
      <w:tr w:rsidR="00CA4103" w14:paraId="51513EA1" w14:textId="77777777" w:rsidTr="001E540C">
        <w:tc>
          <w:tcPr>
            <w:tcW w:w="2268" w:type="dxa"/>
          </w:tcPr>
          <w:p w14:paraId="32BAADE5" w14:textId="77777777" w:rsidR="00CA4103" w:rsidRPr="00416897" w:rsidRDefault="00CA4103" w:rsidP="001E540C">
            <w:pPr>
              <w:pStyle w:val="Brnopopis"/>
            </w:pPr>
            <w:r>
              <w:t>ID datové schránky</w:t>
            </w:r>
            <w:r w:rsidRPr="00416897">
              <w:t>:</w:t>
            </w:r>
          </w:p>
        </w:tc>
        <w:tc>
          <w:tcPr>
            <w:tcW w:w="4253" w:type="dxa"/>
          </w:tcPr>
          <w:p w14:paraId="3EADF293" w14:textId="77777777" w:rsidR="00CA4103" w:rsidRPr="00924B98" w:rsidRDefault="00CA4103" w:rsidP="001E540C">
            <w:pPr>
              <w:pStyle w:val="Brnopopistext"/>
              <w:rPr>
                <w:color w:val="auto"/>
              </w:rPr>
            </w:pPr>
            <w:r w:rsidRPr="00A23B0E">
              <w:rPr>
                <w:color w:val="auto"/>
              </w:rPr>
              <w:t>a7kbrrn</w:t>
            </w:r>
          </w:p>
        </w:tc>
        <w:tc>
          <w:tcPr>
            <w:tcW w:w="2921" w:type="dxa"/>
            <w:vMerge/>
          </w:tcPr>
          <w:p w14:paraId="323FB6B6" w14:textId="77777777" w:rsidR="00CA4103" w:rsidRPr="00924B98" w:rsidRDefault="00CA4103" w:rsidP="001E540C">
            <w:pPr>
              <w:pStyle w:val="Brnopopistext"/>
              <w:rPr>
                <w:color w:val="auto"/>
              </w:rPr>
            </w:pPr>
          </w:p>
        </w:tc>
      </w:tr>
      <w:tr w:rsidR="00780A83" w14:paraId="205D090A" w14:textId="77777777" w:rsidTr="001E540C">
        <w:tc>
          <w:tcPr>
            <w:tcW w:w="2268" w:type="dxa"/>
          </w:tcPr>
          <w:p w14:paraId="34DC9083" w14:textId="77777777" w:rsidR="00780A83" w:rsidRDefault="00854FB9" w:rsidP="001E540C">
            <w:pPr>
              <w:pStyle w:val="Brnopopis"/>
            </w:pPr>
            <w:r>
              <w:t>ič</w:t>
            </w:r>
            <w:r w:rsidR="00BF3CC5">
              <w:t>O</w:t>
            </w:r>
            <w:r w:rsidR="00780A83">
              <w:t xml:space="preserve"> zadavatele:</w:t>
            </w:r>
          </w:p>
        </w:tc>
        <w:tc>
          <w:tcPr>
            <w:tcW w:w="4253" w:type="dxa"/>
          </w:tcPr>
          <w:p w14:paraId="0CA0CC42" w14:textId="77777777" w:rsidR="00780A83" w:rsidRPr="00A23B0E" w:rsidRDefault="00780A83" w:rsidP="001E540C">
            <w:pPr>
              <w:pStyle w:val="Brnopopistext"/>
              <w:rPr>
                <w:color w:val="auto"/>
              </w:rPr>
            </w:pPr>
            <w:r>
              <w:rPr>
                <w:color w:val="auto"/>
              </w:rPr>
              <w:t>44992785</w:t>
            </w:r>
          </w:p>
        </w:tc>
        <w:tc>
          <w:tcPr>
            <w:tcW w:w="2921" w:type="dxa"/>
          </w:tcPr>
          <w:p w14:paraId="0FC8AB37" w14:textId="77777777" w:rsidR="00780A83" w:rsidRPr="00924B98" w:rsidRDefault="00780A83" w:rsidP="001E540C">
            <w:pPr>
              <w:pStyle w:val="Brnopopistext"/>
              <w:rPr>
                <w:color w:val="auto"/>
              </w:rPr>
            </w:pPr>
          </w:p>
        </w:tc>
      </w:tr>
      <w:tr w:rsidR="00780A83" w14:paraId="2EDA87B0" w14:textId="77777777" w:rsidTr="001E540C">
        <w:tc>
          <w:tcPr>
            <w:tcW w:w="2268" w:type="dxa"/>
          </w:tcPr>
          <w:p w14:paraId="2C3096FB" w14:textId="77777777" w:rsidR="00780A83" w:rsidRDefault="00780A83" w:rsidP="001E540C">
            <w:pPr>
              <w:pStyle w:val="Brnopopis"/>
            </w:pPr>
          </w:p>
        </w:tc>
        <w:tc>
          <w:tcPr>
            <w:tcW w:w="4253" w:type="dxa"/>
          </w:tcPr>
          <w:p w14:paraId="5F1CE68F" w14:textId="77777777" w:rsidR="00780A83" w:rsidRPr="00A23B0E" w:rsidRDefault="00780A83" w:rsidP="001E540C">
            <w:pPr>
              <w:pStyle w:val="Brnopopistext"/>
              <w:rPr>
                <w:color w:val="auto"/>
              </w:rPr>
            </w:pPr>
          </w:p>
        </w:tc>
        <w:tc>
          <w:tcPr>
            <w:tcW w:w="2921" w:type="dxa"/>
          </w:tcPr>
          <w:p w14:paraId="72C5F1CF" w14:textId="77777777" w:rsidR="00780A83" w:rsidRPr="00924B98" w:rsidRDefault="00780A83" w:rsidP="001E540C">
            <w:pPr>
              <w:pStyle w:val="Brnopopistext"/>
              <w:rPr>
                <w:color w:val="auto"/>
              </w:rPr>
            </w:pPr>
          </w:p>
        </w:tc>
      </w:tr>
      <w:tr w:rsidR="00CA4103" w14:paraId="4634F805" w14:textId="77777777" w:rsidTr="001E540C">
        <w:tc>
          <w:tcPr>
            <w:tcW w:w="2268" w:type="dxa"/>
          </w:tcPr>
          <w:p w14:paraId="10943D96" w14:textId="77777777" w:rsidR="00CA4103" w:rsidRPr="00416897" w:rsidRDefault="00CA4103" w:rsidP="001E540C">
            <w:pPr>
              <w:pStyle w:val="Brnopopis"/>
            </w:pPr>
          </w:p>
        </w:tc>
        <w:tc>
          <w:tcPr>
            <w:tcW w:w="4253" w:type="dxa"/>
          </w:tcPr>
          <w:p w14:paraId="220B6462" w14:textId="77777777" w:rsidR="00CA4103" w:rsidRPr="00924B98" w:rsidRDefault="00CA4103" w:rsidP="001E540C">
            <w:pPr>
              <w:pStyle w:val="Brnopopistext"/>
              <w:rPr>
                <w:color w:val="auto"/>
              </w:rPr>
            </w:pPr>
          </w:p>
        </w:tc>
        <w:tc>
          <w:tcPr>
            <w:tcW w:w="2921" w:type="dxa"/>
          </w:tcPr>
          <w:p w14:paraId="2A16C29E" w14:textId="77777777" w:rsidR="00CA4103" w:rsidRDefault="00CA4103" w:rsidP="001E540C">
            <w:pPr>
              <w:pStyle w:val="Brnopopistext"/>
            </w:pPr>
          </w:p>
        </w:tc>
      </w:tr>
      <w:tr w:rsidR="00CA4103" w14:paraId="13F821DB" w14:textId="77777777" w:rsidTr="001E540C">
        <w:trPr>
          <w:trHeight w:val="80"/>
        </w:trPr>
        <w:tc>
          <w:tcPr>
            <w:tcW w:w="2268" w:type="dxa"/>
          </w:tcPr>
          <w:p w14:paraId="791BC2BC" w14:textId="77777777" w:rsidR="00CA4103" w:rsidRPr="00416897" w:rsidRDefault="004B412A" w:rsidP="001E540C">
            <w:pPr>
              <w:pStyle w:val="Brnopopis"/>
            </w:pPr>
            <w:r>
              <w:t>Datum</w:t>
            </w:r>
            <w:r w:rsidR="00CA4103" w:rsidRPr="00416897">
              <w:t>:</w:t>
            </w:r>
          </w:p>
        </w:tc>
        <w:tc>
          <w:tcPr>
            <w:tcW w:w="4253" w:type="dxa"/>
          </w:tcPr>
          <w:p w14:paraId="390AAE38" w14:textId="475954E4" w:rsidR="00CA4103" w:rsidRPr="00924B98" w:rsidRDefault="00025136" w:rsidP="001E540C">
            <w:pPr>
              <w:pStyle w:val="Brnopopistext"/>
              <w:rPr>
                <w:color w:val="auto"/>
              </w:rPr>
            </w:pPr>
            <w:r>
              <w:rPr>
                <w:color w:val="auto"/>
              </w:rPr>
              <w:t>24</w:t>
            </w:r>
            <w:r w:rsidR="00780A83" w:rsidRPr="00D91800">
              <w:rPr>
                <w:color w:val="auto"/>
              </w:rPr>
              <w:t>. 0</w:t>
            </w:r>
            <w:r>
              <w:rPr>
                <w:color w:val="auto"/>
              </w:rPr>
              <w:t>2</w:t>
            </w:r>
            <w:r w:rsidR="00CA4103" w:rsidRPr="00D91800">
              <w:rPr>
                <w:color w:val="auto"/>
              </w:rPr>
              <w:t>.</w:t>
            </w:r>
            <w:r w:rsidR="00FF57F7" w:rsidRPr="00D91800">
              <w:rPr>
                <w:color w:val="auto"/>
              </w:rPr>
              <w:t xml:space="preserve"> </w:t>
            </w:r>
            <w:r w:rsidR="00BF3CC5" w:rsidRPr="00D91800">
              <w:rPr>
                <w:color w:val="auto"/>
              </w:rPr>
              <w:t>202</w:t>
            </w:r>
            <w:r w:rsidR="009831F9">
              <w:rPr>
                <w:color w:val="auto"/>
              </w:rPr>
              <w:t>6</w:t>
            </w:r>
          </w:p>
        </w:tc>
        <w:tc>
          <w:tcPr>
            <w:tcW w:w="2921" w:type="dxa"/>
          </w:tcPr>
          <w:p w14:paraId="69CA6100" w14:textId="77777777" w:rsidR="00CA4103" w:rsidRDefault="00CA4103" w:rsidP="001E540C">
            <w:pPr>
              <w:pStyle w:val="Brnopopistext"/>
            </w:pPr>
          </w:p>
        </w:tc>
      </w:tr>
      <w:tr w:rsidR="00CA4103" w14:paraId="7BCB2077" w14:textId="77777777" w:rsidTr="001E540C">
        <w:tc>
          <w:tcPr>
            <w:tcW w:w="2268" w:type="dxa"/>
          </w:tcPr>
          <w:p w14:paraId="313794C5" w14:textId="77777777" w:rsidR="00CA4103" w:rsidRPr="00416897" w:rsidRDefault="00CA4103" w:rsidP="001E540C">
            <w:pPr>
              <w:pStyle w:val="Brnopopis"/>
            </w:pPr>
            <w:r>
              <w:t>počet listů:</w:t>
            </w:r>
          </w:p>
        </w:tc>
        <w:tc>
          <w:tcPr>
            <w:tcW w:w="4253" w:type="dxa"/>
          </w:tcPr>
          <w:p w14:paraId="3C53049C" w14:textId="77777777" w:rsidR="00CA4103" w:rsidRPr="00924B98" w:rsidRDefault="004B6361" w:rsidP="001E540C">
            <w:pPr>
              <w:pStyle w:val="Brnopopistext"/>
              <w:rPr>
                <w:color w:val="auto"/>
              </w:rPr>
            </w:pPr>
            <w:r>
              <w:rPr>
                <w:color w:val="auto"/>
              </w:rPr>
              <w:t>02</w:t>
            </w:r>
          </w:p>
        </w:tc>
        <w:tc>
          <w:tcPr>
            <w:tcW w:w="2921" w:type="dxa"/>
          </w:tcPr>
          <w:p w14:paraId="57E4B39B" w14:textId="77777777" w:rsidR="00CA4103" w:rsidRDefault="00CA4103" w:rsidP="001E540C">
            <w:pPr>
              <w:pStyle w:val="Brnopopistext"/>
            </w:pPr>
          </w:p>
        </w:tc>
      </w:tr>
      <w:tr w:rsidR="00CA4103" w14:paraId="35B3E7D0" w14:textId="77777777" w:rsidTr="001E540C">
        <w:tc>
          <w:tcPr>
            <w:tcW w:w="2268" w:type="dxa"/>
          </w:tcPr>
          <w:p w14:paraId="3AA9694C" w14:textId="77777777" w:rsidR="00CA4103" w:rsidRDefault="00CA4103" w:rsidP="001E540C">
            <w:pPr>
              <w:pStyle w:val="Brnopopis"/>
            </w:pPr>
          </w:p>
        </w:tc>
        <w:tc>
          <w:tcPr>
            <w:tcW w:w="4253" w:type="dxa"/>
          </w:tcPr>
          <w:p w14:paraId="10394A06" w14:textId="77777777" w:rsidR="00CA4103" w:rsidRDefault="00CA4103" w:rsidP="001E540C">
            <w:pPr>
              <w:pStyle w:val="Brnopopistext"/>
            </w:pPr>
          </w:p>
        </w:tc>
        <w:tc>
          <w:tcPr>
            <w:tcW w:w="2921" w:type="dxa"/>
          </w:tcPr>
          <w:p w14:paraId="00D9919D" w14:textId="77777777" w:rsidR="00CA4103" w:rsidRDefault="00CA4103" w:rsidP="001E540C">
            <w:pPr>
              <w:pStyle w:val="Brnopopistext"/>
            </w:pPr>
          </w:p>
        </w:tc>
      </w:tr>
      <w:tr w:rsidR="00CA4103" w14:paraId="6B2C77EE" w14:textId="77777777" w:rsidTr="001E540C">
        <w:tc>
          <w:tcPr>
            <w:tcW w:w="2268" w:type="dxa"/>
          </w:tcPr>
          <w:p w14:paraId="51D0DDBF" w14:textId="77777777" w:rsidR="004B412A" w:rsidRDefault="004B412A" w:rsidP="001E540C">
            <w:pPr>
              <w:pStyle w:val="Brnopopis"/>
            </w:pPr>
          </w:p>
          <w:p w14:paraId="54D7BCC1" w14:textId="77777777" w:rsidR="004B412A" w:rsidRDefault="004B412A" w:rsidP="001E540C">
            <w:pPr>
              <w:pStyle w:val="Brnopopis"/>
            </w:pPr>
          </w:p>
        </w:tc>
        <w:tc>
          <w:tcPr>
            <w:tcW w:w="4253" w:type="dxa"/>
          </w:tcPr>
          <w:p w14:paraId="7371262E" w14:textId="77777777" w:rsidR="00CA4103" w:rsidRDefault="00CA4103" w:rsidP="001E540C">
            <w:pPr>
              <w:pStyle w:val="Brnopopistext"/>
            </w:pPr>
          </w:p>
        </w:tc>
        <w:tc>
          <w:tcPr>
            <w:tcW w:w="2921" w:type="dxa"/>
          </w:tcPr>
          <w:p w14:paraId="56D2AC65" w14:textId="77777777" w:rsidR="00CA4103" w:rsidRDefault="00CA4103" w:rsidP="001E540C">
            <w:pPr>
              <w:pStyle w:val="Brnopopistext"/>
            </w:pPr>
          </w:p>
        </w:tc>
      </w:tr>
    </w:tbl>
    <w:p w14:paraId="2401CC1D" w14:textId="296995A3" w:rsidR="00615C31" w:rsidRPr="00E71DA2" w:rsidRDefault="00780A83" w:rsidP="004B412A">
      <w:pPr>
        <w:pStyle w:val="Normlntun"/>
        <w:rPr>
          <w:color w:val="auto"/>
        </w:rPr>
      </w:pPr>
      <w:r w:rsidRPr="00E71DA2">
        <w:rPr>
          <w:color w:val="auto"/>
        </w:rPr>
        <w:t xml:space="preserve">Výzva k podání nabídky k veřejné zakázce malého rozsahu s názvem: </w:t>
      </w:r>
      <w:bookmarkStart w:id="0" w:name="_Hlk96678608"/>
      <w:r w:rsidRPr="00E71DA2">
        <w:rPr>
          <w:color w:val="auto"/>
        </w:rPr>
        <w:t>„</w:t>
      </w:r>
      <w:r w:rsidR="00C62979" w:rsidRPr="00C62979">
        <w:rPr>
          <w:color w:val="auto"/>
        </w:rPr>
        <w:t>Nákup systému pro inventarizaci majetku</w:t>
      </w:r>
      <w:r w:rsidR="00615C31" w:rsidRPr="00E71DA2">
        <w:rPr>
          <w:color w:val="auto"/>
        </w:rPr>
        <w:t>“</w:t>
      </w:r>
      <w:bookmarkEnd w:id="0"/>
    </w:p>
    <w:p w14:paraId="740048AD" w14:textId="77777777" w:rsidR="004B412A" w:rsidRDefault="004B412A" w:rsidP="00F1524A">
      <w:pPr>
        <w:tabs>
          <w:tab w:val="center" w:pos="4536"/>
          <w:tab w:val="right" w:pos="9072"/>
        </w:tabs>
      </w:pPr>
    </w:p>
    <w:p w14:paraId="2511FB60" w14:textId="243CE9AB" w:rsidR="00CC391D" w:rsidRDefault="00DB78E5" w:rsidP="00AE2BA2">
      <w:pPr>
        <w:tabs>
          <w:tab w:val="center" w:pos="4536"/>
          <w:tab w:val="right" w:pos="9072"/>
        </w:tabs>
        <w:spacing w:line="240" w:lineRule="auto"/>
      </w:pPr>
      <w:r>
        <w:t xml:space="preserve">Zadavatel Statutární město Brno Vás vyzývá </w:t>
      </w:r>
      <w:r w:rsidR="00904157">
        <w:t>k</w:t>
      </w:r>
      <w:r w:rsidR="00615C31">
        <w:t xml:space="preserve"> předložení nabídky na veřejnou zakázku „</w:t>
      </w:r>
      <w:r w:rsidR="00C62979">
        <w:t>N</w:t>
      </w:r>
      <w:r w:rsidR="00C62979" w:rsidRPr="00647EA8">
        <w:t>ákup systému pro inventarizaci majetku</w:t>
      </w:r>
      <w:r>
        <w:t>.</w:t>
      </w:r>
      <w:r w:rsidR="006478EC">
        <w:t>“</w:t>
      </w:r>
      <w:r w:rsidR="00615C31">
        <w:t xml:space="preserve"> Předmětem plnění veřejné zakázky </w:t>
      </w:r>
      <w:r w:rsidR="00CC391D" w:rsidRPr="00CC391D">
        <w:t xml:space="preserve">je </w:t>
      </w:r>
      <w:r w:rsidR="006C57DE" w:rsidRPr="006C57DE">
        <w:t>dodávka inventarizačního softwaru včetně hardwaru založeného na technologii RFID</w:t>
      </w:r>
      <w:r w:rsidR="00A90BE1">
        <w:t xml:space="preserve"> </w:t>
      </w:r>
      <w:r w:rsidR="00CC391D" w:rsidRPr="00CC391D">
        <w:t>(dále jen „technologie RFID“) pro účely zajištění každoročních inventarizací majetku zadavatele včetně instalace, implementace a zprovoznění a dále poskytování servisních služeb (SLA), pravidelné údržby (</w:t>
      </w:r>
      <w:proofErr w:type="spellStart"/>
      <w:r w:rsidR="00CC391D" w:rsidRPr="00CC391D">
        <w:t>Maintenance</w:t>
      </w:r>
      <w:proofErr w:type="spellEnd"/>
      <w:r w:rsidR="00CC391D" w:rsidRPr="00CC391D">
        <w:t xml:space="preserve">) </w:t>
      </w:r>
      <w:r w:rsidR="000C5507">
        <w:t xml:space="preserve">, provozu </w:t>
      </w:r>
      <w:r w:rsidR="00CC391D" w:rsidRPr="00CC391D">
        <w:t xml:space="preserve">(dále souhrnně „předmět VZ“). Součástí předmětu VZ je zajištění školení pro uživatele a administrátory zadavatele, v rozsahu 8 hodin pro uživatele a </w:t>
      </w:r>
      <w:r w:rsidR="00362E8D">
        <w:t>1</w:t>
      </w:r>
      <w:r w:rsidR="00CC391D" w:rsidRPr="00CC391D">
        <w:t>x2 hodiny pro administrátory.</w:t>
      </w:r>
    </w:p>
    <w:p w14:paraId="53B3EBDD" w14:textId="77777777" w:rsidR="00CC391D" w:rsidRDefault="00CC391D" w:rsidP="00AE2BA2">
      <w:pPr>
        <w:tabs>
          <w:tab w:val="center" w:pos="4536"/>
          <w:tab w:val="right" w:pos="9072"/>
        </w:tabs>
        <w:spacing w:line="240" w:lineRule="auto"/>
      </w:pPr>
    </w:p>
    <w:p w14:paraId="13D755BF" w14:textId="3ED86962" w:rsidR="00AE2BA2" w:rsidRDefault="00AE2BA2" w:rsidP="00AE2BA2">
      <w:pPr>
        <w:tabs>
          <w:tab w:val="center" w:pos="4536"/>
          <w:tab w:val="right" w:pos="9072"/>
        </w:tabs>
        <w:spacing w:line="240" w:lineRule="auto"/>
      </w:pPr>
      <w:r w:rsidRPr="00747495">
        <w:t xml:space="preserve">Vymezení předmětu </w:t>
      </w:r>
      <w:r w:rsidR="00DC48B3">
        <w:t>VZ</w:t>
      </w:r>
      <w:r w:rsidRPr="00747495">
        <w:t xml:space="preserve"> a požadavky zadavatele jsou uvedeny v</w:t>
      </w:r>
      <w:r w:rsidR="009831F9">
        <w:t xml:space="preserve"> návrhu</w:t>
      </w:r>
      <w:r w:rsidRPr="00747495">
        <w:t xml:space="preserve"> smlouv</w:t>
      </w:r>
      <w:r w:rsidR="009831F9">
        <w:t>y</w:t>
      </w:r>
      <w:r w:rsidRPr="00747495">
        <w:t>, kter</w:t>
      </w:r>
      <w:r w:rsidR="009831F9">
        <w:t>á</w:t>
      </w:r>
      <w:r w:rsidRPr="00747495">
        <w:t xml:space="preserve"> j</w:t>
      </w:r>
      <w:r w:rsidR="009831F9">
        <w:t>e</w:t>
      </w:r>
      <w:r w:rsidRPr="00747495">
        <w:t xml:space="preserve"> přílohou této výzv</w:t>
      </w:r>
      <w:r>
        <w:t>y.</w:t>
      </w:r>
    </w:p>
    <w:p w14:paraId="40A786B5" w14:textId="77777777" w:rsidR="00F1524A" w:rsidRDefault="00F1524A" w:rsidP="00F1524A">
      <w:pPr>
        <w:tabs>
          <w:tab w:val="center" w:pos="4536"/>
          <w:tab w:val="right" w:pos="9072"/>
        </w:tabs>
      </w:pPr>
    </w:p>
    <w:p w14:paraId="75E7B3CE" w14:textId="77777777" w:rsidR="00615C31" w:rsidRDefault="00615C31" w:rsidP="00615C31">
      <w:pPr>
        <w:rPr>
          <w:u w:val="single"/>
        </w:rPr>
      </w:pPr>
      <w:r>
        <w:rPr>
          <w:u w:val="single"/>
        </w:rPr>
        <w:t>Předložené nabídky musí obsahovat tyto náležitosti:</w:t>
      </w:r>
    </w:p>
    <w:p w14:paraId="54E9CECF" w14:textId="77777777" w:rsidR="00615C31" w:rsidRDefault="00615C31" w:rsidP="00615C31">
      <w:pPr>
        <w:ind w:left="360"/>
      </w:pPr>
    </w:p>
    <w:p w14:paraId="28AFC779" w14:textId="566CB1EA" w:rsidR="00615C31" w:rsidRDefault="002018E7" w:rsidP="00615C31">
      <w:pPr>
        <w:widowControl w:val="0"/>
        <w:numPr>
          <w:ilvl w:val="0"/>
          <w:numId w:val="12"/>
        </w:numPr>
        <w:spacing w:line="240" w:lineRule="auto"/>
        <w:ind w:left="1068" w:hanging="360"/>
      </w:pPr>
      <w:r w:rsidRPr="002018E7">
        <w:t>Celkovou cenu za dodávku</w:t>
      </w:r>
      <w:r w:rsidR="007E6920" w:rsidRPr="007E6920">
        <w:t xml:space="preserve"> technologie</w:t>
      </w:r>
      <w:r w:rsidR="00F07CEE">
        <w:t>;</w:t>
      </w:r>
    </w:p>
    <w:p w14:paraId="7A84327D" w14:textId="18E6E2C2" w:rsidR="00615C31" w:rsidRDefault="000514AE" w:rsidP="00615C31">
      <w:pPr>
        <w:widowControl w:val="0"/>
        <w:numPr>
          <w:ilvl w:val="0"/>
          <w:numId w:val="12"/>
        </w:numPr>
        <w:spacing w:line="240" w:lineRule="auto"/>
        <w:ind w:left="1068" w:hanging="360"/>
      </w:pPr>
      <w:r w:rsidRPr="000514AE">
        <w:t>Cenu za poskytování služeb, servisní podpory a provozu na</w:t>
      </w:r>
      <w:r w:rsidR="002F5B12" w:rsidRPr="002F5B12">
        <w:t xml:space="preserve"> </w:t>
      </w:r>
      <w:r w:rsidR="005609E2">
        <w:t>4 roky</w:t>
      </w:r>
    </w:p>
    <w:p w14:paraId="7E6FF681" w14:textId="77777777" w:rsidR="00BF3CC5" w:rsidRDefault="00BF3CC5" w:rsidP="00615C31">
      <w:pPr>
        <w:widowControl w:val="0"/>
        <w:numPr>
          <w:ilvl w:val="0"/>
          <w:numId w:val="12"/>
        </w:numPr>
        <w:spacing w:line="240" w:lineRule="auto"/>
        <w:ind w:left="1068" w:hanging="360"/>
      </w:pPr>
      <w:r>
        <w:t>ceny uvést bez DPH, s DPH a sazbu DPH;</w:t>
      </w:r>
    </w:p>
    <w:p w14:paraId="28509C24" w14:textId="77777777" w:rsidR="001418EB" w:rsidRDefault="001418EB" w:rsidP="00BF3CC5">
      <w:pPr>
        <w:widowControl w:val="0"/>
        <w:spacing w:line="240" w:lineRule="auto"/>
      </w:pPr>
    </w:p>
    <w:p w14:paraId="3782CC7F" w14:textId="0502B4AC" w:rsidR="00514B6E" w:rsidRDefault="00FE6234" w:rsidP="00615C31">
      <w:pPr>
        <w:widowControl w:val="0"/>
        <w:numPr>
          <w:ilvl w:val="0"/>
          <w:numId w:val="12"/>
        </w:numPr>
        <w:spacing w:line="240" w:lineRule="auto"/>
        <w:ind w:left="1068" w:hanging="360"/>
      </w:pPr>
      <w:r w:rsidRPr="00FE6234">
        <w:t xml:space="preserve">součástí nabídky bude souhlas k poskytování licencí, technické podpory, provozu a </w:t>
      </w:r>
      <w:proofErr w:type="spellStart"/>
      <w:r w:rsidRPr="00FE6234">
        <w:t>maintenance</w:t>
      </w:r>
      <w:proofErr w:type="spellEnd"/>
      <w:r w:rsidRPr="00FE6234">
        <w:t xml:space="preserve"> nabízené technologie</w:t>
      </w:r>
      <w:r w:rsidR="00F07CEE">
        <w:t>, jež je předmětem plnění veřejné zakázky</w:t>
      </w:r>
      <w:r w:rsidR="00BF3CC5">
        <w:t>;</w:t>
      </w:r>
    </w:p>
    <w:p w14:paraId="2FEBFF8D" w14:textId="77777777" w:rsidR="00BF3CC5" w:rsidRDefault="00BF3CC5" w:rsidP="00BF3CC5">
      <w:pPr>
        <w:widowControl w:val="0"/>
        <w:spacing w:line="240" w:lineRule="auto"/>
        <w:ind w:left="1068"/>
      </w:pPr>
    </w:p>
    <w:p w14:paraId="0BB78EC8" w14:textId="0F4F9EDC" w:rsidR="00BF3CC5" w:rsidRDefault="00BF3CC5" w:rsidP="00615C31">
      <w:pPr>
        <w:widowControl w:val="0"/>
        <w:numPr>
          <w:ilvl w:val="0"/>
          <w:numId w:val="12"/>
        </w:numPr>
        <w:spacing w:line="240" w:lineRule="auto"/>
        <w:ind w:left="1068" w:hanging="360"/>
      </w:pPr>
      <w:r>
        <w:t xml:space="preserve">návrh smlouvy na plnění </w:t>
      </w:r>
      <w:r w:rsidR="00E56ECE">
        <w:t>VZ</w:t>
      </w:r>
      <w:r>
        <w:t xml:space="preserve">, ve smlouvě dodavatel doplní identifikační údaje v záhlaví, nabídkovou cenu a další vyznačené údaje a hodnoty. </w:t>
      </w:r>
      <w:r w:rsidRPr="002D6451">
        <w:t>Podáním nabídky dodavatel vyjadřuje svůj souhlas s návrhem sm</w:t>
      </w:r>
      <w:r>
        <w:t>louvy, který je přílohou této výzvy</w:t>
      </w:r>
      <w:r w:rsidRPr="002D6451">
        <w:t xml:space="preserve"> (tj. dodavatel nemusí v rámci nabídky předkládat podepsaný návrh smlouvy</w:t>
      </w:r>
      <w:r>
        <w:t xml:space="preserve"> – postačí návrh smlouvy s doplněnými údaji). </w:t>
      </w:r>
    </w:p>
    <w:p w14:paraId="768515BD" w14:textId="77777777" w:rsidR="00615C31" w:rsidRDefault="00615C31" w:rsidP="00615C31"/>
    <w:p w14:paraId="6A9FE88C" w14:textId="77777777" w:rsidR="00615C31" w:rsidRDefault="00615C31" w:rsidP="00615C31">
      <w:pPr>
        <w:rPr>
          <w:u w:val="single"/>
        </w:rPr>
      </w:pPr>
      <w:r>
        <w:rPr>
          <w:u w:val="single"/>
        </w:rPr>
        <w:t>Způsob hodnocení nabídek:</w:t>
      </w:r>
    </w:p>
    <w:p w14:paraId="13A92A7D" w14:textId="77777777" w:rsidR="00615C31" w:rsidRDefault="00615C31" w:rsidP="00615C31">
      <w:pPr>
        <w:rPr>
          <w:u w:val="single"/>
        </w:rPr>
      </w:pPr>
    </w:p>
    <w:p w14:paraId="5CFB77E6" w14:textId="08056840" w:rsidR="00936E00" w:rsidRDefault="00615C31" w:rsidP="00936E00">
      <w:r>
        <w:t xml:space="preserve">Zadavatel stanovil, že základním hodnotícím kritériem je </w:t>
      </w:r>
      <w:r w:rsidR="00936E00" w:rsidRPr="005F21E6">
        <w:t xml:space="preserve">nejvýhodnější poměr nabídkové ceny dodávek technologie </w:t>
      </w:r>
      <w:r w:rsidR="00A00013" w:rsidRPr="00A00013">
        <w:t>servisní podpory a provozu, který bude hodnocen dle následujících</w:t>
      </w:r>
      <w:r w:rsidR="00936E00" w:rsidRPr="005F21E6">
        <w:t xml:space="preserve"> kritérií: </w:t>
      </w:r>
    </w:p>
    <w:p w14:paraId="3633AA24" w14:textId="68960AC4" w:rsidR="00936E00" w:rsidRDefault="00936E00" w:rsidP="00936E00">
      <w:pPr>
        <w:ind w:left="708"/>
      </w:pPr>
      <w:r w:rsidRPr="005F21E6">
        <w:t>a) nejnižší nabídkov</w:t>
      </w:r>
      <w:r>
        <w:t>á</w:t>
      </w:r>
      <w:r w:rsidRPr="005F21E6">
        <w:t xml:space="preserve"> cen</w:t>
      </w:r>
      <w:r>
        <w:t>a</w:t>
      </w:r>
      <w:r w:rsidRPr="005F21E6">
        <w:t xml:space="preserve"> </w:t>
      </w:r>
      <w:bookmarkStart w:id="1" w:name="_Hlk220487967"/>
      <w:r w:rsidRPr="005F21E6">
        <w:t>za dodávk</w:t>
      </w:r>
      <w:r>
        <w:t>u</w:t>
      </w:r>
      <w:r w:rsidRPr="005F21E6">
        <w:t xml:space="preserve"> technologie RFID </w:t>
      </w:r>
      <w:bookmarkEnd w:id="1"/>
      <w:r w:rsidR="007A4D1A">
        <w:t xml:space="preserve">- </w:t>
      </w:r>
      <w:r w:rsidR="007A4D1A" w:rsidRPr="00BC5251">
        <w:rPr>
          <w:b/>
          <w:bCs/>
        </w:rPr>
        <w:t xml:space="preserve">váha </w:t>
      </w:r>
      <w:r w:rsidRPr="00BC5251">
        <w:rPr>
          <w:b/>
          <w:bCs/>
        </w:rPr>
        <w:t>80 %;</w:t>
      </w:r>
      <w:r w:rsidRPr="005F21E6">
        <w:t xml:space="preserve"> </w:t>
      </w:r>
    </w:p>
    <w:p w14:paraId="7712FD05" w14:textId="24576954" w:rsidR="00936E00" w:rsidRDefault="00936E00" w:rsidP="00936E00">
      <w:pPr>
        <w:ind w:left="708"/>
      </w:pPr>
      <w:r w:rsidRPr="005F21E6">
        <w:t>b) nejnižší nabídkov</w:t>
      </w:r>
      <w:r>
        <w:t>á</w:t>
      </w:r>
      <w:r w:rsidRPr="005F21E6">
        <w:t xml:space="preserve"> cen</w:t>
      </w:r>
      <w:r>
        <w:t>a</w:t>
      </w:r>
      <w:r w:rsidRPr="005F21E6">
        <w:t xml:space="preserve"> </w:t>
      </w:r>
      <w:bookmarkStart w:id="2" w:name="_Hlk220488083"/>
      <w:r w:rsidRPr="005F21E6">
        <w:t>za servisní podporu a</w:t>
      </w:r>
      <w:r w:rsidR="000C5507">
        <w:t xml:space="preserve"> provoz </w:t>
      </w:r>
      <w:r w:rsidRPr="005F21E6">
        <w:t xml:space="preserve">na </w:t>
      </w:r>
      <w:r w:rsidR="005609E2">
        <w:t>4</w:t>
      </w:r>
      <w:r w:rsidRPr="005F21E6">
        <w:t xml:space="preserve"> </w:t>
      </w:r>
      <w:r w:rsidR="005609E2">
        <w:t>roky</w:t>
      </w:r>
      <w:r w:rsidRPr="005F21E6">
        <w:t xml:space="preserve"> </w:t>
      </w:r>
      <w:bookmarkEnd w:id="2"/>
      <w:r w:rsidR="007A4D1A">
        <w:t xml:space="preserve">- </w:t>
      </w:r>
      <w:r w:rsidR="007A4D1A" w:rsidRPr="00BC5251">
        <w:rPr>
          <w:b/>
          <w:bCs/>
        </w:rPr>
        <w:t xml:space="preserve">váha </w:t>
      </w:r>
      <w:r w:rsidRPr="00BC5251">
        <w:rPr>
          <w:b/>
          <w:bCs/>
        </w:rPr>
        <w:t>20 %</w:t>
      </w:r>
    </w:p>
    <w:p w14:paraId="4E707449" w14:textId="77777777" w:rsidR="00936E00" w:rsidRDefault="00936E00" w:rsidP="00615C31"/>
    <w:p w14:paraId="256491AB" w14:textId="77777777" w:rsidR="00936E00" w:rsidRDefault="00936E00" w:rsidP="00615C31"/>
    <w:p w14:paraId="0BBB5678" w14:textId="1A1DC1BB" w:rsidR="009E6765" w:rsidRDefault="009E6765" w:rsidP="009E6765">
      <w:r>
        <w:t>Hodnocená nabídka v rámci každého kritéria získá bodovou hodnotu dle níže uvedeného vzorce.</w:t>
      </w:r>
    </w:p>
    <w:p w14:paraId="2CF0F1F1" w14:textId="77777777" w:rsidR="009E6765" w:rsidRDefault="009E6765" w:rsidP="009E6765"/>
    <w:p w14:paraId="327E74CE" w14:textId="77777777" w:rsidR="009E6765" w:rsidRDefault="009E6765" w:rsidP="009E6765">
      <w:r>
        <w:lastRenderedPageBreak/>
        <w:t>Celkové bodové ohodnocení jednotlivých nabídek vznikne součtem převážených bodových hodnot dosažených v jednotlivých kritériích hodnocení. Na základě součtu výsledných převážených hodnot u jednotlivých nabídek bude stanoveno pořadí ekonomické výhodnosti jednotlivých nabídek tak, že jako ekonomicky nejvýhodnější bude hodnocena nabídka, která dosáhla nejvyšší hodnoty (počet bodů). Zaokrouhlování bude prováděno na dvě desetinná místa dle matematických pravidel platných pro zaokrouhlování.</w:t>
      </w:r>
    </w:p>
    <w:p w14:paraId="47B5278E" w14:textId="77777777" w:rsidR="009E6765" w:rsidRDefault="009E6765" w:rsidP="00013430">
      <w:pPr>
        <w:pStyle w:val="Odstavecseseznamem"/>
      </w:pPr>
    </w:p>
    <w:p w14:paraId="1C8253F2" w14:textId="0BD00DFC" w:rsidR="00013430" w:rsidRDefault="00013430" w:rsidP="00013430">
      <w:pPr>
        <w:pStyle w:val="Odstavecseseznamem"/>
      </w:pPr>
      <w:r>
        <w:t xml:space="preserve">Počet bodů, na který může účastník výběrového řízení za nabídkovou cenu dosáhnout, je dán následujícím vzorcem: </w:t>
      </w:r>
    </w:p>
    <w:p w14:paraId="4EDB38B0" w14:textId="77777777" w:rsidR="00013430" w:rsidRDefault="00013430" w:rsidP="00013430">
      <w:pPr>
        <w:pStyle w:val="Odstavecseseznamem"/>
      </w:pPr>
    </w:p>
    <w:p w14:paraId="4B1AA69B" w14:textId="77777777" w:rsidR="00013430" w:rsidRDefault="00013430" w:rsidP="00013430">
      <w:pPr>
        <w:pStyle w:val="Odstavecseseznamem"/>
      </w:pPr>
      <w:bookmarkStart w:id="3" w:name="_Hlk220587150"/>
    </w:p>
    <w:tbl>
      <w:tblPr>
        <w:tblStyle w:val="Mkatabulky"/>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27"/>
        <w:gridCol w:w="1559"/>
      </w:tblGrid>
      <w:tr w:rsidR="00013430" w14:paraId="18B643BF" w14:textId="77777777" w:rsidTr="00166614">
        <w:tc>
          <w:tcPr>
            <w:tcW w:w="1559" w:type="dxa"/>
            <w:vMerge w:val="restart"/>
            <w:vAlign w:val="center"/>
          </w:tcPr>
          <w:p w14:paraId="58766D03" w14:textId="77777777" w:rsidR="00013430" w:rsidRDefault="00013430" w:rsidP="00166614">
            <w:pPr>
              <w:widowControl w:val="0"/>
              <w:jc w:val="left"/>
              <w:rPr>
                <w:lang w:eastAsia="cs-CZ"/>
              </w:rPr>
            </w:pPr>
            <w:r>
              <w:rPr>
                <w:lang w:eastAsia="cs-CZ"/>
              </w:rPr>
              <w:t>Vážený počet bodů =</w:t>
            </w:r>
          </w:p>
        </w:tc>
        <w:tc>
          <w:tcPr>
            <w:tcW w:w="3827" w:type="dxa"/>
            <w:vAlign w:val="center"/>
          </w:tcPr>
          <w:p w14:paraId="5240EAB9" w14:textId="77777777" w:rsidR="00013430" w:rsidRDefault="00013430" w:rsidP="00166614">
            <w:pPr>
              <w:widowControl w:val="0"/>
              <w:pBdr>
                <w:bottom w:val="single" w:sz="6" w:space="1" w:color="auto"/>
              </w:pBdr>
              <w:jc w:val="center"/>
              <w:rPr>
                <w:lang w:eastAsia="cs-CZ"/>
              </w:rPr>
            </w:pPr>
            <w:r>
              <w:rPr>
                <w:lang w:eastAsia="cs-CZ"/>
              </w:rPr>
              <w:t>nabídka s nejnižší n</w:t>
            </w:r>
            <w:r w:rsidRPr="00B44990">
              <w:rPr>
                <w:lang w:eastAsia="cs-CZ"/>
              </w:rPr>
              <w:t>abídkovou cenou</w:t>
            </w:r>
            <w:r>
              <w:rPr>
                <w:lang w:eastAsia="cs-CZ"/>
              </w:rPr>
              <w:t xml:space="preserve"> bez DPH</w:t>
            </w:r>
          </w:p>
        </w:tc>
        <w:tc>
          <w:tcPr>
            <w:tcW w:w="1559" w:type="dxa"/>
            <w:vMerge w:val="restart"/>
            <w:vAlign w:val="center"/>
          </w:tcPr>
          <w:p w14:paraId="1F79A4DC" w14:textId="77777777" w:rsidR="00013430" w:rsidRDefault="00013430" w:rsidP="00166614">
            <w:pPr>
              <w:widowControl w:val="0"/>
              <w:jc w:val="center"/>
              <w:rPr>
                <w:lang w:eastAsia="cs-CZ"/>
              </w:rPr>
            </w:pPr>
            <w:r>
              <w:rPr>
                <w:lang w:eastAsia="cs-CZ"/>
              </w:rPr>
              <w:t>x váha kritéria</w:t>
            </w:r>
          </w:p>
        </w:tc>
      </w:tr>
      <w:tr w:rsidR="00013430" w14:paraId="50D0E65F" w14:textId="77777777" w:rsidTr="00166614">
        <w:tc>
          <w:tcPr>
            <w:tcW w:w="1559" w:type="dxa"/>
            <w:vMerge/>
          </w:tcPr>
          <w:p w14:paraId="2351B63A" w14:textId="77777777" w:rsidR="00013430" w:rsidRDefault="00013430" w:rsidP="00166614">
            <w:pPr>
              <w:widowControl w:val="0"/>
              <w:jc w:val="center"/>
              <w:rPr>
                <w:lang w:eastAsia="cs-CZ"/>
              </w:rPr>
            </w:pPr>
          </w:p>
        </w:tc>
        <w:tc>
          <w:tcPr>
            <w:tcW w:w="3827" w:type="dxa"/>
          </w:tcPr>
          <w:p w14:paraId="10C89F9F" w14:textId="1D7C7A98" w:rsidR="00013430" w:rsidRDefault="00013430" w:rsidP="00166614">
            <w:pPr>
              <w:widowControl w:val="0"/>
              <w:jc w:val="center"/>
              <w:rPr>
                <w:lang w:eastAsia="cs-CZ"/>
              </w:rPr>
            </w:pPr>
            <w:r>
              <w:rPr>
                <w:lang w:eastAsia="cs-CZ"/>
              </w:rPr>
              <w:t>hodnocená nabídka</w:t>
            </w:r>
            <w:r w:rsidR="00F00867">
              <w:rPr>
                <w:lang w:eastAsia="cs-CZ"/>
              </w:rPr>
              <w:t xml:space="preserve"> bez DPH</w:t>
            </w:r>
          </w:p>
        </w:tc>
        <w:tc>
          <w:tcPr>
            <w:tcW w:w="1559" w:type="dxa"/>
            <w:vMerge/>
          </w:tcPr>
          <w:p w14:paraId="7BA05459" w14:textId="77777777" w:rsidR="00013430" w:rsidRDefault="00013430" w:rsidP="00166614">
            <w:pPr>
              <w:widowControl w:val="0"/>
              <w:rPr>
                <w:lang w:eastAsia="cs-CZ"/>
              </w:rPr>
            </w:pPr>
          </w:p>
        </w:tc>
      </w:tr>
      <w:bookmarkEnd w:id="3"/>
    </w:tbl>
    <w:p w14:paraId="4AF5584C" w14:textId="77777777" w:rsidR="004B6361" w:rsidRDefault="004B6361" w:rsidP="00615C31"/>
    <w:p w14:paraId="3E0D3A4C" w14:textId="77777777" w:rsidR="00013430" w:rsidRDefault="00013430" w:rsidP="00615C31"/>
    <w:p w14:paraId="1961EB2B" w14:textId="063C8AB5" w:rsidR="00064D34" w:rsidRDefault="004B6361" w:rsidP="00615C31">
      <w:r w:rsidRPr="00E42FA6">
        <w:t>Nabídky</w:t>
      </w:r>
      <w:r w:rsidR="00C31F43">
        <w:t xml:space="preserve"> prosím podejte nejpozději do </w:t>
      </w:r>
      <w:r w:rsidR="00B67B31">
        <w:rPr>
          <w:b/>
          <w:bCs/>
        </w:rPr>
        <w:t>3</w:t>
      </w:r>
      <w:r w:rsidR="00E229D9" w:rsidRPr="00E229D9">
        <w:rPr>
          <w:b/>
          <w:bCs/>
        </w:rPr>
        <w:t xml:space="preserve">. </w:t>
      </w:r>
      <w:r w:rsidR="00397F13">
        <w:rPr>
          <w:b/>
          <w:bCs/>
        </w:rPr>
        <w:t>3</w:t>
      </w:r>
      <w:r w:rsidRPr="00E229D9">
        <w:rPr>
          <w:b/>
          <w:bCs/>
        </w:rPr>
        <w:t>. 202</w:t>
      </w:r>
      <w:r w:rsidR="00C62979">
        <w:rPr>
          <w:b/>
          <w:bCs/>
        </w:rPr>
        <w:t>6</w:t>
      </w:r>
      <w:r w:rsidRPr="00064D34">
        <w:rPr>
          <w:b/>
          <w:bCs/>
        </w:rPr>
        <w:t xml:space="preserve"> do 10:00 hod</w:t>
      </w:r>
      <w:r w:rsidRPr="00E42FA6">
        <w:t>.</w:t>
      </w:r>
    </w:p>
    <w:p w14:paraId="47EB9B87" w14:textId="77777777" w:rsidR="00064D34" w:rsidRDefault="00064D34" w:rsidP="00615C31"/>
    <w:p w14:paraId="572528F4" w14:textId="77777777" w:rsidR="00064D34" w:rsidRPr="00887F04" w:rsidRDefault="00064D34" w:rsidP="00064D34">
      <w:pPr>
        <w:rPr>
          <w:color w:val="auto"/>
        </w:rPr>
      </w:pPr>
      <w:r w:rsidRPr="00887F04">
        <w:rPr>
          <w:color w:val="auto"/>
        </w:rPr>
        <w:t xml:space="preserve">Veřejná zakázka je zadávána v plném rozsahu elektronicky prostřednictvím elektronického nástroje E-ZAK (dále jen „elektronický nástroj“) dostupného na </w:t>
      </w:r>
      <w:hyperlink r:id="rId7" w:history="1">
        <w:r w:rsidRPr="000A1328">
          <w:rPr>
            <w:rStyle w:val="Hypertextovodkaz"/>
            <w:rFonts w:asciiTheme="minorHAnsi" w:eastAsia="Times New Roman" w:hAnsiTheme="minorHAnsi" w:cstheme="minorHAnsi"/>
            <w:color w:val="0000FF"/>
            <w:szCs w:val="20"/>
            <w:lang w:eastAsia="cs-CZ"/>
          </w:rPr>
          <w:t>https://ezak.brno.cz/</w:t>
        </w:r>
      </w:hyperlink>
      <w:r w:rsidRPr="00FB7905">
        <w:rPr>
          <w:color w:val="auto"/>
          <w:szCs w:val="20"/>
        </w:rPr>
        <w:t xml:space="preserve">. </w:t>
      </w:r>
      <w:r w:rsidRPr="00887F04">
        <w:rPr>
          <w:color w:val="auto"/>
        </w:rPr>
        <w:t xml:space="preserve">Veškeré úkony v rámci tohoto výběrového řízení a rovněž veškerá komunikace mezi zadavatelem (nebo jeho zástupcem) a dodavatelem probíhá elektronicky, a to zejména prostřednictvím elektronického nástroje. </w:t>
      </w:r>
    </w:p>
    <w:p w14:paraId="47A0FB65" w14:textId="77777777" w:rsidR="00064D34" w:rsidRPr="00887F04" w:rsidRDefault="00064D34" w:rsidP="00064D34">
      <w:pPr>
        <w:rPr>
          <w:color w:val="auto"/>
        </w:rPr>
      </w:pPr>
      <w:r w:rsidRPr="00887F04">
        <w:rPr>
          <w:color w:val="auto"/>
        </w:rPr>
        <w:t xml:space="preserve">Veškeré písemnosti zasílané prostřednictvím elektronického nástroje se považují za řádně doručené dnem jejich doručení do uživatelského účtu adresáta v elektronickém nástroji. Na doručení písemnosti nemá vliv, zda byla písemnost jejím adresátem přečtena, případně, zda elektronický nástroj adresátovi odeslal na kontaktní emailovou adresu upozornění o tom, že na jeho uživatelský účet v elektronickém nástroji byla doručena nová zpráva či nikoliv. </w:t>
      </w:r>
    </w:p>
    <w:p w14:paraId="05D93AF8" w14:textId="77777777" w:rsidR="00064D34" w:rsidRPr="00887F04" w:rsidRDefault="00064D34" w:rsidP="00064D34">
      <w:pPr>
        <w:rPr>
          <w:color w:val="auto"/>
        </w:rPr>
      </w:pPr>
      <w:r w:rsidRPr="00887F04">
        <w:rPr>
          <w:color w:val="auto"/>
        </w:rPr>
        <w:t xml:space="preserve">Zadavatel dodavatele upozorňuje, že pro plné využití všech možností elektronického nástroje je nezbytné provést a dokončit tzv. registraci dodavatele. Manuál pro registraci dodavatele v elektronickém nástroji je uveden v uživatelské příručce s názvem E-ZAK, verze 5 – elektronický nástroj pro veřejné zakázky a elektronická aukční síň uživatelská příručka pro dodavatele systému E-ZAK. </w:t>
      </w:r>
    </w:p>
    <w:p w14:paraId="79B7F76F" w14:textId="77777777" w:rsidR="00064D34" w:rsidRPr="00887F04" w:rsidRDefault="00064D34" w:rsidP="00064D34">
      <w:pPr>
        <w:rPr>
          <w:color w:val="auto"/>
        </w:rPr>
      </w:pPr>
      <w:r w:rsidRPr="00887F04">
        <w:rPr>
          <w:color w:val="auto"/>
        </w:rPr>
        <w:t xml:space="preserve">Za řádné a včasné seznamování se s písemnostmi zasílanými zadavatelem prostřednictvím elektronického nástroje, jakož i za správnost kontaktních údajů uvedených u dodavatele, odpovídá vždy dodavatel. </w:t>
      </w:r>
    </w:p>
    <w:p w14:paraId="219C5822" w14:textId="77777777" w:rsidR="00064D34" w:rsidRPr="00887F04" w:rsidRDefault="00064D34" w:rsidP="00064D34">
      <w:pPr>
        <w:rPr>
          <w:color w:val="auto"/>
        </w:rPr>
      </w:pPr>
      <w:r w:rsidRPr="00887F04">
        <w:rPr>
          <w:color w:val="auto"/>
        </w:rPr>
        <w:t xml:space="preserve">Podmínky a informace týkající se elektronického nástroje včetně informací o používání elektronického podpisu jsou dostupné na: </w:t>
      </w:r>
      <w:hyperlink r:id="rId8" w:history="1">
        <w:r w:rsidRPr="000A1328">
          <w:rPr>
            <w:rStyle w:val="Hypertextovodkaz"/>
            <w:rFonts w:asciiTheme="minorHAnsi" w:eastAsia="Times New Roman" w:hAnsiTheme="minorHAnsi" w:cstheme="minorHAnsi"/>
            <w:color w:val="0000FF"/>
            <w:szCs w:val="20"/>
            <w:lang w:eastAsia="cs-CZ"/>
          </w:rPr>
          <w:t>https://ezak.brno.cz/manual.html</w:t>
        </w:r>
      </w:hyperlink>
      <w:r w:rsidRPr="000A1328">
        <w:rPr>
          <w:rStyle w:val="Hypertextovodkaz"/>
          <w:rFonts w:asciiTheme="minorHAnsi" w:eastAsia="Times New Roman" w:hAnsiTheme="minorHAnsi" w:cstheme="minorHAnsi"/>
          <w:color w:val="0000FF"/>
          <w:szCs w:val="20"/>
          <w:lang w:eastAsia="cs-CZ"/>
        </w:rPr>
        <w:t>.</w:t>
      </w:r>
    </w:p>
    <w:p w14:paraId="05EDDF1B" w14:textId="77777777" w:rsidR="00064D34" w:rsidRPr="00887F04" w:rsidRDefault="00064D34" w:rsidP="00064D34">
      <w:pPr>
        <w:rPr>
          <w:color w:val="auto"/>
        </w:rPr>
      </w:pPr>
      <w:r w:rsidRPr="00887F04">
        <w:rPr>
          <w:color w:val="auto"/>
        </w:rPr>
        <w:t xml:space="preserve">Pro odpovědi na případné otázky týkající se uživatelského ovládání elektronického nástroje je možné využít uživatelskou podporu (tel.: +420 538 702 719, e-mail: </w:t>
      </w:r>
      <w:hyperlink r:id="rId9" w:history="1">
        <w:r w:rsidRPr="00887F04">
          <w:rPr>
            <w:color w:val="auto"/>
          </w:rPr>
          <w:t>podpora@ezak.cz</w:t>
        </w:r>
      </w:hyperlink>
      <w:r w:rsidRPr="00887F04">
        <w:rPr>
          <w:color w:val="auto"/>
        </w:rPr>
        <w:t>).</w:t>
      </w:r>
    </w:p>
    <w:p w14:paraId="336B8DBB" w14:textId="77777777" w:rsidR="00615C31" w:rsidRDefault="00615C31" w:rsidP="00615C31">
      <w:bookmarkStart w:id="4" w:name="_gjdgxs" w:colFirst="0" w:colLast="0"/>
      <w:bookmarkEnd w:id="4"/>
    </w:p>
    <w:p w14:paraId="40291181" w14:textId="77777777" w:rsidR="00394F66" w:rsidRDefault="00DB1848" w:rsidP="00A20EBD">
      <w:r>
        <w:t xml:space="preserve">Náklady spojené s účastí </w:t>
      </w:r>
      <w:r w:rsidR="00A5593F">
        <w:t>ve výběrovém</w:t>
      </w:r>
      <w:r>
        <w:t xml:space="preserve"> řízení nese každý účastník sám. </w:t>
      </w:r>
      <w:r w:rsidR="00615C31">
        <w:t>Zadavatel si vyhrazuje právo poptávku k</w:t>
      </w:r>
      <w:r w:rsidR="004B412A">
        <w:t>dykoliv bez udání důvodu zrušit.</w:t>
      </w:r>
    </w:p>
    <w:p w14:paraId="02916226" w14:textId="77777777" w:rsidR="004B6361" w:rsidRDefault="004B6361" w:rsidP="00A20EBD"/>
    <w:p w14:paraId="1E6F0EF1" w14:textId="77777777" w:rsidR="004B6361" w:rsidRDefault="004B6361" w:rsidP="00A20EBD"/>
    <w:p w14:paraId="13A7AE8F" w14:textId="77777777" w:rsidR="004B6361" w:rsidRDefault="004B6361" w:rsidP="00A20EBD"/>
    <w:p w14:paraId="22E06AAF" w14:textId="77777777" w:rsidR="004B6361" w:rsidRDefault="004B6361" w:rsidP="00A20EBD"/>
    <w:p w14:paraId="323A0996" w14:textId="77777777" w:rsidR="004B6361" w:rsidRDefault="004B6361" w:rsidP="004B6361">
      <w:pPr>
        <w:rPr>
          <w:b/>
          <w:color w:val="FF0000"/>
          <w:sz w:val="16"/>
          <w:szCs w:val="16"/>
        </w:rPr>
      </w:pPr>
      <w:r w:rsidRPr="00FA6F44">
        <w:rPr>
          <w:b/>
          <w:color w:val="FF0000"/>
          <w:sz w:val="16"/>
          <w:szCs w:val="16"/>
        </w:rPr>
        <w:t>PŘÍLOH</w:t>
      </w:r>
      <w:r>
        <w:rPr>
          <w:b/>
          <w:color w:val="FF0000"/>
          <w:sz w:val="16"/>
          <w:szCs w:val="16"/>
        </w:rPr>
        <w:t>Y:</w:t>
      </w:r>
    </w:p>
    <w:p w14:paraId="778E9595" w14:textId="68592F89" w:rsidR="004B6361" w:rsidRDefault="004B6361" w:rsidP="004B6361">
      <w:pPr>
        <w:contextualSpacing/>
        <w:rPr>
          <w:sz w:val="2"/>
          <w:szCs w:val="2"/>
        </w:rPr>
      </w:pPr>
      <w:r w:rsidRPr="00C0127D">
        <w:rPr>
          <w:rFonts w:eastAsia="Times New Roman" w:cs="Times New Roman"/>
          <w:lang w:eastAsia="cs-CZ"/>
        </w:rPr>
        <w:t xml:space="preserve">Příloha č. </w:t>
      </w:r>
      <w:r>
        <w:rPr>
          <w:rFonts w:eastAsia="Times New Roman" w:cs="Times New Roman"/>
          <w:lang w:eastAsia="cs-CZ"/>
        </w:rPr>
        <w:t>1</w:t>
      </w:r>
      <w:r w:rsidRPr="00C0127D">
        <w:rPr>
          <w:rFonts w:eastAsia="Times New Roman" w:cs="Times New Roman"/>
          <w:lang w:eastAsia="cs-CZ"/>
        </w:rPr>
        <w:t xml:space="preserve"> – </w:t>
      </w:r>
      <w:r>
        <w:rPr>
          <w:rFonts w:eastAsia="Times New Roman" w:cs="Times New Roman"/>
          <w:lang w:eastAsia="cs-CZ"/>
        </w:rPr>
        <w:t xml:space="preserve">Návrh smlouvy </w:t>
      </w:r>
      <w:r w:rsidR="00476028">
        <w:rPr>
          <w:rFonts w:eastAsia="Times New Roman" w:cs="Times New Roman"/>
          <w:lang w:eastAsia="cs-CZ"/>
        </w:rPr>
        <w:t xml:space="preserve">o </w:t>
      </w:r>
      <w:r w:rsidR="000F2C7B">
        <w:rPr>
          <w:rFonts w:eastAsia="Times New Roman" w:cs="Times New Roman"/>
          <w:lang w:eastAsia="cs-CZ"/>
        </w:rPr>
        <w:t xml:space="preserve">dílo a </w:t>
      </w:r>
      <w:r w:rsidR="00476028">
        <w:rPr>
          <w:rFonts w:eastAsia="Times New Roman" w:cs="Times New Roman"/>
          <w:lang w:eastAsia="cs-CZ"/>
        </w:rPr>
        <w:t>poskytování služeb</w:t>
      </w:r>
    </w:p>
    <w:p w14:paraId="340D6A05" w14:textId="7F655C42" w:rsidR="004B6361" w:rsidRDefault="00512545" w:rsidP="00A20EBD">
      <w:pPr>
        <w:rPr>
          <w:rFonts w:eastAsia="Times New Roman" w:cs="Times New Roman"/>
          <w:lang w:eastAsia="cs-CZ"/>
        </w:rPr>
      </w:pPr>
      <w:r w:rsidRPr="00C0127D">
        <w:rPr>
          <w:rFonts w:eastAsia="Times New Roman" w:cs="Times New Roman"/>
          <w:lang w:eastAsia="cs-CZ"/>
        </w:rPr>
        <w:t xml:space="preserve">Příloha č. </w:t>
      </w:r>
      <w:r>
        <w:rPr>
          <w:rFonts w:eastAsia="Times New Roman" w:cs="Times New Roman"/>
          <w:lang w:eastAsia="cs-CZ"/>
        </w:rPr>
        <w:t>2</w:t>
      </w:r>
      <w:r w:rsidRPr="00C0127D">
        <w:rPr>
          <w:rFonts w:eastAsia="Times New Roman" w:cs="Times New Roman"/>
          <w:lang w:eastAsia="cs-CZ"/>
        </w:rPr>
        <w:t xml:space="preserve"> –</w:t>
      </w:r>
      <w:r>
        <w:rPr>
          <w:rFonts w:eastAsia="Times New Roman" w:cs="Times New Roman"/>
          <w:lang w:eastAsia="cs-CZ"/>
        </w:rPr>
        <w:t xml:space="preserve"> </w:t>
      </w:r>
      <w:r w:rsidR="001B3A89">
        <w:rPr>
          <w:rFonts w:eastAsia="Times New Roman" w:cs="Times New Roman"/>
          <w:lang w:eastAsia="cs-CZ"/>
        </w:rPr>
        <w:t>Technická s</w:t>
      </w:r>
      <w:r>
        <w:rPr>
          <w:rFonts w:eastAsia="Times New Roman" w:cs="Times New Roman"/>
          <w:lang w:eastAsia="cs-CZ"/>
        </w:rPr>
        <w:t>pecifikace předmětu plnění veřejné zakázky</w:t>
      </w:r>
    </w:p>
    <w:p w14:paraId="50D6E2AC" w14:textId="715F198D" w:rsidR="00397F13" w:rsidRPr="004B412A" w:rsidRDefault="00397F13" w:rsidP="00A20EBD">
      <w:r>
        <w:rPr>
          <w:rFonts w:eastAsia="Times New Roman" w:cs="Times New Roman"/>
          <w:lang w:eastAsia="cs-CZ"/>
        </w:rPr>
        <w:t xml:space="preserve">Příloha č. 3 – </w:t>
      </w:r>
      <w:r w:rsidRPr="00397F13">
        <w:rPr>
          <w:rFonts w:eastAsia="Times New Roman" w:cs="Times New Roman"/>
          <w:lang w:eastAsia="cs-CZ"/>
        </w:rPr>
        <w:t>S</w:t>
      </w:r>
      <w:r>
        <w:rPr>
          <w:rFonts w:eastAsia="Times New Roman" w:cs="Times New Roman"/>
          <w:lang w:eastAsia="cs-CZ"/>
        </w:rPr>
        <w:t>mlouva o zpracování osobních údajů</w:t>
      </w:r>
    </w:p>
    <w:sectPr w:rsidR="00397F13" w:rsidRPr="004B412A" w:rsidSect="008C5493">
      <w:footerReference w:type="default" r:id="rId10"/>
      <w:headerReference w:type="first" r:id="rId11"/>
      <w:footerReference w:type="first" r:id="rId12"/>
      <w:pgSz w:w="11906" w:h="16838" w:code="9"/>
      <w:pgMar w:top="1418" w:right="1134" w:bottom="1361" w:left="1134" w:header="110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9091" w14:textId="77777777" w:rsidR="00F01ACF" w:rsidRDefault="00F01ACF" w:rsidP="0018303A">
      <w:pPr>
        <w:spacing w:line="240" w:lineRule="auto"/>
      </w:pPr>
      <w:r>
        <w:separator/>
      </w:r>
    </w:p>
  </w:endnote>
  <w:endnote w:type="continuationSeparator" w:id="0">
    <w:p w14:paraId="7019F44A" w14:textId="77777777" w:rsidR="00F01ACF" w:rsidRDefault="00F01ACF" w:rsidP="00183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7814" w14:textId="77777777" w:rsidR="00E2149A" w:rsidRPr="00A23B0E" w:rsidRDefault="00E2149A" w:rsidP="00E2149A">
    <w:pPr>
      <w:pStyle w:val="Zpat"/>
      <w:rPr>
        <w:color w:val="auto"/>
      </w:rPr>
    </w:pPr>
    <w:r w:rsidRPr="00A23B0E">
      <w:rPr>
        <w:color w:val="auto"/>
      </w:rPr>
      <w:t xml:space="preserve">Statutární město Brno </w:t>
    </w:r>
    <w:r w:rsidRPr="00874A3B">
      <w:rPr>
        <w:color w:val="ED1C24" w:themeColor="accent1"/>
      </w:rPr>
      <w:t>|</w:t>
    </w:r>
    <w:r>
      <w:t xml:space="preserve"> </w:t>
    </w:r>
    <w:r w:rsidRPr="00A23B0E">
      <w:rPr>
        <w:color w:val="auto"/>
      </w:rPr>
      <w:t xml:space="preserve">Magistrát města Brna </w:t>
    </w:r>
    <w:r w:rsidRPr="00874A3B">
      <w:rPr>
        <w:color w:val="ED1C24" w:themeColor="accent1"/>
      </w:rPr>
      <w:t>|</w:t>
    </w:r>
    <w:r>
      <w:t xml:space="preserve"> </w:t>
    </w:r>
    <w:r w:rsidR="00F12567">
      <w:rPr>
        <w:color w:val="auto"/>
      </w:rPr>
      <w:t>Odbor městské informatiky</w:t>
    </w:r>
  </w:p>
  <w:p w14:paraId="5A1D7167" w14:textId="77777777" w:rsidR="008C5493" w:rsidRDefault="00F12567" w:rsidP="00E2149A">
    <w:pPr>
      <w:pStyle w:val="Zpat"/>
    </w:pPr>
    <w:r>
      <w:rPr>
        <w:color w:val="auto"/>
      </w:rPr>
      <w:t>Malinovského nám. 3</w:t>
    </w:r>
    <w:r w:rsidR="00E2149A" w:rsidRPr="00A23B0E">
      <w:rPr>
        <w:color w:val="auto"/>
      </w:rPr>
      <w:t xml:space="preserve"> </w:t>
    </w:r>
    <w:r w:rsidR="00E2149A" w:rsidRPr="00874A3B">
      <w:rPr>
        <w:color w:val="ED1C24" w:themeColor="accent1"/>
      </w:rPr>
      <w:t>|</w:t>
    </w:r>
    <w:r w:rsidR="00E2149A">
      <w:t xml:space="preserve"> </w:t>
    </w:r>
    <w:r w:rsidR="00E2149A" w:rsidRPr="00A23B0E">
      <w:rPr>
        <w:color w:val="auto"/>
      </w:rPr>
      <w:t xml:space="preserve">601 67  Brno </w:t>
    </w:r>
    <w:r w:rsidR="00E2149A" w:rsidRPr="00874A3B">
      <w:rPr>
        <w:color w:val="ED1C24" w:themeColor="accent1"/>
      </w:rPr>
      <w:t>|</w:t>
    </w:r>
    <w:r w:rsidR="00E2149A">
      <w:rPr>
        <w:color w:val="ED1C24" w:themeColor="accent1"/>
      </w:rPr>
      <w:t xml:space="preserve"> </w:t>
    </w:r>
    <w:r w:rsidR="00E2149A" w:rsidRPr="00A23B0E">
      <w:rPr>
        <w:color w:val="auto"/>
      </w:rPr>
      <w:t>www.brno.cz</w:t>
    </w:r>
  </w:p>
  <w:p w14:paraId="369469F7" w14:textId="77777777" w:rsidR="00B64224" w:rsidRPr="00A20EBD" w:rsidRDefault="00A20EBD" w:rsidP="00A20EBD">
    <w:pPr>
      <w:pStyle w:val="strankovani"/>
    </w:pPr>
    <w:r>
      <w:fldChar w:fldCharType="begin"/>
    </w:r>
    <w:r>
      <w:instrText xml:space="preserve"> PAGE   \* MERGEFORMAT </w:instrText>
    </w:r>
    <w:r>
      <w:fldChar w:fldCharType="separate"/>
    </w:r>
    <w:r w:rsidR="00C31F43">
      <w:rPr>
        <w:noProof/>
      </w:rPr>
      <w:t>2</w:t>
    </w:r>
    <w:r>
      <w:fldChar w:fldCharType="end"/>
    </w:r>
    <w:r w:rsidR="00A46C6C">
      <w:rPr>
        <w:noProof/>
        <w:lang w:eastAsia="cs-CZ"/>
      </w:rPr>
      <mc:AlternateContent>
        <mc:Choice Requires="wps">
          <w:drawing>
            <wp:anchor distT="0" distB="0" distL="114300" distR="114300" simplePos="0" relativeHeight="251659264" behindDoc="0" locked="1" layoutInCell="1" allowOverlap="1" wp14:anchorId="7033007B" wp14:editId="6FA667B1">
              <wp:simplePos x="0" y="0"/>
              <wp:positionH relativeFrom="page">
                <wp:posOffset>723265</wp:posOffset>
              </wp:positionH>
              <wp:positionV relativeFrom="page">
                <wp:posOffset>9906000</wp:posOffset>
              </wp:positionV>
              <wp:extent cx="6067425"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06742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A232F"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95pt,780pt" to="534.7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" strokecolor="#ed1c24 [3204]" strokeweight=".5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C8C2" w14:textId="77777777" w:rsidR="008C5493" w:rsidRPr="00A23B0E" w:rsidRDefault="008C5493" w:rsidP="008C5493">
    <w:pPr>
      <w:pStyle w:val="Zpat"/>
      <w:rPr>
        <w:color w:val="auto"/>
      </w:rPr>
    </w:pPr>
    <w:r w:rsidRPr="00A23B0E">
      <w:rPr>
        <w:color w:val="auto"/>
      </w:rPr>
      <w:t xml:space="preserve">Statutární město Brno </w:t>
    </w:r>
    <w:r w:rsidRPr="00874A3B">
      <w:rPr>
        <w:color w:val="ED1C24" w:themeColor="accent1"/>
      </w:rPr>
      <w:t>|</w:t>
    </w:r>
    <w:r>
      <w:t xml:space="preserve"> </w:t>
    </w:r>
    <w:r w:rsidRPr="00A23B0E">
      <w:rPr>
        <w:color w:val="auto"/>
      </w:rPr>
      <w:t xml:space="preserve">Magistrát města Brna </w:t>
    </w:r>
    <w:r w:rsidRPr="00874A3B">
      <w:rPr>
        <w:color w:val="ED1C24" w:themeColor="accent1"/>
      </w:rPr>
      <w:t>|</w:t>
    </w:r>
    <w:r>
      <w:t xml:space="preserve"> </w:t>
    </w:r>
    <w:r w:rsidR="003734F4">
      <w:rPr>
        <w:color w:val="auto"/>
      </w:rPr>
      <w:t>Odbor městské informatiky</w:t>
    </w:r>
  </w:p>
  <w:p w14:paraId="56E8B416" w14:textId="77777777" w:rsidR="008C5493" w:rsidRDefault="003734F4" w:rsidP="008C5493">
    <w:pPr>
      <w:pStyle w:val="Zpat"/>
    </w:pPr>
    <w:r>
      <w:rPr>
        <w:color w:val="auto"/>
      </w:rPr>
      <w:t>Malinovského nám. 3</w:t>
    </w:r>
    <w:r w:rsidR="00FF0DA1" w:rsidRPr="00A23B0E">
      <w:rPr>
        <w:color w:val="auto"/>
      </w:rPr>
      <w:t xml:space="preserve"> </w:t>
    </w:r>
    <w:r w:rsidR="008C5493" w:rsidRPr="00874A3B">
      <w:rPr>
        <w:color w:val="ED1C24" w:themeColor="accent1"/>
      </w:rPr>
      <w:t>|</w:t>
    </w:r>
    <w:r w:rsidR="008C5493">
      <w:t xml:space="preserve"> </w:t>
    </w:r>
    <w:r w:rsidR="008C5493" w:rsidRPr="00A23B0E">
      <w:rPr>
        <w:color w:val="auto"/>
      </w:rPr>
      <w:t xml:space="preserve">601 67  Brno </w:t>
    </w:r>
    <w:r w:rsidR="008C5493" w:rsidRPr="00874A3B">
      <w:rPr>
        <w:color w:val="ED1C24" w:themeColor="accent1"/>
      </w:rPr>
      <w:t>|</w:t>
    </w:r>
    <w:r w:rsidR="008C5493">
      <w:rPr>
        <w:color w:val="ED1C24" w:themeColor="accent1"/>
      </w:rPr>
      <w:t xml:space="preserve"> </w:t>
    </w:r>
    <w:r w:rsidR="008C5493" w:rsidRPr="00A23B0E">
      <w:rPr>
        <w:color w:val="auto"/>
      </w:rPr>
      <w:t>www.brno.cz</w:t>
    </w:r>
  </w:p>
  <w:p w14:paraId="38518257" w14:textId="77777777" w:rsidR="00F228CC" w:rsidRDefault="00F228CC" w:rsidP="00F228CC">
    <w:pPr>
      <w:pStyle w:val="strankovani"/>
    </w:pPr>
    <w:r>
      <w:rPr>
        <w:noProof/>
        <w:lang w:eastAsia="cs-CZ"/>
      </w:rPr>
      <mc:AlternateContent>
        <mc:Choice Requires="wps">
          <w:drawing>
            <wp:anchor distT="0" distB="0" distL="114300" distR="114300" simplePos="0" relativeHeight="251663360" behindDoc="0" locked="1" layoutInCell="1" allowOverlap="1" wp14:anchorId="45D2F454" wp14:editId="48F421B1">
              <wp:simplePos x="0" y="0"/>
              <wp:positionH relativeFrom="page">
                <wp:posOffset>723900</wp:posOffset>
              </wp:positionH>
              <wp:positionV relativeFrom="page">
                <wp:posOffset>9906000</wp:posOffset>
              </wp:positionV>
              <wp:extent cx="611632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1632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CB39E"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pt,780pt" to="538.6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" strokecolor="#ed1c24 [3204]" strokeweight=".5pt">
              <v:stroke joinstyle="miter"/>
              <w10:wrap anchorx="page" anchory="page"/>
              <w10:anchorlock/>
            </v:line>
          </w:pict>
        </mc:Fallback>
      </mc:AlternateContent>
    </w:r>
    <w:r w:rsidR="00A20EBD">
      <w:fldChar w:fldCharType="begin"/>
    </w:r>
    <w:r w:rsidR="00A20EBD">
      <w:instrText xml:space="preserve"> PAGE   \* MERGEFORMAT </w:instrText>
    </w:r>
    <w:r w:rsidR="00A20EBD">
      <w:fldChar w:fldCharType="separate"/>
    </w:r>
    <w:r w:rsidR="00642C5F">
      <w:rPr>
        <w:noProof/>
      </w:rPr>
      <w:t>1</w:t>
    </w:r>
    <w:r w:rsidR="00A20E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1C6A" w14:textId="77777777" w:rsidR="00F01ACF" w:rsidRDefault="00F01ACF" w:rsidP="0018303A">
      <w:pPr>
        <w:spacing w:line="240" w:lineRule="auto"/>
      </w:pPr>
      <w:r>
        <w:separator/>
      </w:r>
    </w:p>
  </w:footnote>
  <w:footnote w:type="continuationSeparator" w:id="0">
    <w:p w14:paraId="0F7B5828" w14:textId="77777777" w:rsidR="00F01ACF" w:rsidRDefault="00F01ACF" w:rsidP="00183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C9F1" w14:textId="77777777" w:rsidR="00F228CC" w:rsidRPr="00077C50" w:rsidRDefault="00F228CC" w:rsidP="00F228CC">
    <w:pPr>
      <w:pStyle w:val="ZhlavBrno"/>
    </w:pPr>
    <w:r w:rsidRPr="00077C50">
      <w:t>Statutární m</w:t>
    </w:r>
    <w:r>
      <w:t>ě</w:t>
    </w:r>
    <w:r w:rsidRPr="00077C50">
      <w:t>sto Brno</w:t>
    </w:r>
    <w:r w:rsidR="004D7717">
      <w:drawing>
        <wp:anchor distT="0" distB="0" distL="114300" distR="114300" simplePos="0" relativeHeight="251665408" behindDoc="0" locked="1" layoutInCell="1" allowOverlap="1" wp14:anchorId="5DE4D8A0" wp14:editId="2F575E8C">
          <wp:simplePos x="0" y="0"/>
          <wp:positionH relativeFrom="margin">
            <wp:align>right</wp:align>
          </wp:positionH>
          <wp:positionV relativeFrom="page">
            <wp:posOffset>711835</wp:posOffset>
          </wp:positionV>
          <wp:extent cx="1572895" cy="363220"/>
          <wp:effectExtent l="0" t="0" r="825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no_logo_barva.wmf"/>
                  <pic:cNvPicPr/>
                </pic:nvPicPr>
                <pic:blipFill>
                  <a:blip r:embed="rId1">
                    <a:extLst>
                      <a:ext uri="{28A0092B-C50C-407E-A947-70E740481C1C}">
                        <a14:useLocalDpi xmlns:a14="http://schemas.microsoft.com/office/drawing/2010/main" val="0"/>
                      </a:ext>
                    </a:extLst>
                  </a:blip>
                  <a:stretch>
                    <a:fillRect/>
                  </a:stretch>
                </pic:blipFill>
                <pic:spPr>
                  <a:xfrm>
                    <a:off x="0" y="0"/>
                    <a:ext cx="1572895" cy="363220"/>
                  </a:xfrm>
                  <a:prstGeom prst="rect">
                    <a:avLst/>
                  </a:prstGeom>
                </pic:spPr>
              </pic:pic>
            </a:graphicData>
          </a:graphic>
          <wp14:sizeRelH relativeFrom="margin">
            <wp14:pctWidth>0</wp14:pctWidth>
          </wp14:sizeRelH>
          <wp14:sizeRelV relativeFrom="margin">
            <wp14:pctHeight>0</wp14:pctHeight>
          </wp14:sizeRelV>
        </wp:anchor>
      </w:drawing>
    </w:r>
  </w:p>
  <w:p w14:paraId="5E42E037" w14:textId="77777777" w:rsidR="008C5493" w:rsidRPr="00E33019" w:rsidRDefault="008C5493" w:rsidP="008C5493">
    <w:pPr>
      <w:pStyle w:val="Zhlav"/>
      <w:rPr>
        <w:color w:val="auto"/>
      </w:rPr>
    </w:pPr>
    <w:r w:rsidRPr="00E33019">
      <w:rPr>
        <w:color w:val="auto"/>
      </w:rPr>
      <w:t>Magistrát města Brna</w:t>
    </w:r>
  </w:p>
  <w:p w14:paraId="46A08AA0" w14:textId="77777777" w:rsidR="00FF0DA1" w:rsidRPr="00E33019" w:rsidRDefault="003734F4" w:rsidP="00FF0DA1">
    <w:pPr>
      <w:pStyle w:val="Zhlav"/>
      <w:rPr>
        <w:color w:val="auto"/>
      </w:rPr>
    </w:pPr>
    <w:r>
      <w:rPr>
        <w:color w:val="auto"/>
      </w:rPr>
      <w:t>Odbor městské informatiky</w:t>
    </w:r>
  </w:p>
  <w:p w14:paraId="17F30481" w14:textId="77777777" w:rsidR="00F228CC" w:rsidRDefault="00F228CC">
    <w:pPr>
      <w:pStyle w:val="Zhlav"/>
    </w:pPr>
  </w:p>
  <w:p w14:paraId="61007D50" w14:textId="77777777" w:rsidR="00F228CC" w:rsidRDefault="00F228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12F1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1687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12BB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BA74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F82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BEEE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4AAA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480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4C14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805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D751F"/>
    <w:multiLevelType w:val="multilevel"/>
    <w:tmpl w:val="E5080C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2A41384C"/>
    <w:multiLevelType w:val="hybridMultilevel"/>
    <w:tmpl w:val="D3B20E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551649"/>
    <w:multiLevelType w:val="hybridMultilevel"/>
    <w:tmpl w:val="88FA56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BA6F90"/>
    <w:multiLevelType w:val="hybridMultilevel"/>
    <w:tmpl w:val="5DDA0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CD29DB"/>
    <w:multiLevelType w:val="hybridMultilevel"/>
    <w:tmpl w:val="77E4E36E"/>
    <w:lvl w:ilvl="0" w:tplc="96360AFA">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C8158D"/>
    <w:multiLevelType w:val="multilevel"/>
    <w:tmpl w:val="DE946586"/>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A113C5E"/>
    <w:multiLevelType w:val="hybridMultilevel"/>
    <w:tmpl w:val="42922A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685283241">
    <w:abstractNumId w:val="8"/>
  </w:num>
  <w:num w:numId="2" w16cid:durableId="2099325755">
    <w:abstractNumId w:val="3"/>
  </w:num>
  <w:num w:numId="3" w16cid:durableId="283580927">
    <w:abstractNumId w:val="2"/>
  </w:num>
  <w:num w:numId="4" w16cid:durableId="665741578">
    <w:abstractNumId w:val="1"/>
  </w:num>
  <w:num w:numId="5" w16cid:durableId="782581184">
    <w:abstractNumId w:val="0"/>
  </w:num>
  <w:num w:numId="6" w16cid:durableId="1666008189">
    <w:abstractNumId w:val="9"/>
  </w:num>
  <w:num w:numId="7" w16cid:durableId="6643148">
    <w:abstractNumId w:val="7"/>
  </w:num>
  <w:num w:numId="8" w16cid:durableId="1410469513">
    <w:abstractNumId w:val="6"/>
  </w:num>
  <w:num w:numId="9" w16cid:durableId="1212419296">
    <w:abstractNumId w:val="5"/>
  </w:num>
  <w:num w:numId="10" w16cid:durableId="1746534685">
    <w:abstractNumId w:val="4"/>
  </w:num>
  <w:num w:numId="11" w16cid:durableId="782725604">
    <w:abstractNumId w:val="10"/>
  </w:num>
  <w:num w:numId="12" w16cid:durableId="1135565136">
    <w:abstractNumId w:val="15"/>
  </w:num>
  <w:num w:numId="13" w16cid:durableId="374308297">
    <w:abstractNumId w:val="14"/>
  </w:num>
  <w:num w:numId="14" w16cid:durableId="913777332">
    <w:abstractNumId w:val="12"/>
  </w:num>
  <w:num w:numId="15" w16cid:durableId="2030252290">
    <w:abstractNumId w:val="11"/>
  </w:num>
  <w:num w:numId="16" w16cid:durableId="937254475">
    <w:abstractNumId w:val="13"/>
  </w:num>
  <w:num w:numId="17" w16cid:durableId="16564966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C1"/>
    <w:rsid w:val="00013430"/>
    <w:rsid w:val="00025136"/>
    <w:rsid w:val="00034493"/>
    <w:rsid w:val="00041778"/>
    <w:rsid w:val="0004249B"/>
    <w:rsid w:val="000514AE"/>
    <w:rsid w:val="00064D34"/>
    <w:rsid w:val="00077C50"/>
    <w:rsid w:val="000967EF"/>
    <w:rsid w:val="000A1328"/>
    <w:rsid w:val="000B6B63"/>
    <w:rsid w:val="000C4FE4"/>
    <w:rsid w:val="000C5507"/>
    <w:rsid w:val="000C55A6"/>
    <w:rsid w:val="000F2C7B"/>
    <w:rsid w:val="000F51EE"/>
    <w:rsid w:val="00105717"/>
    <w:rsid w:val="0012193E"/>
    <w:rsid w:val="00123D9E"/>
    <w:rsid w:val="00130166"/>
    <w:rsid w:val="001418EB"/>
    <w:rsid w:val="001524C4"/>
    <w:rsid w:val="0016122A"/>
    <w:rsid w:val="001724F7"/>
    <w:rsid w:val="001759A7"/>
    <w:rsid w:val="0018303A"/>
    <w:rsid w:val="001946C5"/>
    <w:rsid w:val="001962E3"/>
    <w:rsid w:val="001A77AE"/>
    <w:rsid w:val="001B3A89"/>
    <w:rsid w:val="001D3E20"/>
    <w:rsid w:val="002018E7"/>
    <w:rsid w:val="00203104"/>
    <w:rsid w:val="00217AF7"/>
    <w:rsid w:val="002256E0"/>
    <w:rsid w:val="00232427"/>
    <w:rsid w:val="002401BD"/>
    <w:rsid w:val="0024060C"/>
    <w:rsid w:val="002422EB"/>
    <w:rsid w:val="002562A2"/>
    <w:rsid w:val="00267205"/>
    <w:rsid w:val="00267537"/>
    <w:rsid w:val="00274596"/>
    <w:rsid w:val="002827ED"/>
    <w:rsid w:val="00284095"/>
    <w:rsid w:val="00286AC5"/>
    <w:rsid w:val="002A398E"/>
    <w:rsid w:val="002D0D4B"/>
    <w:rsid w:val="002E300B"/>
    <w:rsid w:val="002F0A6E"/>
    <w:rsid w:val="002F5411"/>
    <w:rsid w:val="002F5B12"/>
    <w:rsid w:val="00317576"/>
    <w:rsid w:val="00345C8A"/>
    <w:rsid w:val="0034600E"/>
    <w:rsid w:val="003621BB"/>
    <w:rsid w:val="00362E8D"/>
    <w:rsid w:val="003650C8"/>
    <w:rsid w:val="00370FF8"/>
    <w:rsid w:val="003734F4"/>
    <w:rsid w:val="00394D75"/>
    <w:rsid w:val="00394F66"/>
    <w:rsid w:val="00397F13"/>
    <w:rsid w:val="003C5958"/>
    <w:rsid w:val="003C7EA6"/>
    <w:rsid w:val="003D4B20"/>
    <w:rsid w:val="003E264E"/>
    <w:rsid w:val="003E512A"/>
    <w:rsid w:val="003F3B4E"/>
    <w:rsid w:val="004069DE"/>
    <w:rsid w:val="00407AD5"/>
    <w:rsid w:val="004133C6"/>
    <w:rsid w:val="004255E7"/>
    <w:rsid w:val="004346D7"/>
    <w:rsid w:val="00445797"/>
    <w:rsid w:val="00453519"/>
    <w:rsid w:val="00461742"/>
    <w:rsid w:val="00476028"/>
    <w:rsid w:val="00481D03"/>
    <w:rsid w:val="004B412A"/>
    <w:rsid w:val="004B6361"/>
    <w:rsid w:val="004C2776"/>
    <w:rsid w:val="004C6C9E"/>
    <w:rsid w:val="004D7717"/>
    <w:rsid w:val="004E35D1"/>
    <w:rsid w:val="004E5AD0"/>
    <w:rsid w:val="004E5B33"/>
    <w:rsid w:val="004E658A"/>
    <w:rsid w:val="004F4B00"/>
    <w:rsid w:val="00505F34"/>
    <w:rsid w:val="00511FC1"/>
    <w:rsid w:val="00512545"/>
    <w:rsid w:val="00514B6E"/>
    <w:rsid w:val="005156A4"/>
    <w:rsid w:val="00545F28"/>
    <w:rsid w:val="005609E2"/>
    <w:rsid w:val="005740F0"/>
    <w:rsid w:val="00577A0C"/>
    <w:rsid w:val="005959A5"/>
    <w:rsid w:val="005B139C"/>
    <w:rsid w:val="005C0A44"/>
    <w:rsid w:val="005E11BB"/>
    <w:rsid w:val="00615329"/>
    <w:rsid w:val="00615C31"/>
    <w:rsid w:val="00620AD3"/>
    <w:rsid w:val="00636FEC"/>
    <w:rsid w:val="00642C5F"/>
    <w:rsid w:val="00644837"/>
    <w:rsid w:val="006478EC"/>
    <w:rsid w:val="00653791"/>
    <w:rsid w:val="006543C2"/>
    <w:rsid w:val="00656404"/>
    <w:rsid w:val="00664460"/>
    <w:rsid w:val="0067254A"/>
    <w:rsid w:val="00685703"/>
    <w:rsid w:val="006975C7"/>
    <w:rsid w:val="006A3FBB"/>
    <w:rsid w:val="006B23B8"/>
    <w:rsid w:val="006B7CF8"/>
    <w:rsid w:val="006C57DE"/>
    <w:rsid w:val="006D4B4D"/>
    <w:rsid w:val="006E09B8"/>
    <w:rsid w:val="006E287A"/>
    <w:rsid w:val="006F25BE"/>
    <w:rsid w:val="00744D43"/>
    <w:rsid w:val="00750FC1"/>
    <w:rsid w:val="00751B9B"/>
    <w:rsid w:val="0076118C"/>
    <w:rsid w:val="00765370"/>
    <w:rsid w:val="00774287"/>
    <w:rsid w:val="00780A83"/>
    <w:rsid w:val="007921E3"/>
    <w:rsid w:val="007A4D1A"/>
    <w:rsid w:val="007B1F97"/>
    <w:rsid w:val="007E24D5"/>
    <w:rsid w:val="007E4D9C"/>
    <w:rsid w:val="007E6920"/>
    <w:rsid w:val="00804513"/>
    <w:rsid w:val="008120DD"/>
    <w:rsid w:val="008178A8"/>
    <w:rsid w:val="00824A15"/>
    <w:rsid w:val="00846431"/>
    <w:rsid w:val="00853736"/>
    <w:rsid w:val="00854FB9"/>
    <w:rsid w:val="00856555"/>
    <w:rsid w:val="0087066D"/>
    <w:rsid w:val="00874A3B"/>
    <w:rsid w:val="0088397E"/>
    <w:rsid w:val="00892FF5"/>
    <w:rsid w:val="00896551"/>
    <w:rsid w:val="008B5FCA"/>
    <w:rsid w:val="008C5493"/>
    <w:rsid w:val="008D1CC9"/>
    <w:rsid w:val="008D1E79"/>
    <w:rsid w:val="008E30D4"/>
    <w:rsid w:val="00900004"/>
    <w:rsid w:val="00904157"/>
    <w:rsid w:val="0091285D"/>
    <w:rsid w:val="009258F0"/>
    <w:rsid w:val="00936E00"/>
    <w:rsid w:val="009408D1"/>
    <w:rsid w:val="009426C5"/>
    <w:rsid w:val="0095545A"/>
    <w:rsid w:val="00964D84"/>
    <w:rsid w:val="00967C28"/>
    <w:rsid w:val="009768E8"/>
    <w:rsid w:val="00982235"/>
    <w:rsid w:val="009831F9"/>
    <w:rsid w:val="009878FB"/>
    <w:rsid w:val="009A2C3D"/>
    <w:rsid w:val="009A38BD"/>
    <w:rsid w:val="009A685B"/>
    <w:rsid w:val="009B29E8"/>
    <w:rsid w:val="009E3F44"/>
    <w:rsid w:val="009E5414"/>
    <w:rsid w:val="009E6765"/>
    <w:rsid w:val="00A00013"/>
    <w:rsid w:val="00A00883"/>
    <w:rsid w:val="00A171D2"/>
    <w:rsid w:val="00A20EBD"/>
    <w:rsid w:val="00A27AA9"/>
    <w:rsid w:val="00A46C6C"/>
    <w:rsid w:val="00A52675"/>
    <w:rsid w:val="00A5593F"/>
    <w:rsid w:val="00A8069C"/>
    <w:rsid w:val="00A82CA4"/>
    <w:rsid w:val="00A87651"/>
    <w:rsid w:val="00A87840"/>
    <w:rsid w:val="00A90BE1"/>
    <w:rsid w:val="00AB3689"/>
    <w:rsid w:val="00AC4C66"/>
    <w:rsid w:val="00AD3755"/>
    <w:rsid w:val="00AE2BA2"/>
    <w:rsid w:val="00B0341A"/>
    <w:rsid w:val="00B11578"/>
    <w:rsid w:val="00B20A02"/>
    <w:rsid w:val="00B30F69"/>
    <w:rsid w:val="00B338BC"/>
    <w:rsid w:val="00B347AF"/>
    <w:rsid w:val="00B52470"/>
    <w:rsid w:val="00B55B76"/>
    <w:rsid w:val="00B601B1"/>
    <w:rsid w:val="00B64224"/>
    <w:rsid w:val="00B66EF3"/>
    <w:rsid w:val="00B67B31"/>
    <w:rsid w:val="00B748BD"/>
    <w:rsid w:val="00B76C73"/>
    <w:rsid w:val="00B770D3"/>
    <w:rsid w:val="00B77620"/>
    <w:rsid w:val="00BA50DE"/>
    <w:rsid w:val="00BB1621"/>
    <w:rsid w:val="00BC373F"/>
    <w:rsid w:val="00BC4092"/>
    <w:rsid w:val="00BC5251"/>
    <w:rsid w:val="00BD3EB5"/>
    <w:rsid w:val="00BD747F"/>
    <w:rsid w:val="00BF3CC5"/>
    <w:rsid w:val="00BF4190"/>
    <w:rsid w:val="00BF6FDD"/>
    <w:rsid w:val="00C24D8C"/>
    <w:rsid w:val="00C25741"/>
    <w:rsid w:val="00C31F43"/>
    <w:rsid w:val="00C5128A"/>
    <w:rsid w:val="00C529A1"/>
    <w:rsid w:val="00C567E2"/>
    <w:rsid w:val="00C62979"/>
    <w:rsid w:val="00CA4103"/>
    <w:rsid w:val="00CB41AF"/>
    <w:rsid w:val="00CB5E9C"/>
    <w:rsid w:val="00CC391D"/>
    <w:rsid w:val="00CD4399"/>
    <w:rsid w:val="00CE3161"/>
    <w:rsid w:val="00CE7DDE"/>
    <w:rsid w:val="00CF04EC"/>
    <w:rsid w:val="00D11B87"/>
    <w:rsid w:val="00D221BE"/>
    <w:rsid w:val="00D26D02"/>
    <w:rsid w:val="00D66BFD"/>
    <w:rsid w:val="00D80164"/>
    <w:rsid w:val="00D91800"/>
    <w:rsid w:val="00D92A5D"/>
    <w:rsid w:val="00DB1848"/>
    <w:rsid w:val="00DB78E5"/>
    <w:rsid w:val="00DC479F"/>
    <w:rsid w:val="00DC48B3"/>
    <w:rsid w:val="00DC53C4"/>
    <w:rsid w:val="00DD27C1"/>
    <w:rsid w:val="00DE465B"/>
    <w:rsid w:val="00DF18C1"/>
    <w:rsid w:val="00DF7C2A"/>
    <w:rsid w:val="00E04875"/>
    <w:rsid w:val="00E10C93"/>
    <w:rsid w:val="00E203F7"/>
    <w:rsid w:val="00E2149A"/>
    <w:rsid w:val="00E229D9"/>
    <w:rsid w:val="00E36CB4"/>
    <w:rsid w:val="00E42FA6"/>
    <w:rsid w:val="00E56ECE"/>
    <w:rsid w:val="00E71DA2"/>
    <w:rsid w:val="00E8097D"/>
    <w:rsid w:val="00ED57D8"/>
    <w:rsid w:val="00EF006C"/>
    <w:rsid w:val="00EF0219"/>
    <w:rsid w:val="00EF23C8"/>
    <w:rsid w:val="00F00867"/>
    <w:rsid w:val="00F01ACF"/>
    <w:rsid w:val="00F02EDD"/>
    <w:rsid w:val="00F07CEE"/>
    <w:rsid w:val="00F12567"/>
    <w:rsid w:val="00F1524A"/>
    <w:rsid w:val="00F228CC"/>
    <w:rsid w:val="00FA05C8"/>
    <w:rsid w:val="00FA4413"/>
    <w:rsid w:val="00FB2C68"/>
    <w:rsid w:val="00FB4804"/>
    <w:rsid w:val="00FC2461"/>
    <w:rsid w:val="00FC71B3"/>
    <w:rsid w:val="00FD2D89"/>
    <w:rsid w:val="00FE0D5C"/>
    <w:rsid w:val="00FE6234"/>
    <w:rsid w:val="00FE7F59"/>
    <w:rsid w:val="00FF0DA1"/>
    <w:rsid w:val="00FF4F33"/>
    <w:rsid w:val="00FF57F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A57DC"/>
  <w15:chartTrackingRefBased/>
  <w15:docId w15:val="{C4329F1B-EF37-4BAB-AF50-1811DC6A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C3D"/>
    <w:pPr>
      <w:spacing w:after="0" w:line="300" w:lineRule="auto"/>
      <w:jc w:val="both"/>
    </w:pPr>
    <w:rPr>
      <w:rFonts w:ascii="Arial" w:hAnsi="Arial"/>
      <w:color w:val="000000" w:themeColor="text1"/>
      <w:sz w:val="20"/>
    </w:rPr>
  </w:style>
  <w:style w:type="paragraph" w:styleId="Nadpis1">
    <w:name w:val="heading 1"/>
    <w:basedOn w:val="Normln"/>
    <w:next w:val="Normln"/>
    <w:link w:val="Nadpis1Char"/>
    <w:uiPriority w:val="9"/>
    <w:qFormat/>
    <w:rsid w:val="00685703"/>
    <w:pPr>
      <w:keepNext/>
      <w:keepLines/>
      <w:spacing w:before="240"/>
      <w:jc w:val="left"/>
      <w:outlineLvl w:val="0"/>
    </w:pPr>
    <w:rPr>
      <w:rFonts w:asciiTheme="majorHAnsi" w:eastAsiaTheme="majorEastAsia" w:hAnsiTheme="majorHAnsi" w:cstheme="majorBidi"/>
      <w:color w:val="B70E14" w:themeColor="accent1" w:themeShade="BF"/>
      <w:sz w:val="32"/>
      <w:szCs w:val="32"/>
    </w:rPr>
  </w:style>
  <w:style w:type="paragraph" w:styleId="Nadpis2">
    <w:name w:val="heading 2"/>
    <w:basedOn w:val="Normln"/>
    <w:next w:val="Normln"/>
    <w:link w:val="Nadpis2Char"/>
    <w:uiPriority w:val="9"/>
    <w:semiHidden/>
    <w:unhideWhenUsed/>
    <w:qFormat/>
    <w:rsid w:val="00685703"/>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C5493"/>
    <w:pPr>
      <w:tabs>
        <w:tab w:val="center" w:pos="4536"/>
        <w:tab w:val="right" w:pos="9072"/>
      </w:tabs>
      <w:jc w:val="left"/>
    </w:pPr>
    <w:rPr>
      <w:sz w:val="22"/>
    </w:rPr>
  </w:style>
  <w:style w:type="character" w:customStyle="1" w:styleId="ZhlavChar">
    <w:name w:val="Záhlaví Char"/>
    <w:basedOn w:val="Standardnpsmoodstavce"/>
    <w:link w:val="Zhlav"/>
    <w:uiPriority w:val="99"/>
    <w:rsid w:val="008C5493"/>
    <w:rPr>
      <w:rFonts w:ascii="Arial" w:hAnsi="Arial"/>
      <w:color w:val="000000" w:themeColor="text1"/>
    </w:rPr>
  </w:style>
  <w:style w:type="paragraph" w:styleId="Zpat">
    <w:name w:val="footer"/>
    <w:basedOn w:val="Normln"/>
    <w:link w:val="ZpatChar"/>
    <w:uiPriority w:val="99"/>
    <w:unhideWhenUsed/>
    <w:rsid w:val="008C5493"/>
    <w:pPr>
      <w:tabs>
        <w:tab w:val="center" w:pos="4820"/>
        <w:tab w:val="left" w:pos="9667"/>
      </w:tabs>
      <w:spacing w:line="360" w:lineRule="auto"/>
      <w:ind w:right="-567"/>
      <w:jc w:val="left"/>
    </w:pPr>
    <w:rPr>
      <w:sz w:val="16"/>
    </w:rPr>
  </w:style>
  <w:style w:type="character" w:customStyle="1" w:styleId="ZpatChar">
    <w:name w:val="Zápatí Char"/>
    <w:basedOn w:val="Standardnpsmoodstavce"/>
    <w:link w:val="Zpat"/>
    <w:uiPriority w:val="99"/>
    <w:rsid w:val="008C5493"/>
    <w:rPr>
      <w:rFonts w:ascii="Arial" w:hAnsi="Arial"/>
      <w:color w:val="000000" w:themeColor="text1"/>
      <w:sz w:val="16"/>
    </w:rPr>
  </w:style>
  <w:style w:type="character" w:styleId="Hypertextovodkaz">
    <w:name w:val="Hyperlink"/>
    <w:basedOn w:val="Standardnpsmoodstavce"/>
    <w:uiPriority w:val="99"/>
    <w:unhideWhenUsed/>
    <w:rsid w:val="009A2C3D"/>
    <w:rPr>
      <w:color w:val="C00000"/>
      <w:u w:val="single"/>
    </w:rPr>
  </w:style>
  <w:style w:type="character" w:customStyle="1" w:styleId="Nevyeenzmnka1">
    <w:name w:val="Nevyřešená zmínka1"/>
    <w:basedOn w:val="Standardnpsmoodstavce"/>
    <w:uiPriority w:val="99"/>
    <w:semiHidden/>
    <w:unhideWhenUsed/>
    <w:rsid w:val="002A398E"/>
    <w:rPr>
      <w:color w:val="808080"/>
      <w:shd w:val="clear" w:color="auto" w:fill="E6E6E6"/>
    </w:rPr>
  </w:style>
  <w:style w:type="paragraph" w:customStyle="1" w:styleId="strankovani">
    <w:name w:val="strankovani"/>
    <w:basedOn w:val="Zpat"/>
    <w:qFormat/>
    <w:rsid w:val="00A20EBD"/>
    <w:pPr>
      <w:spacing w:line="240" w:lineRule="auto"/>
      <w:jc w:val="center"/>
    </w:pPr>
  </w:style>
  <w:style w:type="paragraph" w:customStyle="1" w:styleId="ZhlavBrno">
    <w:name w:val="Záhlaví Brno"/>
    <w:basedOn w:val="Zhlav"/>
    <w:qFormat/>
    <w:rsid w:val="002A398E"/>
    <w:rPr>
      <w:b/>
      <w:noProof/>
      <w:color w:val="ED1C24" w:themeColor="accent1"/>
    </w:rPr>
  </w:style>
  <w:style w:type="table" w:styleId="Mkatabulky">
    <w:name w:val="Table Grid"/>
    <w:basedOn w:val="Normlntabulka"/>
    <w:uiPriority w:val="39"/>
    <w:rsid w:val="002A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2A398E"/>
    <w:pPr>
      <w:jc w:val="left"/>
    </w:pPr>
    <w:rPr>
      <w:b/>
      <w:caps/>
      <w:color w:val="ED1C24" w:themeColor="accent1"/>
      <w:sz w:val="16"/>
    </w:rPr>
  </w:style>
  <w:style w:type="paragraph" w:customStyle="1" w:styleId="Brnopopistext">
    <w:name w:val="Brno_popis_text"/>
    <w:basedOn w:val="Normln"/>
    <w:qFormat/>
    <w:rsid w:val="002A398E"/>
    <w:pPr>
      <w:jc w:val="left"/>
    </w:pPr>
    <w:rPr>
      <w:sz w:val="18"/>
    </w:rPr>
  </w:style>
  <w:style w:type="paragraph" w:customStyle="1" w:styleId="Brnonadpisohraniceni">
    <w:name w:val="Brno_nadpis_ohraniceni"/>
    <w:basedOn w:val="Normln"/>
    <w:next w:val="Normln"/>
    <w:qFormat/>
    <w:rsid w:val="002A398E"/>
    <w:pPr>
      <w:pBdr>
        <w:top w:val="single" w:sz="4" w:space="6" w:color="ED1C24" w:themeColor="accent1"/>
        <w:bottom w:val="single" w:sz="4" w:space="6" w:color="ED1C24" w:themeColor="accent1"/>
      </w:pBdr>
      <w:spacing w:before="200" w:after="200"/>
      <w:jc w:val="center"/>
    </w:pPr>
    <w:rPr>
      <w:b/>
      <w:color w:val="ED1C24" w:themeColor="accent1"/>
      <w:sz w:val="26"/>
      <w:szCs w:val="26"/>
    </w:rPr>
  </w:style>
  <w:style w:type="paragraph" w:customStyle="1" w:styleId="Brnojmenofunkce">
    <w:name w:val="Brno_jmeno_funkce"/>
    <w:basedOn w:val="Normln"/>
    <w:next w:val="Normln"/>
    <w:qFormat/>
    <w:rsid w:val="002A398E"/>
    <w:pPr>
      <w:spacing w:before="800" w:after="800"/>
      <w:ind w:left="6804"/>
      <w:contextualSpacing/>
      <w:jc w:val="left"/>
    </w:pPr>
  </w:style>
  <w:style w:type="character" w:styleId="Odkaznakoment">
    <w:name w:val="annotation reference"/>
    <w:basedOn w:val="Standardnpsmoodstavce"/>
    <w:uiPriority w:val="99"/>
    <w:semiHidden/>
    <w:unhideWhenUsed/>
    <w:rsid w:val="002A398E"/>
    <w:rPr>
      <w:sz w:val="16"/>
      <w:szCs w:val="16"/>
    </w:rPr>
  </w:style>
  <w:style w:type="paragraph" w:styleId="Textkomente">
    <w:name w:val="annotation text"/>
    <w:basedOn w:val="Normln"/>
    <w:link w:val="TextkomenteChar"/>
    <w:uiPriority w:val="99"/>
    <w:unhideWhenUsed/>
    <w:rsid w:val="002A398E"/>
    <w:pPr>
      <w:spacing w:line="240" w:lineRule="auto"/>
    </w:pPr>
    <w:rPr>
      <w:szCs w:val="20"/>
    </w:rPr>
  </w:style>
  <w:style w:type="character" w:customStyle="1" w:styleId="TextkomenteChar">
    <w:name w:val="Text komentáře Char"/>
    <w:basedOn w:val="Standardnpsmoodstavce"/>
    <w:link w:val="Textkomente"/>
    <w:uiPriority w:val="99"/>
    <w:rsid w:val="002A398E"/>
    <w:rPr>
      <w:rFonts w:ascii="Arial" w:hAnsi="Arial"/>
      <w:color w:val="414142" w:themeColor="accent4"/>
      <w:sz w:val="20"/>
      <w:szCs w:val="20"/>
    </w:rPr>
  </w:style>
  <w:style w:type="paragraph" w:styleId="Pedmtkomente">
    <w:name w:val="annotation subject"/>
    <w:basedOn w:val="Textkomente"/>
    <w:next w:val="Textkomente"/>
    <w:link w:val="PedmtkomenteChar"/>
    <w:uiPriority w:val="99"/>
    <w:semiHidden/>
    <w:unhideWhenUsed/>
    <w:rsid w:val="002A398E"/>
    <w:rPr>
      <w:b/>
      <w:bCs/>
    </w:rPr>
  </w:style>
  <w:style w:type="character" w:customStyle="1" w:styleId="PedmtkomenteChar">
    <w:name w:val="Předmět komentáře Char"/>
    <w:basedOn w:val="TextkomenteChar"/>
    <w:link w:val="Pedmtkomente"/>
    <w:uiPriority w:val="99"/>
    <w:semiHidden/>
    <w:rsid w:val="002A398E"/>
    <w:rPr>
      <w:rFonts w:ascii="Arial" w:hAnsi="Arial"/>
      <w:b/>
      <w:bCs/>
      <w:color w:val="414142" w:themeColor="accent4"/>
      <w:sz w:val="20"/>
      <w:szCs w:val="20"/>
    </w:rPr>
  </w:style>
  <w:style w:type="paragraph" w:styleId="Textbubliny">
    <w:name w:val="Balloon Text"/>
    <w:basedOn w:val="Normln"/>
    <w:link w:val="TextbublinyChar"/>
    <w:uiPriority w:val="99"/>
    <w:semiHidden/>
    <w:unhideWhenUsed/>
    <w:rsid w:val="002A398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98E"/>
    <w:rPr>
      <w:rFonts w:ascii="Segoe UI" w:hAnsi="Segoe UI" w:cs="Segoe UI"/>
      <w:color w:val="414142" w:themeColor="accent4"/>
      <w:sz w:val="18"/>
      <w:szCs w:val="18"/>
    </w:rPr>
  </w:style>
  <w:style w:type="character" w:customStyle="1" w:styleId="Nadpis1Char">
    <w:name w:val="Nadpis 1 Char"/>
    <w:basedOn w:val="Standardnpsmoodstavce"/>
    <w:link w:val="Nadpis1"/>
    <w:uiPriority w:val="9"/>
    <w:rsid w:val="00685703"/>
    <w:rPr>
      <w:rFonts w:asciiTheme="majorHAnsi" w:eastAsiaTheme="majorEastAsia" w:hAnsiTheme="majorHAnsi" w:cstheme="majorBidi"/>
      <w:color w:val="B70E14" w:themeColor="accent1" w:themeShade="BF"/>
      <w:sz w:val="32"/>
      <w:szCs w:val="32"/>
    </w:rPr>
  </w:style>
  <w:style w:type="character" w:customStyle="1" w:styleId="Nadpis2Char">
    <w:name w:val="Nadpis 2 Char"/>
    <w:basedOn w:val="Standardnpsmoodstavce"/>
    <w:link w:val="Nadpis2"/>
    <w:uiPriority w:val="9"/>
    <w:semiHidden/>
    <w:rsid w:val="00685703"/>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685703"/>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68570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5703"/>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685703"/>
    <w:rPr>
      <w:rFonts w:eastAsiaTheme="minorEastAsia"/>
      <w:color w:val="5A5A5A" w:themeColor="text1" w:themeTint="A5"/>
      <w:spacing w:val="15"/>
    </w:rPr>
  </w:style>
  <w:style w:type="paragraph" w:customStyle="1" w:styleId="Normlntun">
    <w:name w:val="Normální tučně"/>
    <w:basedOn w:val="Normln"/>
    <w:next w:val="Normln"/>
    <w:qFormat/>
    <w:rsid w:val="004E5B33"/>
    <w:rPr>
      <w:b/>
      <w:color w:val="414142" w:themeColor="accent4"/>
    </w:rPr>
  </w:style>
  <w:style w:type="character" w:styleId="Sledovanodkaz">
    <w:name w:val="FollowedHyperlink"/>
    <w:basedOn w:val="Standardnpsmoodstavce"/>
    <w:uiPriority w:val="99"/>
    <w:semiHidden/>
    <w:unhideWhenUsed/>
    <w:rsid w:val="009A2C3D"/>
    <w:rPr>
      <w:color w:val="C00000"/>
      <w:u w:val="single"/>
    </w:rPr>
  </w:style>
  <w:style w:type="character" w:styleId="Nevyeenzmnka">
    <w:name w:val="Unresolved Mention"/>
    <w:basedOn w:val="Standardnpsmoodstavce"/>
    <w:uiPriority w:val="99"/>
    <w:semiHidden/>
    <w:unhideWhenUsed/>
    <w:rsid w:val="009A2C3D"/>
    <w:rPr>
      <w:color w:val="808080"/>
      <w:shd w:val="clear" w:color="auto" w:fill="E6E6E6"/>
    </w:rPr>
  </w:style>
  <w:style w:type="paragraph" w:styleId="Odstavecseseznamem">
    <w:name w:val="List Paragraph"/>
    <w:basedOn w:val="Normln"/>
    <w:uiPriority w:val="34"/>
    <w:qFormat/>
    <w:rsid w:val="006478EC"/>
    <w:pPr>
      <w:ind w:left="720"/>
      <w:contextualSpacing/>
    </w:pPr>
  </w:style>
  <w:style w:type="paragraph" w:styleId="Normlnweb">
    <w:name w:val="Normal (Web)"/>
    <w:basedOn w:val="Normln"/>
    <w:uiPriority w:val="99"/>
    <w:unhideWhenUsed/>
    <w:rsid w:val="006478EC"/>
    <w:pPr>
      <w:spacing w:before="100" w:beforeAutospacing="1" w:after="100" w:afterAutospacing="1" w:line="240" w:lineRule="auto"/>
      <w:jc w:val="left"/>
    </w:pPr>
    <w:rPr>
      <w:rFonts w:ascii="Calibri" w:hAnsi="Calibri" w:cs="Calibri"/>
      <w:color w:val="auto"/>
      <w:sz w:val="22"/>
      <w:lang w:eastAsia="cs-CZ"/>
    </w:rPr>
  </w:style>
  <w:style w:type="paragraph" w:styleId="Revize">
    <w:name w:val="Revision"/>
    <w:hidden/>
    <w:uiPriority w:val="99"/>
    <w:semiHidden/>
    <w:rsid w:val="009E5414"/>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19317">
      <w:bodyDiv w:val="1"/>
      <w:marLeft w:val="0"/>
      <w:marRight w:val="0"/>
      <w:marTop w:val="0"/>
      <w:marBottom w:val="0"/>
      <w:divBdr>
        <w:top w:val="none" w:sz="0" w:space="0" w:color="auto"/>
        <w:left w:val="none" w:sz="0" w:space="0" w:color="auto"/>
        <w:bottom w:val="none" w:sz="0" w:space="0" w:color="auto"/>
        <w:right w:val="none" w:sz="0" w:space="0" w:color="auto"/>
      </w:divBdr>
    </w:div>
    <w:div w:id="1603030208">
      <w:bodyDiv w:val="1"/>
      <w:marLeft w:val="0"/>
      <w:marRight w:val="0"/>
      <w:marTop w:val="0"/>
      <w:marBottom w:val="0"/>
      <w:divBdr>
        <w:top w:val="none" w:sz="0" w:space="0" w:color="auto"/>
        <w:left w:val="none" w:sz="0" w:space="0" w:color="auto"/>
        <w:bottom w:val="none" w:sz="0" w:space="0" w:color="auto"/>
        <w:right w:val="none" w:sz="0" w:space="0" w:color="auto"/>
      </w:divBdr>
    </w:div>
    <w:div w:id="207323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brno.cz/manual.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ak.brno.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dpora@eza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755</Words>
  <Characters>4459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Lenka</dc:creator>
  <cp:keywords/>
  <dc:description/>
  <cp:lastModifiedBy>Zajíc Ladislav (MMB_OMI)</cp:lastModifiedBy>
  <cp:revision>20</cp:revision>
  <dcterms:created xsi:type="dcterms:W3CDTF">2026-02-05T10:38:00Z</dcterms:created>
  <dcterms:modified xsi:type="dcterms:W3CDTF">2026-02-24T09:24:00Z</dcterms:modified>
</cp:coreProperties>
</file>