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7825" w14:textId="77777777" w:rsidR="00303EFC" w:rsidRPr="00D265D8" w:rsidRDefault="00303EFC" w:rsidP="00303EFC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D265D8">
        <w:rPr>
          <w:rFonts w:ascii="Arial" w:hAnsi="Arial" w:cs="Arial"/>
          <w:b/>
          <w:sz w:val="20"/>
          <w:szCs w:val="20"/>
        </w:rPr>
        <w:t xml:space="preserve">Příloha č. </w:t>
      </w:r>
      <w:r w:rsidR="002B6083">
        <w:rPr>
          <w:rFonts w:ascii="Arial" w:hAnsi="Arial" w:cs="Arial"/>
          <w:b/>
          <w:sz w:val="20"/>
          <w:szCs w:val="20"/>
        </w:rPr>
        <w:t>3</w:t>
      </w:r>
      <w:r w:rsidRPr="00D265D8">
        <w:rPr>
          <w:rFonts w:ascii="Arial" w:hAnsi="Arial" w:cs="Arial"/>
          <w:b/>
          <w:sz w:val="20"/>
          <w:szCs w:val="20"/>
        </w:rPr>
        <w:t xml:space="preserve"> zadávací dokumentace</w:t>
      </w:r>
    </w:p>
    <w:p w14:paraId="696C07FE" w14:textId="77777777" w:rsidR="00303EFC" w:rsidRDefault="00303EFC">
      <w:pPr>
        <w:rPr>
          <w:rFonts w:ascii="Arial" w:hAnsi="Arial" w:cs="Arial"/>
          <w:b/>
          <w:sz w:val="28"/>
          <w:szCs w:val="28"/>
        </w:rPr>
      </w:pPr>
    </w:p>
    <w:p w14:paraId="707B927B" w14:textId="1ADBBE21" w:rsidR="00AA5FA9" w:rsidRPr="00BC11A1" w:rsidRDefault="00F06294" w:rsidP="00BC11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C11A1">
        <w:rPr>
          <w:rFonts w:ascii="Arial" w:hAnsi="Arial" w:cs="Arial"/>
          <w:b/>
          <w:sz w:val="24"/>
          <w:szCs w:val="24"/>
        </w:rPr>
        <w:t>Obchodní a platební podmínky</w:t>
      </w:r>
      <w:r w:rsidR="00C700CF" w:rsidRPr="00BC11A1">
        <w:rPr>
          <w:rFonts w:ascii="Arial" w:hAnsi="Arial" w:cs="Arial"/>
          <w:b/>
          <w:sz w:val="24"/>
          <w:szCs w:val="24"/>
        </w:rPr>
        <w:t xml:space="preserve"> pro </w:t>
      </w:r>
      <w:r w:rsidR="00E2706D">
        <w:rPr>
          <w:rFonts w:ascii="Arial" w:hAnsi="Arial" w:cs="Arial"/>
          <w:b/>
          <w:sz w:val="24"/>
          <w:szCs w:val="24"/>
        </w:rPr>
        <w:t>veřejnou zakázku</w:t>
      </w:r>
      <w:r w:rsidR="00C700CF" w:rsidRPr="00BC11A1">
        <w:rPr>
          <w:rFonts w:ascii="Arial" w:hAnsi="Arial" w:cs="Arial"/>
          <w:b/>
          <w:sz w:val="24"/>
          <w:szCs w:val="24"/>
        </w:rPr>
        <w:t xml:space="preserve"> na pojištění </w:t>
      </w:r>
      <w:r w:rsidR="002B6083" w:rsidRPr="00BC11A1">
        <w:rPr>
          <w:rFonts w:ascii="Arial" w:hAnsi="Arial" w:cs="Arial"/>
          <w:b/>
          <w:sz w:val="24"/>
          <w:szCs w:val="24"/>
        </w:rPr>
        <w:t>hasičských vozidel</w:t>
      </w:r>
      <w:r w:rsidR="006B42B1">
        <w:rPr>
          <w:rFonts w:ascii="Arial" w:hAnsi="Arial" w:cs="Arial"/>
          <w:b/>
          <w:sz w:val="24"/>
          <w:szCs w:val="24"/>
        </w:rPr>
        <w:t xml:space="preserve"> a záchranného plavidla</w:t>
      </w:r>
    </w:p>
    <w:p w14:paraId="4FAF7883" w14:textId="77777777" w:rsidR="00F00493" w:rsidRPr="00F00493" w:rsidRDefault="00F00493" w:rsidP="004545D0">
      <w:pPr>
        <w:spacing w:after="0"/>
        <w:rPr>
          <w:rFonts w:ascii="Arial" w:hAnsi="Arial" w:cs="Arial"/>
          <w:sz w:val="20"/>
          <w:szCs w:val="20"/>
        </w:rPr>
      </w:pPr>
    </w:p>
    <w:p w14:paraId="19AF0EF0" w14:textId="77777777" w:rsidR="00F00493" w:rsidRPr="00FD48A1" w:rsidRDefault="002B6083" w:rsidP="004545D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48A1">
        <w:rPr>
          <w:rFonts w:ascii="Arial" w:hAnsi="Arial" w:cs="Arial"/>
          <w:b/>
          <w:sz w:val="20"/>
          <w:szCs w:val="20"/>
        </w:rPr>
        <w:t>Účastník</w:t>
      </w:r>
      <w:r w:rsidR="00F00493" w:rsidRPr="00FD48A1">
        <w:rPr>
          <w:rFonts w:ascii="Arial" w:hAnsi="Arial" w:cs="Arial"/>
          <w:b/>
          <w:sz w:val="20"/>
          <w:szCs w:val="20"/>
        </w:rPr>
        <w:t xml:space="preserve"> je povinen vypracovat a podat návrh smlouvy pokrývající celý předmět plnění veřejné zakázky. Návrh smlouvy splňující veškeré požadavky zadavatele předloží </w:t>
      </w:r>
      <w:r w:rsidRPr="00FD48A1">
        <w:rPr>
          <w:rFonts w:ascii="Arial" w:hAnsi="Arial" w:cs="Arial"/>
          <w:b/>
          <w:sz w:val="20"/>
          <w:szCs w:val="20"/>
        </w:rPr>
        <w:t>účastník</w:t>
      </w:r>
      <w:r w:rsidR="00F00493" w:rsidRPr="00FD48A1">
        <w:rPr>
          <w:rFonts w:ascii="Arial" w:hAnsi="Arial" w:cs="Arial"/>
          <w:b/>
          <w:sz w:val="20"/>
          <w:szCs w:val="20"/>
        </w:rPr>
        <w:t xml:space="preserve"> jako součást nabídky.</w:t>
      </w:r>
    </w:p>
    <w:p w14:paraId="6BDCBC64" w14:textId="77777777" w:rsidR="00F00493" w:rsidRDefault="00F00493" w:rsidP="004545D0">
      <w:pPr>
        <w:spacing w:after="0"/>
        <w:rPr>
          <w:rFonts w:ascii="Arial" w:hAnsi="Arial" w:cs="Arial"/>
          <w:i/>
          <w:highlight w:val="yellow"/>
        </w:rPr>
      </w:pPr>
    </w:p>
    <w:p w14:paraId="048CFFAF" w14:textId="77777777" w:rsidR="00AB6154" w:rsidRDefault="00AB6154" w:rsidP="004545D0">
      <w:pPr>
        <w:spacing w:after="0"/>
        <w:rPr>
          <w:rFonts w:ascii="Arial" w:hAnsi="Arial" w:cs="Arial"/>
          <w:i/>
          <w:highlight w:val="yellow"/>
        </w:rPr>
      </w:pPr>
    </w:p>
    <w:p w14:paraId="0E3432CE" w14:textId="77777777" w:rsidR="00C700CF" w:rsidRDefault="001856A9" w:rsidP="005F5FD2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vypracuje návrh flotilové pojistné smlouvy</w:t>
      </w:r>
      <w:r w:rsidR="00C700CF" w:rsidRPr="001856A9">
        <w:rPr>
          <w:rFonts w:ascii="Arial" w:hAnsi="Arial" w:cs="Arial"/>
          <w:sz w:val="20"/>
          <w:szCs w:val="20"/>
        </w:rPr>
        <w:t xml:space="preserve"> pro všechn</w:t>
      </w:r>
      <w:r w:rsidR="002B6083" w:rsidRPr="001856A9">
        <w:rPr>
          <w:rFonts w:ascii="Arial" w:hAnsi="Arial" w:cs="Arial"/>
          <w:sz w:val="20"/>
          <w:szCs w:val="20"/>
        </w:rPr>
        <w:t>a hasičská vozidla</w:t>
      </w:r>
      <w:r w:rsidR="00303EFC" w:rsidRPr="001856A9">
        <w:rPr>
          <w:rFonts w:ascii="Arial" w:hAnsi="Arial" w:cs="Arial"/>
          <w:sz w:val="20"/>
          <w:szCs w:val="20"/>
        </w:rPr>
        <w:t xml:space="preserve"> </w:t>
      </w:r>
      <w:r w:rsidR="00C700CF" w:rsidRPr="001856A9">
        <w:rPr>
          <w:rFonts w:ascii="Arial" w:hAnsi="Arial" w:cs="Arial"/>
          <w:sz w:val="20"/>
          <w:szCs w:val="20"/>
        </w:rPr>
        <w:t xml:space="preserve">včetně </w:t>
      </w:r>
      <w:r w:rsidR="00C2124F">
        <w:rPr>
          <w:rFonts w:ascii="Arial" w:hAnsi="Arial" w:cs="Arial"/>
          <w:sz w:val="20"/>
          <w:szCs w:val="20"/>
        </w:rPr>
        <w:t xml:space="preserve">záchranného </w:t>
      </w:r>
      <w:r w:rsidR="00C700CF" w:rsidRPr="001856A9">
        <w:rPr>
          <w:rFonts w:ascii="Arial" w:hAnsi="Arial" w:cs="Arial"/>
          <w:sz w:val="20"/>
          <w:szCs w:val="20"/>
        </w:rPr>
        <w:t>plavidla</w:t>
      </w:r>
      <w:r w:rsidR="004545D0">
        <w:rPr>
          <w:rFonts w:ascii="Arial" w:hAnsi="Arial" w:cs="Arial"/>
          <w:sz w:val="20"/>
          <w:szCs w:val="20"/>
        </w:rPr>
        <w:t>.</w:t>
      </w:r>
    </w:p>
    <w:p w14:paraId="038DC0A9" w14:textId="77777777" w:rsidR="004545D0" w:rsidRPr="001856A9" w:rsidRDefault="004545D0" w:rsidP="004545D0">
      <w:pPr>
        <w:pStyle w:val="Odstavecseseznamem"/>
        <w:spacing w:after="0"/>
        <w:rPr>
          <w:rFonts w:ascii="Arial" w:hAnsi="Arial" w:cs="Arial"/>
          <w:sz w:val="20"/>
          <w:szCs w:val="20"/>
        </w:rPr>
      </w:pPr>
    </w:p>
    <w:p w14:paraId="7024D33B" w14:textId="77777777" w:rsidR="00C700CF" w:rsidRDefault="00C700CF" w:rsidP="004545D0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4545D0">
        <w:rPr>
          <w:rFonts w:ascii="Arial" w:hAnsi="Arial" w:cs="Arial"/>
          <w:sz w:val="20"/>
          <w:szCs w:val="20"/>
        </w:rPr>
        <w:t>Doba trvání pojistné smlouvy</w:t>
      </w:r>
      <w:r w:rsidR="001856A9" w:rsidRPr="004545D0">
        <w:rPr>
          <w:rFonts w:ascii="Arial" w:hAnsi="Arial" w:cs="Arial"/>
          <w:b/>
          <w:sz w:val="20"/>
          <w:szCs w:val="20"/>
        </w:rPr>
        <w:t xml:space="preserve"> </w:t>
      </w:r>
      <w:r w:rsidR="001856A9" w:rsidRPr="004545D0">
        <w:rPr>
          <w:rFonts w:ascii="Arial" w:hAnsi="Arial" w:cs="Arial"/>
          <w:sz w:val="20"/>
          <w:szCs w:val="20"/>
        </w:rPr>
        <w:t xml:space="preserve">se stanoví </w:t>
      </w:r>
      <w:r w:rsidRPr="004545D0">
        <w:rPr>
          <w:rFonts w:ascii="Arial" w:hAnsi="Arial" w:cs="Arial"/>
          <w:sz w:val="20"/>
          <w:szCs w:val="20"/>
        </w:rPr>
        <w:t>na dobu určitou –</w:t>
      </w:r>
      <w:r w:rsidR="00303EFC" w:rsidRPr="004545D0">
        <w:rPr>
          <w:rFonts w:ascii="Arial" w:hAnsi="Arial" w:cs="Arial"/>
          <w:sz w:val="20"/>
          <w:szCs w:val="20"/>
        </w:rPr>
        <w:t xml:space="preserve"> </w:t>
      </w:r>
      <w:r w:rsidRPr="004545D0">
        <w:rPr>
          <w:rFonts w:ascii="Arial" w:hAnsi="Arial" w:cs="Arial"/>
          <w:color w:val="000000" w:themeColor="text1"/>
          <w:sz w:val="20"/>
          <w:szCs w:val="20"/>
        </w:rPr>
        <w:t xml:space="preserve">24 </w:t>
      </w:r>
      <w:r w:rsidRPr="004545D0">
        <w:rPr>
          <w:rFonts w:ascii="Arial" w:hAnsi="Arial" w:cs="Arial"/>
          <w:sz w:val="20"/>
          <w:szCs w:val="20"/>
        </w:rPr>
        <w:t>měsíců</w:t>
      </w:r>
      <w:r w:rsidR="001856A9" w:rsidRPr="004545D0">
        <w:rPr>
          <w:rFonts w:ascii="Arial" w:hAnsi="Arial" w:cs="Arial"/>
          <w:sz w:val="20"/>
          <w:szCs w:val="20"/>
        </w:rPr>
        <w:t>.</w:t>
      </w:r>
    </w:p>
    <w:p w14:paraId="4FC87558" w14:textId="77777777" w:rsidR="004545D0" w:rsidRPr="004545D0" w:rsidRDefault="004545D0" w:rsidP="004545D0">
      <w:pPr>
        <w:pStyle w:val="Odstavecseseznamem"/>
        <w:spacing w:after="0"/>
        <w:rPr>
          <w:rFonts w:ascii="Arial" w:hAnsi="Arial" w:cs="Arial"/>
          <w:sz w:val="20"/>
          <w:szCs w:val="20"/>
        </w:rPr>
      </w:pPr>
    </w:p>
    <w:p w14:paraId="584A94FF" w14:textId="1D5E8B1A" w:rsidR="004545D0" w:rsidRPr="004545D0" w:rsidRDefault="00532D4A" w:rsidP="004545D0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Pojistník</w:t>
      </w:r>
      <w:r w:rsidR="004545D0" w:rsidRPr="004545D0">
        <w:rPr>
          <w:rFonts w:ascii="Arial" w:hAnsi="Arial" w:cs="Arial"/>
          <w:sz w:val="20"/>
          <w:szCs w:val="20"/>
        </w:rPr>
        <w:t xml:space="preserve"> požaduje</w:t>
      </w:r>
      <w:r w:rsidR="004545D0" w:rsidRPr="004545D0">
        <w:rPr>
          <w:rFonts w:ascii="Arial" w:hAnsi="Arial" w:cs="Arial"/>
          <w:b/>
          <w:sz w:val="20"/>
          <w:szCs w:val="20"/>
        </w:rPr>
        <w:t xml:space="preserve"> </w:t>
      </w:r>
      <w:r w:rsidR="004545D0" w:rsidRPr="004545D0">
        <w:rPr>
          <w:rFonts w:ascii="Arial" w:hAnsi="Arial" w:cs="Arial"/>
          <w:sz w:val="20"/>
          <w:szCs w:val="20"/>
        </w:rPr>
        <w:t>roční splátky pojistného</w:t>
      </w:r>
      <w:r w:rsidR="004545D0">
        <w:rPr>
          <w:rFonts w:ascii="Arial" w:hAnsi="Arial" w:cs="Arial"/>
          <w:sz w:val="20"/>
          <w:szCs w:val="20"/>
        </w:rPr>
        <w:t>.</w:t>
      </w:r>
    </w:p>
    <w:p w14:paraId="4042E748" w14:textId="77777777" w:rsidR="004545D0" w:rsidRPr="004545D0" w:rsidRDefault="004545D0" w:rsidP="004545D0">
      <w:pPr>
        <w:spacing w:after="0"/>
        <w:rPr>
          <w:rFonts w:ascii="Arial" w:hAnsi="Arial" w:cs="Arial"/>
          <w:b/>
          <w:sz w:val="20"/>
          <w:szCs w:val="20"/>
        </w:rPr>
      </w:pPr>
    </w:p>
    <w:p w14:paraId="61AF9D88" w14:textId="77777777" w:rsidR="004545D0" w:rsidRPr="005F5FD2" w:rsidRDefault="004545D0" w:rsidP="005F5FD2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5FD2">
        <w:rPr>
          <w:rFonts w:ascii="Arial" w:hAnsi="Arial" w:cs="Arial"/>
          <w:sz w:val="20"/>
          <w:szCs w:val="20"/>
        </w:rPr>
        <w:t>Územní platnost pojištění se vztahuje na pojistné události, při nichž nastane škoda na území České republiky.</w:t>
      </w:r>
    </w:p>
    <w:p w14:paraId="293B4539" w14:textId="77777777" w:rsidR="004545D0" w:rsidRPr="00A3344B" w:rsidRDefault="004545D0" w:rsidP="00A3344B">
      <w:pPr>
        <w:spacing w:after="0"/>
        <w:rPr>
          <w:sz w:val="20"/>
          <w:szCs w:val="20"/>
        </w:rPr>
      </w:pPr>
    </w:p>
    <w:p w14:paraId="61DB54E0" w14:textId="42540BFA" w:rsidR="004545D0" w:rsidRPr="00844335" w:rsidRDefault="004545D0" w:rsidP="004545D0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45D0">
        <w:rPr>
          <w:rFonts w:ascii="Arial" w:hAnsi="Arial" w:cs="Arial"/>
          <w:sz w:val="20"/>
          <w:szCs w:val="20"/>
        </w:rPr>
        <w:t xml:space="preserve">Výše pojistného je platná po celou dobu trvání pojištění. Navýšení pojistného v důsledku vývoje cen </w:t>
      </w:r>
      <w:r w:rsidRPr="00844335">
        <w:rPr>
          <w:rFonts w:ascii="Arial" w:hAnsi="Arial" w:cs="Arial"/>
          <w:sz w:val="20"/>
          <w:szCs w:val="20"/>
        </w:rPr>
        <w:t xml:space="preserve">pojištění je nepřípustné. Celkovou výši pojistného lze překročit pouze při zvětšení rozsahu pojistného krytí, to znamená při </w:t>
      </w:r>
      <w:r w:rsidR="00B75777" w:rsidRPr="00844335">
        <w:rPr>
          <w:rFonts w:ascii="Arial" w:hAnsi="Arial" w:cs="Arial"/>
          <w:sz w:val="20"/>
          <w:szCs w:val="20"/>
        </w:rPr>
        <w:t xml:space="preserve">nabytí </w:t>
      </w:r>
      <w:r w:rsidRPr="00844335">
        <w:rPr>
          <w:rFonts w:ascii="Arial" w:hAnsi="Arial" w:cs="Arial"/>
          <w:sz w:val="20"/>
          <w:szCs w:val="20"/>
        </w:rPr>
        <w:t xml:space="preserve">dalších </w:t>
      </w:r>
      <w:r w:rsidR="00B75777" w:rsidRPr="00844335">
        <w:rPr>
          <w:rFonts w:ascii="Arial" w:hAnsi="Arial" w:cs="Arial"/>
          <w:sz w:val="20"/>
          <w:szCs w:val="20"/>
        </w:rPr>
        <w:t>hasičských vozidel či záchranných plavidel do majetku</w:t>
      </w:r>
      <w:r w:rsidR="00532D4A" w:rsidRPr="00844335">
        <w:rPr>
          <w:rFonts w:ascii="Arial" w:hAnsi="Arial" w:cs="Arial"/>
          <w:sz w:val="20"/>
          <w:szCs w:val="20"/>
        </w:rPr>
        <w:t xml:space="preserve"> </w:t>
      </w:r>
      <w:r w:rsidR="00046AE6" w:rsidRPr="00844335">
        <w:rPr>
          <w:rFonts w:ascii="Arial" w:hAnsi="Arial" w:cs="Arial"/>
          <w:sz w:val="20"/>
          <w:szCs w:val="20"/>
        </w:rPr>
        <w:t>pojistníka</w:t>
      </w:r>
      <w:r w:rsidRPr="00844335">
        <w:rPr>
          <w:rFonts w:ascii="Arial" w:hAnsi="Arial" w:cs="Arial"/>
          <w:sz w:val="20"/>
          <w:szCs w:val="20"/>
        </w:rPr>
        <w:t xml:space="preserve"> (viz bod </w:t>
      </w:r>
      <w:r w:rsidR="004A1DC0" w:rsidRPr="00844335">
        <w:rPr>
          <w:rFonts w:ascii="Arial" w:hAnsi="Arial" w:cs="Arial"/>
          <w:sz w:val="20"/>
          <w:szCs w:val="20"/>
        </w:rPr>
        <w:t>6</w:t>
      </w:r>
      <w:r w:rsidRPr="00844335">
        <w:rPr>
          <w:rFonts w:ascii="Arial" w:hAnsi="Arial" w:cs="Arial"/>
          <w:sz w:val="20"/>
          <w:szCs w:val="20"/>
        </w:rPr>
        <w:t xml:space="preserve">). Úhrada bude prováděna v české měně, vždy na základě ustanovení pojistné smlouvy </w:t>
      </w:r>
      <w:r w:rsidR="00532D4A" w:rsidRPr="00844335">
        <w:rPr>
          <w:rFonts w:ascii="Arial" w:hAnsi="Arial" w:cs="Arial"/>
          <w:sz w:val="20"/>
          <w:szCs w:val="20"/>
        </w:rPr>
        <w:t xml:space="preserve">pojistitele </w:t>
      </w:r>
      <w:r w:rsidRPr="00844335">
        <w:rPr>
          <w:rFonts w:ascii="Arial" w:hAnsi="Arial" w:cs="Arial"/>
          <w:sz w:val="20"/>
          <w:szCs w:val="20"/>
        </w:rPr>
        <w:t xml:space="preserve">na jeho účet v ročních splátkách splatných v daném pojistném období. </w:t>
      </w:r>
      <w:r w:rsidR="00843CAF" w:rsidRPr="00844335">
        <w:rPr>
          <w:rFonts w:ascii="Arial" w:hAnsi="Arial" w:cs="Arial"/>
          <w:sz w:val="20"/>
          <w:szCs w:val="20"/>
        </w:rPr>
        <w:t xml:space="preserve">Pojistitel </w:t>
      </w:r>
      <w:r w:rsidRPr="00844335">
        <w:rPr>
          <w:rFonts w:ascii="Arial" w:hAnsi="Arial" w:cs="Arial"/>
          <w:sz w:val="20"/>
          <w:szCs w:val="20"/>
        </w:rPr>
        <w:t>může v průběhu doby trvání pojištění snížit pojistné sazby.</w:t>
      </w:r>
    </w:p>
    <w:p w14:paraId="365405EB" w14:textId="77777777" w:rsidR="004545D0" w:rsidRPr="00844335" w:rsidRDefault="004545D0" w:rsidP="004545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73DB77" w14:textId="77777777" w:rsidR="004439E6" w:rsidRPr="00E15281" w:rsidRDefault="00773A8F" w:rsidP="004545D0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E15281">
        <w:rPr>
          <w:rFonts w:ascii="Arial" w:hAnsi="Arial" w:cs="Arial"/>
          <w:b/>
          <w:sz w:val="20"/>
          <w:szCs w:val="20"/>
        </w:rPr>
        <w:t>Vyhrazená změna závazku</w:t>
      </w:r>
    </w:p>
    <w:p w14:paraId="07B74EEF" w14:textId="6EDB40A2" w:rsidR="00773A8F" w:rsidRPr="00E15281" w:rsidRDefault="00773A8F" w:rsidP="004545D0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15281">
        <w:rPr>
          <w:rFonts w:ascii="Arial" w:hAnsi="Arial" w:cs="Arial"/>
          <w:sz w:val="20"/>
          <w:szCs w:val="20"/>
        </w:rPr>
        <w:t>Zadavatel si vyhrazuje právo změnit závazek ze smlouvy na veřejnou zakázku, a to za následujících podmínek:</w:t>
      </w:r>
    </w:p>
    <w:p w14:paraId="0AF157EC" w14:textId="2ACF5503" w:rsidR="001C7DCF" w:rsidRPr="00684121" w:rsidRDefault="002A5F8D" w:rsidP="00684121">
      <w:pPr>
        <w:pStyle w:val="Odstavecseseznamem"/>
        <w:numPr>
          <w:ilvl w:val="1"/>
          <w:numId w:val="8"/>
        </w:numPr>
        <w:spacing w:after="0"/>
        <w:ind w:left="709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684121">
        <w:rPr>
          <w:rFonts w:ascii="Arial" w:hAnsi="Arial" w:cs="Arial"/>
          <w:sz w:val="20"/>
          <w:szCs w:val="20"/>
        </w:rPr>
        <w:t xml:space="preserve">Bezprostředně poté, co pojistník </w:t>
      </w:r>
      <w:r w:rsidR="004C7622" w:rsidRPr="00684121">
        <w:rPr>
          <w:rFonts w:ascii="Arial" w:hAnsi="Arial" w:cs="Arial"/>
          <w:sz w:val="20"/>
          <w:szCs w:val="20"/>
        </w:rPr>
        <w:t>nabude</w:t>
      </w:r>
      <w:r w:rsidRPr="00684121">
        <w:rPr>
          <w:rFonts w:ascii="Arial" w:hAnsi="Arial" w:cs="Arial"/>
          <w:sz w:val="20"/>
          <w:szCs w:val="20"/>
        </w:rPr>
        <w:t xml:space="preserve"> do majetku </w:t>
      </w:r>
      <w:r w:rsidR="00684121" w:rsidRPr="00684121">
        <w:rPr>
          <w:rFonts w:ascii="Arial" w:hAnsi="Arial" w:cs="Arial"/>
          <w:sz w:val="20"/>
          <w:szCs w:val="20"/>
        </w:rPr>
        <w:t xml:space="preserve">jedno nové </w:t>
      </w:r>
      <w:r w:rsidRPr="00684121">
        <w:rPr>
          <w:rFonts w:ascii="Arial" w:hAnsi="Arial" w:cs="Arial"/>
          <w:sz w:val="20"/>
          <w:szCs w:val="20"/>
        </w:rPr>
        <w:t>vozidl</w:t>
      </w:r>
      <w:r w:rsidR="00684121" w:rsidRPr="00684121">
        <w:rPr>
          <w:rFonts w:ascii="Arial" w:hAnsi="Arial" w:cs="Arial"/>
          <w:sz w:val="20"/>
          <w:szCs w:val="20"/>
        </w:rPr>
        <w:t>o</w:t>
      </w:r>
      <w:r w:rsidRPr="00684121">
        <w:rPr>
          <w:rFonts w:ascii="Arial" w:hAnsi="Arial" w:cs="Arial"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b/>
          <w:bCs/>
          <w:sz w:val="20"/>
          <w:szCs w:val="20"/>
        </w:rPr>
        <w:t>CAS 20</w:t>
      </w:r>
      <w:r w:rsidR="00313EED">
        <w:rPr>
          <w:rFonts w:ascii="Arial" w:hAnsi="Arial" w:cs="Arial"/>
          <w:b/>
          <w:bCs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b/>
          <w:bCs/>
          <w:sz w:val="20"/>
          <w:szCs w:val="20"/>
        </w:rPr>
        <w:t>3500/240 – S1T</w:t>
      </w:r>
      <w:r w:rsidR="00684121" w:rsidRPr="00684121">
        <w:rPr>
          <w:rFonts w:ascii="Arial" w:hAnsi="Arial" w:cs="Arial"/>
          <w:sz w:val="20"/>
          <w:szCs w:val="20"/>
        </w:rPr>
        <w:t xml:space="preserve"> v provedení 4x2 – SCANIA P 500 B4x2NB CP 31L</w:t>
      </w:r>
      <w:r w:rsidRPr="00684121">
        <w:rPr>
          <w:rFonts w:ascii="Arial" w:hAnsi="Arial" w:cs="Arial"/>
          <w:sz w:val="20"/>
          <w:szCs w:val="20"/>
        </w:rPr>
        <w:t xml:space="preserve"> v kupní ceně </w:t>
      </w:r>
      <w:r w:rsidR="00684121" w:rsidRPr="00684121">
        <w:rPr>
          <w:rFonts w:ascii="Arial" w:hAnsi="Arial" w:cs="Arial"/>
          <w:sz w:val="20"/>
          <w:szCs w:val="20"/>
        </w:rPr>
        <w:t>12 994 190,00 Kč</w:t>
      </w:r>
      <w:r w:rsidRPr="00684121">
        <w:rPr>
          <w:rFonts w:ascii="Arial" w:hAnsi="Arial" w:cs="Arial"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sz w:val="20"/>
          <w:szCs w:val="20"/>
        </w:rPr>
        <w:t xml:space="preserve">a jedno nové vozidlo </w:t>
      </w:r>
      <w:r w:rsidR="00684121" w:rsidRPr="00684121">
        <w:rPr>
          <w:rFonts w:ascii="Arial" w:hAnsi="Arial" w:cs="Arial"/>
          <w:b/>
          <w:bCs/>
          <w:sz w:val="20"/>
          <w:szCs w:val="20"/>
        </w:rPr>
        <w:t>CAS 20</w:t>
      </w:r>
      <w:r w:rsidR="00313EED">
        <w:rPr>
          <w:rFonts w:ascii="Arial" w:hAnsi="Arial" w:cs="Arial"/>
          <w:b/>
          <w:bCs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b/>
          <w:bCs/>
          <w:sz w:val="20"/>
          <w:szCs w:val="20"/>
        </w:rPr>
        <w:t>3500/240 – S2T</w:t>
      </w:r>
      <w:r w:rsidR="00684121" w:rsidRPr="00684121">
        <w:rPr>
          <w:rFonts w:ascii="Arial" w:hAnsi="Arial" w:cs="Arial"/>
          <w:sz w:val="20"/>
          <w:szCs w:val="20"/>
        </w:rPr>
        <w:t xml:space="preserve"> v provedení 4x4 – SCANIA P 500 B4x4HA CP 31L</w:t>
      </w:r>
      <w:r w:rsidR="00684121">
        <w:rPr>
          <w:rFonts w:ascii="Arial" w:hAnsi="Arial" w:cs="Arial"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sz w:val="20"/>
          <w:szCs w:val="20"/>
        </w:rPr>
        <w:t>v kupní ceně</w:t>
      </w:r>
      <w:r w:rsidR="00684121">
        <w:rPr>
          <w:rFonts w:ascii="Arial" w:hAnsi="Arial" w:cs="Arial"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sz w:val="20"/>
          <w:szCs w:val="20"/>
        </w:rPr>
        <w:t>13 537 480,00 Kč</w:t>
      </w:r>
      <w:r w:rsidRPr="00684121">
        <w:rPr>
          <w:rFonts w:ascii="Arial" w:hAnsi="Arial" w:cs="Arial"/>
          <w:sz w:val="20"/>
          <w:szCs w:val="20"/>
        </w:rPr>
        <w:t>, zavazuje se pojistitel uzavřít s</w:t>
      </w:r>
      <w:r w:rsidR="004C7622" w:rsidRPr="00684121">
        <w:rPr>
          <w:rFonts w:ascii="Arial" w:hAnsi="Arial" w:cs="Arial"/>
          <w:sz w:val="20"/>
          <w:szCs w:val="20"/>
        </w:rPr>
        <w:t xml:space="preserve"> pojistníkem </w:t>
      </w:r>
      <w:r w:rsidRPr="00684121">
        <w:rPr>
          <w:rFonts w:ascii="Arial" w:hAnsi="Arial" w:cs="Arial"/>
          <w:sz w:val="20"/>
          <w:szCs w:val="20"/>
        </w:rPr>
        <w:t>dodatek ke smlouvě, jehož předmětem bude pojištění těchto vozidel</w:t>
      </w:r>
      <w:r w:rsidR="000709D4" w:rsidRPr="00684121">
        <w:rPr>
          <w:rFonts w:ascii="Arial" w:hAnsi="Arial" w:cs="Arial"/>
          <w:sz w:val="20"/>
          <w:szCs w:val="20"/>
        </w:rPr>
        <w:t>, a to za cenu ročního pojistného ve výši……</w:t>
      </w:r>
      <w:r w:rsidR="004C7622" w:rsidRPr="00684121">
        <w:rPr>
          <w:rFonts w:ascii="Arial" w:hAnsi="Arial" w:cs="Arial"/>
          <w:sz w:val="20"/>
          <w:szCs w:val="20"/>
        </w:rPr>
        <w:t>..</w:t>
      </w:r>
      <w:r w:rsidR="000709D4" w:rsidRPr="00684121">
        <w:rPr>
          <w:rFonts w:ascii="Arial" w:hAnsi="Arial" w:cs="Arial"/>
          <w:sz w:val="20"/>
          <w:szCs w:val="20"/>
        </w:rPr>
        <w:t>.</w:t>
      </w:r>
      <w:r w:rsidR="004C7622" w:rsidRPr="00684121">
        <w:rPr>
          <w:rFonts w:ascii="Arial" w:hAnsi="Arial" w:cs="Arial"/>
          <w:sz w:val="20"/>
          <w:szCs w:val="20"/>
        </w:rPr>
        <w:t xml:space="preserve"> </w:t>
      </w:r>
      <w:r w:rsidR="006E132A" w:rsidRPr="00684121">
        <w:rPr>
          <w:rFonts w:ascii="Arial" w:hAnsi="Arial" w:cs="Arial"/>
          <w:sz w:val="20"/>
          <w:szCs w:val="20"/>
        </w:rPr>
        <w:t xml:space="preserve">za jeden kus </w:t>
      </w:r>
      <w:r w:rsidR="00684121" w:rsidRPr="00684121">
        <w:rPr>
          <w:rFonts w:ascii="Arial" w:hAnsi="Arial" w:cs="Arial"/>
          <w:sz w:val="20"/>
          <w:szCs w:val="20"/>
        </w:rPr>
        <w:t>CAS 20</w:t>
      </w:r>
      <w:r w:rsidR="00313EED">
        <w:rPr>
          <w:rFonts w:ascii="Arial" w:hAnsi="Arial" w:cs="Arial"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sz w:val="20"/>
          <w:szCs w:val="20"/>
        </w:rPr>
        <w:t>3500/240 – S1T</w:t>
      </w:r>
      <w:r w:rsidR="006E132A" w:rsidRPr="00684121">
        <w:rPr>
          <w:rFonts w:ascii="Arial" w:hAnsi="Arial" w:cs="Arial"/>
          <w:sz w:val="20"/>
          <w:szCs w:val="20"/>
        </w:rPr>
        <w:t xml:space="preserve"> a ve výši ……… za jeden kus </w:t>
      </w:r>
      <w:r w:rsidR="00684121" w:rsidRPr="00684121">
        <w:rPr>
          <w:rFonts w:ascii="Arial" w:hAnsi="Arial" w:cs="Arial"/>
          <w:sz w:val="20"/>
          <w:szCs w:val="20"/>
        </w:rPr>
        <w:t>CAS 20</w:t>
      </w:r>
      <w:r w:rsidR="00313EED">
        <w:rPr>
          <w:rFonts w:ascii="Arial" w:hAnsi="Arial" w:cs="Arial"/>
          <w:sz w:val="20"/>
          <w:szCs w:val="20"/>
        </w:rPr>
        <w:t xml:space="preserve"> </w:t>
      </w:r>
      <w:r w:rsidR="00684121" w:rsidRPr="00684121">
        <w:rPr>
          <w:rFonts w:ascii="Arial" w:hAnsi="Arial" w:cs="Arial"/>
          <w:sz w:val="20"/>
          <w:szCs w:val="20"/>
        </w:rPr>
        <w:t>3500/240 – S2T</w:t>
      </w:r>
      <w:r w:rsidR="006E132A" w:rsidRPr="00684121">
        <w:rPr>
          <w:rFonts w:ascii="Arial" w:hAnsi="Arial" w:cs="Arial"/>
          <w:sz w:val="20"/>
          <w:szCs w:val="20"/>
        </w:rPr>
        <w:t xml:space="preserve"> </w:t>
      </w:r>
      <w:r w:rsidR="008823EB">
        <w:rPr>
          <w:rFonts w:ascii="Arial" w:hAnsi="Arial" w:cs="Arial"/>
          <w:sz w:val="20"/>
          <w:szCs w:val="20"/>
        </w:rPr>
        <w:br/>
      </w:r>
      <w:r w:rsidR="000709D4" w:rsidRPr="00684121">
        <w:rPr>
          <w:rFonts w:ascii="Arial" w:hAnsi="Arial" w:cs="Arial"/>
          <w:sz w:val="20"/>
          <w:szCs w:val="20"/>
        </w:rPr>
        <w:t>(</w:t>
      </w:r>
      <w:r w:rsidR="000709D4" w:rsidRPr="00684121">
        <w:rPr>
          <w:rFonts w:ascii="Arial" w:hAnsi="Arial" w:cs="Arial"/>
          <w:b/>
          <w:bCs/>
          <w:i/>
          <w:iCs/>
          <w:sz w:val="20"/>
          <w:szCs w:val="20"/>
        </w:rPr>
        <w:t>ve smlouvě bude uvedena cena nabízená v krycím listu nabídky</w:t>
      </w:r>
      <w:r w:rsidR="000709D4" w:rsidRPr="00684121">
        <w:rPr>
          <w:rFonts w:ascii="Arial" w:hAnsi="Arial" w:cs="Arial"/>
          <w:i/>
          <w:iCs/>
          <w:sz w:val="20"/>
          <w:szCs w:val="20"/>
        </w:rPr>
        <w:t>)</w:t>
      </w:r>
      <w:r w:rsidRPr="00684121">
        <w:rPr>
          <w:rFonts w:ascii="Arial" w:hAnsi="Arial" w:cs="Arial"/>
          <w:i/>
          <w:iCs/>
          <w:sz w:val="20"/>
          <w:szCs w:val="20"/>
        </w:rPr>
        <w:t>.</w:t>
      </w:r>
    </w:p>
    <w:p w14:paraId="44016D6F" w14:textId="7C7D6605" w:rsidR="00D308C6" w:rsidRPr="00332AC2" w:rsidRDefault="00773A8F" w:rsidP="00D308C6">
      <w:pPr>
        <w:pStyle w:val="Odstavecseseznamem"/>
        <w:numPr>
          <w:ilvl w:val="1"/>
          <w:numId w:val="8"/>
        </w:numPr>
        <w:spacing w:after="0"/>
        <w:ind w:left="709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332AC2">
        <w:rPr>
          <w:rFonts w:ascii="Arial" w:hAnsi="Arial" w:cs="Arial"/>
          <w:sz w:val="20"/>
          <w:szCs w:val="20"/>
        </w:rPr>
        <w:t xml:space="preserve">V případě, že </w:t>
      </w:r>
      <w:r w:rsidR="00843CAF" w:rsidRPr="00332AC2">
        <w:rPr>
          <w:rFonts w:ascii="Arial" w:hAnsi="Arial" w:cs="Arial"/>
          <w:sz w:val="20"/>
          <w:szCs w:val="20"/>
        </w:rPr>
        <w:t xml:space="preserve">pojistník </w:t>
      </w:r>
      <w:r w:rsidR="004C7622" w:rsidRPr="00332AC2">
        <w:rPr>
          <w:rFonts w:ascii="Arial" w:hAnsi="Arial" w:cs="Arial"/>
          <w:sz w:val="20"/>
          <w:szCs w:val="20"/>
        </w:rPr>
        <w:t>nabude</w:t>
      </w:r>
      <w:r w:rsidRPr="00332AC2">
        <w:rPr>
          <w:rFonts w:ascii="Arial" w:hAnsi="Arial" w:cs="Arial"/>
          <w:sz w:val="20"/>
          <w:szCs w:val="20"/>
        </w:rPr>
        <w:t xml:space="preserve"> do majetku nové vozidlo v zásadě odpovídající technickým</w:t>
      </w:r>
      <w:r w:rsidR="00844335" w:rsidRPr="00332AC2">
        <w:rPr>
          <w:rFonts w:ascii="Arial" w:hAnsi="Arial" w:cs="Arial"/>
          <w:sz w:val="20"/>
          <w:szCs w:val="20"/>
        </w:rPr>
        <w:t xml:space="preserve"> </w:t>
      </w:r>
      <w:r w:rsidRPr="00332AC2">
        <w:rPr>
          <w:rFonts w:ascii="Arial" w:hAnsi="Arial" w:cs="Arial"/>
          <w:sz w:val="20"/>
          <w:szCs w:val="20"/>
        </w:rPr>
        <w:t xml:space="preserve">parametrům vozidel, jejichž pojištění je předmětem této veřejné zakázky, zavazuje se </w:t>
      </w:r>
      <w:r w:rsidR="00843CAF" w:rsidRPr="00332AC2">
        <w:rPr>
          <w:rFonts w:ascii="Arial" w:hAnsi="Arial" w:cs="Arial"/>
          <w:sz w:val="20"/>
          <w:szCs w:val="20"/>
        </w:rPr>
        <w:t xml:space="preserve">pojistitel </w:t>
      </w:r>
      <w:r w:rsidRPr="00332AC2">
        <w:rPr>
          <w:rFonts w:ascii="Arial" w:hAnsi="Arial" w:cs="Arial"/>
          <w:sz w:val="20"/>
          <w:szCs w:val="20"/>
        </w:rPr>
        <w:t>uzavřít s</w:t>
      </w:r>
      <w:r w:rsidR="00D6128D" w:rsidRPr="00332AC2">
        <w:rPr>
          <w:rFonts w:ascii="Arial" w:hAnsi="Arial" w:cs="Arial"/>
          <w:sz w:val="20"/>
          <w:szCs w:val="20"/>
        </w:rPr>
        <w:t xml:space="preserve"> pojistníkem</w:t>
      </w:r>
      <w:r w:rsidR="001856A9" w:rsidRPr="00332AC2">
        <w:rPr>
          <w:rFonts w:ascii="Arial" w:hAnsi="Arial" w:cs="Arial"/>
          <w:sz w:val="20"/>
          <w:szCs w:val="20"/>
        </w:rPr>
        <w:t xml:space="preserve"> dodatek ke smlouvě, jehož předmětem bude pojištění nového vozidla. Nové vozidlo bude pojištěno za stejných podmínek a </w:t>
      </w:r>
      <w:r w:rsidR="00AB6154" w:rsidRPr="00332AC2">
        <w:rPr>
          <w:rFonts w:ascii="Arial" w:hAnsi="Arial" w:cs="Arial"/>
          <w:sz w:val="20"/>
          <w:szCs w:val="20"/>
        </w:rPr>
        <w:t xml:space="preserve">výpočet ceny pojistného bude proveden stejným způsobem jako u vozidel v dané kategorii </w:t>
      </w:r>
      <w:r w:rsidR="004B419C" w:rsidRPr="00332AC2">
        <w:rPr>
          <w:rFonts w:ascii="Arial" w:hAnsi="Arial" w:cs="Arial"/>
          <w:sz w:val="20"/>
          <w:szCs w:val="20"/>
        </w:rPr>
        <w:t>/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>kategorie 1 – cisternové automobilové stříkačky CAS</w:t>
      </w:r>
      <w:r w:rsidR="00B459F4" w:rsidRPr="00010C4F">
        <w:rPr>
          <w:rFonts w:ascii="Arial" w:hAnsi="Arial" w:cs="Arial"/>
          <w:b/>
          <w:bCs/>
          <w:sz w:val="20"/>
          <w:szCs w:val="20"/>
        </w:rPr>
        <w:t xml:space="preserve"> 20 a CAS 30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>;</w:t>
      </w:r>
      <w:r w:rsidR="00332AC2" w:rsidRPr="00010C4F">
        <w:rPr>
          <w:rFonts w:ascii="Arial" w:hAnsi="Arial" w:cs="Arial"/>
          <w:b/>
          <w:bCs/>
          <w:sz w:val="20"/>
          <w:szCs w:val="20"/>
        </w:rPr>
        <w:t xml:space="preserve"> kategorie 2 – speciální požární vozidla;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 xml:space="preserve"> kategorie </w:t>
      </w:r>
      <w:r w:rsidR="00332AC2" w:rsidRPr="00010C4F">
        <w:rPr>
          <w:rFonts w:ascii="Arial" w:hAnsi="Arial" w:cs="Arial"/>
          <w:b/>
          <w:bCs/>
          <w:sz w:val="20"/>
          <w:szCs w:val="20"/>
        </w:rPr>
        <w:t xml:space="preserve">3 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 xml:space="preserve">– osobní </w:t>
      </w:r>
      <w:r w:rsidR="004650A7" w:rsidRPr="00010C4F">
        <w:rPr>
          <w:rFonts w:ascii="Arial" w:hAnsi="Arial" w:cs="Arial"/>
          <w:b/>
          <w:bCs/>
          <w:sz w:val="20"/>
          <w:szCs w:val="20"/>
        </w:rPr>
        <w:t>a u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 xml:space="preserve">žitková </w:t>
      </w:r>
      <w:r w:rsidR="004650A7" w:rsidRPr="00010C4F">
        <w:rPr>
          <w:rFonts w:ascii="Arial" w:hAnsi="Arial" w:cs="Arial"/>
          <w:b/>
          <w:bCs/>
          <w:sz w:val="20"/>
          <w:szCs w:val="20"/>
        </w:rPr>
        <w:t>vozidla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 xml:space="preserve">; kategorie </w:t>
      </w:r>
      <w:r w:rsidR="006F731F" w:rsidRPr="00010C4F">
        <w:rPr>
          <w:rFonts w:ascii="Arial" w:hAnsi="Arial" w:cs="Arial"/>
          <w:b/>
          <w:bCs/>
          <w:sz w:val="20"/>
          <w:szCs w:val="20"/>
        </w:rPr>
        <w:t>4</w:t>
      </w:r>
      <w:r w:rsidR="004B419C" w:rsidRPr="00010C4F">
        <w:rPr>
          <w:rFonts w:ascii="Arial" w:hAnsi="Arial" w:cs="Arial"/>
          <w:b/>
          <w:bCs/>
          <w:sz w:val="20"/>
          <w:szCs w:val="20"/>
        </w:rPr>
        <w:t xml:space="preserve"> – záchranná plavidla</w:t>
      </w:r>
      <w:r w:rsidR="004B419C" w:rsidRPr="00332AC2">
        <w:rPr>
          <w:rFonts w:ascii="Arial" w:hAnsi="Arial" w:cs="Arial"/>
          <w:sz w:val="20"/>
          <w:szCs w:val="20"/>
        </w:rPr>
        <w:t>/</w:t>
      </w:r>
      <w:r w:rsidR="00532D4A" w:rsidRPr="00332AC2">
        <w:rPr>
          <w:rFonts w:ascii="Arial" w:hAnsi="Arial" w:cs="Arial"/>
          <w:sz w:val="20"/>
          <w:szCs w:val="20"/>
        </w:rPr>
        <w:t>, navýšená o inflaci</w:t>
      </w:r>
      <w:r w:rsidR="00925ABB" w:rsidRPr="00332AC2">
        <w:rPr>
          <w:rFonts w:ascii="Arial" w:hAnsi="Arial" w:cs="Arial"/>
          <w:sz w:val="20"/>
          <w:szCs w:val="20"/>
        </w:rPr>
        <w:t xml:space="preserve"> vyhlášenou Českým statistickým úřadem</w:t>
      </w:r>
      <w:r w:rsidR="00532D4A" w:rsidRPr="00332AC2">
        <w:rPr>
          <w:rFonts w:ascii="Arial" w:hAnsi="Arial" w:cs="Arial"/>
          <w:sz w:val="20"/>
          <w:szCs w:val="20"/>
        </w:rPr>
        <w:t xml:space="preserve"> od</w:t>
      </w:r>
      <w:r w:rsidR="00A33BBC" w:rsidRPr="00332AC2">
        <w:rPr>
          <w:rFonts w:ascii="Arial" w:hAnsi="Arial" w:cs="Arial"/>
          <w:sz w:val="20"/>
          <w:szCs w:val="20"/>
        </w:rPr>
        <w:t>e</w:t>
      </w:r>
      <w:r w:rsidR="00532D4A" w:rsidRPr="00332AC2">
        <w:rPr>
          <w:rFonts w:ascii="Arial" w:hAnsi="Arial" w:cs="Arial"/>
          <w:sz w:val="20"/>
          <w:szCs w:val="20"/>
        </w:rPr>
        <w:t xml:space="preserve"> dne účinnosti sml</w:t>
      </w:r>
      <w:r w:rsidR="00843CAF" w:rsidRPr="00332AC2">
        <w:rPr>
          <w:rFonts w:ascii="Arial" w:hAnsi="Arial" w:cs="Arial"/>
          <w:sz w:val="20"/>
          <w:szCs w:val="20"/>
        </w:rPr>
        <w:t>o</w:t>
      </w:r>
      <w:r w:rsidR="00532D4A" w:rsidRPr="00332AC2">
        <w:rPr>
          <w:rFonts w:ascii="Arial" w:hAnsi="Arial" w:cs="Arial"/>
          <w:sz w:val="20"/>
          <w:szCs w:val="20"/>
        </w:rPr>
        <w:t>uvy</w:t>
      </w:r>
      <w:r w:rsidR="00332AC2" w:rsidRPr="00332AC2">
        <w:rPr>
          <w:rFonts w:ascii="Arial" w:hAnsi="Arial" w:cs="Arial"/>
          <w:sz w:val="20"/>
          <w:szCs w:val="20"/>
        </w:rPr>
        <w:t>.</w:t>
      </w:r>
      <w:r w:rsidR="00D308C6" w:rsidRPr="00332AC2">
        <w:rPr>
          <w:rFonts w:ascii="Arial" w:hAnsi="Arial" w:cs="Arial"/>
          <w:color w:val="FF0000"/>
          <w:sz w:val="20"/>
          <w:szCs w:val="20"/>
        </w:rPr>
        <w:t xml:space="preserve">   </w:t>
      </w:r>
    </w:p>
    <w:p w14:paraId="42D8A468" w14:textId="77777777" w:rsidR="004545D0" w:rsidRPr="00844335" w:rsidRDefault="004545D0" w:rsidP="004545D0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0C27FF94" w14:textId="77777777" w:rsidR="004545D0" w:rsidRPr="001211D1" w:rsidRDefault="004545D0" w:rsidP="004545D0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44335">
        <w:rPr>
          <w:rFonts w:ascii="Arial" w:hAnsi="Arial" w:cs="Arial"/>
          <w:sz w:val="20"/>
        </w:rPr>
        <w:t xml:space="preserve">Bankovní spojení zadavatele: </w:t>
      </w:r>
      <w:r w:rsidRPr="001211D1">
        <w:rPr>
          <w:rFonts w:ascii="Arial" w:hAnsi="Arial" w:cs="Arial"/>
          <w:sz w:val="20"/>
          <w:szCs w:val="20"/>
        </w:rPr>
        <w:t xml:space="preserve">Česká spořitelna, a.s., číslo účtu: </w:t>
      </w:r>
      <w:r w:rsidR="008E7C62" w:rsidRPr="001211D1">
        <w:rPr>
          <w:rFonts w:ascii="Arial" w:hAnsi="Arial" w:cs="Arial"/>
          <w:sz w:val="20"/>
          <w:szCs w:val="20"/>
        </w:rPr>
        <w:t>111211222/0800</w:t>
      </w:r>
      <w:r w:rsidRPr="001211D1">
        <w:rPr>
          <w:rFonts w:ascii="Arial" w:hAnsi="Arial" w:cs="Arial"/>
          <w:sz w:val="20"/>
          <w:szCs w:val="20"/>
        </w:rPr>
        <w:t>.</w:t>
      </w:r>
    </w:p>
    <w:p w14:paraId="7584836A" w14:textId="77777777" w:rsidR="004545D0" w:rsidRDefault="004545D0" w:rsidP="004545D0">
      <w:pPr>
        <w:pStyle w:val="Odstavecseseznamem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7B2719D" w14:textId="02935F0D" w:rsidR="004545D0" w:rsidRPr="0096670E" w:rsidRDefault="004545D0" w:rsidP="004545D0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E8">
        <w:rPr>
          <w:rFonts w:ascii="Arial" w:hAnsi="Arial" w:cs="Arial"/>
          <w:sz w:val="20"/>
        </w:rPr>
        <w:t xml:space="preserve">Roční splátky pojistného budou uhrazeny na základě daňového dokladu – faktury vystavené </w:t>
      </w:r>
      <w:r>
        <w:rPr>
          <w:rFonts w:ascii="Arial" w:hAnsi="Arial" w:cs="Arial"/>
          <w:sz w:val="20"/>
        </w:rPr>
        <w:t>účastníkem. Faktura musí být</w:t>
      </w:r>
      <w:r w:rsidRPr="00F82DE8">
        <w:rPr>
          <w:rFonts w:ascii="Arial" w:hAnsi="Arial" w:cs="Arial"/>
          <w:sz w:val="20"/>
        </w:rPr>
        <w:t xml:space="preserve"> bezodkladně zaslána </w:t>
      </w:r>
      <w:r>
        <w:rPr>
          <w:rFonts w:ascii="Arial" w:hAnsi="Arial" w:cs="Arial"/>
          <w:sz w:val="20"/>
        </w:rPr>
        <w:t>zadavateli</w:t>
      </w:r>
      <w:r w:rsidRPr="00F82DE8">
        <w:rPr>
          <w:rFonts w:ascii="Arial" w:hAnsi="Arial" w:cs="Arial"/>
          <w:sz w:val="20"/>
        </w:rPr>
        <w:t>.</w:t>
      </w:r>
    </w:p>
    <w:p w14:paraId="4F25A3BD" w14:textId="77777777" w:rsidR="0096670E" w:rsidRPr="0096670E" w:rsidRDefault="0096670E" w:rsidP="0096670E">
      <w:pPr>
        <w:pStyle w:val="Odstavecseseznamem"/>
        <w:rPr>
          <w:rFonts w:ascii="Arial" w:hAnsi="Arial" w:cs="Arial"/>
          <w:sz w:val="20"/>
          <w:szCs w:val="20"/>
        </w:rPr>
      </w:pPr>
    </w:p>
    <w:p w14:paraId="18F4DC19" w14:textId="08B39D31" w:rsidR="00AB7A88" w:rsidRPr="00AB7A88" w:rsidRDefault="00AB7A88" w:rsidP="004545D0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7A88">
        <w:rPr>
          <w:rFonts w:ascii="Arial" w:hAnsi="Arial" w:cs="Arial"/>
          <w:sz w:val="20"/>
          <w:szCs w:val="20"/>
        </w:rPr>
        <w:t xml:space="preserve"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</w:t>
      </w:r>
      <w:r w:rsidRPr="00AB7A88">
        <w:rPr>
          <w:rFonts w:ascii="Arial" w:hAnsi="Arial" w:cs="Arial"/>
          <w:sz w:val="20"/>
          <w:szCs w:val="20"/>
        </w:rPr>
        <w:lastRenderedPageBreak/>
        <w:t>či na e-mail: </w:t>
      </w:r>
      <w:r w:rsidRPr="00AB7A88">
        <w:rPr>
          <w:rFonts w:ascii="Arial" w:hAnsi="Arial" w:cs="Arial"/>
          <w:sz w:val="20"/>
          <w:szCs w:val="20"/>
          <w:u w:val="single"/>
        </w:rPr>
        <w:t>posta@brno.cz</w:t>
      </w:r>
      <w:r w:rsidRPr="00AB7A88">
        <w:rPr>
          <w:rFonts w:ascii="Arial" w:hAnsi="Arial" w:cs="Arial"/>
          <w:sz w:val="20"/>
          <w:szCs w:val="20"/>
        </w:rPr>
        <w:t xml:space="preserve">. Pokud nelze takto postupovat, smluvní strana zašle fakturu včetně příloh poštou na níže uvedenou adresu: Statutární město Brno, Dominikánské náměstí 196/1, </w:t>
      </w:r>
      <w:r>
        <w:rPr>
          <w:rFonts w:ascii="Arial" w:hAnsi="Arial" w:cs="Arial"/>
          <w:sz w:val="20"/>
          <w:szCs w:val="20"/>
        </w:rPr>
        <w:br/>
      </w:r>
      <w:r w:rsidRPr="00AB7A88">
        <w:rPr>
          <w:rFonts w:ascii="Arial" w:hAnsi="Arial" w:cs="Arial"/>
          <w:sz w:val="20"/>
          <w:szCs w:val="20"/>
        </w:rPr>
        <w:t>602 00 Brno, Odbor vnitřních věcí.</w:t>
      </w:r>
    </w:p>
    <w:p w14:paraId="13BD9AD6" w14:textId="77777777" w:rsidR="004545D0" w:rsidRPr="004545D0" w:rsidRDefault="004545D0" w:rsidP="004545D0">
      <w:pPr>
        <w:pStyle w:val="Odstavecseseznamem"/>
        <w:rPr>
          <w:rFonts w:ascii="Arial" w:hAnsi="Arial" w:cs="Arial"/>
          <w:sz w:val="20"/>
          <w:szCs w:val="20"/>
        </w:rPr>
      </w:pPr>
    </w:p>
    <w:p w14:paraId="2B8EB1F0" w14:textId="1C2E12CB" w:rsidR="00AB6154" w:rsidRPr="00634FDE" w:rsidRDefault="004545D0" w:rsidP="00634FDE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E8">
        <w:rPr>
          <w:rFonts w:ascii="Arial" w:hAnsi="Arial" w:cs="Arial"/>
          <w:sz w:val="20"/>
        </w:rPr>
        <w:t xml:space="preserve">Splatnost faktury je do 14 dní ode dne jejího doručení </w:t>
      </w:r>
      <w:r>
        <w:rPr>
          <w:rFonts w:ascii="Arial" w:hAnsi="Arial" w:cs="Arial"/>
          <w:sz w:val="20"/>
        </w:rPr>
        <w:t>zadavateli</w:t>
      </w:r>
      <w:r w:rsidRPr="00F82DE8">
        <w:rPr>
          <w:rFonts w:ascii="Arial" w:hAnsi="Arial" w:cs="Arial"/>
          <w:sz w:val="20"/>
        </w:rPr>
        <w:t xml:space="preserve">. Dnem úhrady se rozumí den odepsání fakturované částky z účtu </w:t>
      </w:r>
      <w:r>
        <w:rPr>
          <w:rFonts w:ascii="Arial" w:hAnsi="Arial" w:cs="Arial"/>
          <w:sz w:val="20"/>
        </w:rPr>
        <w:t>zadavatele</w:t>
      </w:r>
      <w:r w:rsidRPr="00F82DE8">
        <w:rPr>
          <w:rFonts w:ascii="Arial" w:hAnsi="Arial" w:cs="Arial"/>
          <w:sz w:val="20"/>
        </w:rPr>
        <w:t>.</w:t>
      </w:r>
    </w:p>
    <w:p w14:paraId="7633AECF" w14:textId="77777777" w:rsidR="00634FDE" w:rsidRPr="00634FDE" w:rsidRDefault="00634FDE" w:rsidP="00634F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08C3A1" w14:textId="5423D648" w:rsidR="001C7AE1" w:rsidRPr="00C12129" w:rsidRDefault="004545D0" w:rsidP="0096670E">
      <w:pPr>
        <w:pStyle w:val="Odstavecseseznamem"/>
        <w:widowControl w:val="0"/>
        <w:numPr>
          <w:ilvl w:val="0"/>
          <w:numId w:val="1"/>
        </w:numPr>
        <w:spacing w:after="0"/>
        <w:ind w:left="284" w:hanging="284"/>
        <w:jc w:val="both"/>
      </w:pPr>
      <w:r w:rsidRPr="0096670E">
        <w:rPr>
          <w:rFonts w:ascii="Arial" w:hAnsi="Arial" w:cs="Arial"/>
          <w:sz w:val="20"/>
        </w:rPr>
        <w:t>Faktura musí obsahovat veškeré náležitosti daňového dokladu podle zákona č. 235/2004 Sb., o dani z přidané hodnoty, ve znění pozdějších předpisů. Nebude-li faktura splňovat veškeré náležitosti daňového dokladu, nebo bude mít jiné závady v obsahu, je zadavatel oprávněn ji ve lhůtě splatnosti účastníkovi vrátit a účastník je povinen bezodkladně vystavit zadavateli fakturu opravenou či doplněnou. Lhůta splatnosti počíná běžet znovu od obdržení náležitě doplněné nebo opravené faktury.</w:t>
      </w:r>
    </w:p>
    <w:sectPr w:rsidR="001C7AE1" w:rsidRPr="00C121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06DD" w14:textId="77777777" w:rsidR="00F01335" w:rsidRDefault="00F01335" w:rsidP="00AB7A88">
      <w:pPr>
        <w:spacing w:after="0" w:line="240" w:lineRule="auto"/>
      </w:pPr>
      <w:r>
        <w:separator/>
      </w:r>
    </w:p>
  </w:endnote>
  <w:endnote w:type="continuationSeparator" w:id="0">
    <w:p w14:paraId="11C17F12" w14:textId="77777777" w:rsidR="00F01335" w:rsidRDefault="00F01335" w:rsidP="00AB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561874"/>
      <w:docPartObj>
        <w:docPartGallery w:val="Page Numbers (Bottom of Page)"/>
        <w:docPartUnique/>
      </w:docPartObj>
    </w:sdtPr>
    <w:sdtContent>
      <w:p w14:paraId="128FDC62" w14:textId="6CE850F8" w:rsidR="00AB7A88" w:rsidRDefault="00AB7A88">
        <w:pPr>
          <w:pStyle w:val="Zpat"/>
          <w:jc w:val="center"/>
        </w:pPr>
        <w:r w:rsidRPr="00AB7A88">
          <w:rPr>
            <w:rFonts w:ascii="Arial" w:hAnsi="Arial" w:cs="Arial"/>
            <w:sz w:val="20"/>
            <w:szCs w:val="20"/>
          </w:rPr>
          <w:fldChar w:fldCharType="begin"/>
        </w:r>
        <w:r w:rsidRPr="00AB7A88">
          <w:rPr>
            <w:rFonts w:ascii="Arial" w:hAnsi="Arial" w:cs="Arial"/>
            <w:sz w:val="20"/>
            <w:szCs w:val="20"/>
          </w:rPr>
          <w:instrText>PAGE   \* MERGEFORMAT</w:instrText>
        </w:r>
        <w:r w:rsidRPr="00AB7A88">
          <w:rPr>
            <w:rFonts w:ascii="Arial" w:hAnsi="Arial" w:cs="Arial"/>
            <w:sz w:val="20"/>
            <w:szCs w:val="20"/>
          </w:rPr>
          <w:fldChar w:fldCharType="separate"/>
        </w:r>
        <w:r w:rsidRPr="00AB7A88">
          <w:rPr>
            <w:rFonts w:ascii="Arial" w:hAnsi="Arial" w:cs="Arial"/>
            <w:sz w:val="20"/>
            <w:szCs w:val="20"/>
          </w:rPr>
          <w:t>2</w:t>
        </w:r>
        <w:r w:rsidRPr="00AB7A88">
          <w:rPr>
            <w:rFonts w:ascii="Arial" w:hAnsi="Arial" w:cs="Arial"/>
            <w:sz w:val="20"/>
            <w:szCs w:val="20"/>
          </w:rPr>
          <w:fldChar w:fldCharType="end"/>
        </w:r>
        <w:r w:rsidRPr="00AB7A88">
          <w:rPr>
            <w:rFonts w:ascii="Arial" w:hAnsi="Arial" w:cs="Arial"/>
            <w:sz w:val="20"/>
            <w:szCs w:val="20"/>
          </w:rPr>
          <w:t>/2</w:t>
        </w:r>
      </w:p>
    </w:sdtContent>
  </w:sdt>
  <w:p w14:paraId="25FCA4DD" w14:textId="77777777" w:rsidR="00AB7A88" w:rsidRDefault="00AB7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F274" w14:textId="77777777" w:rsidR="00F01335" w:rsidRDefault="00F01335" w:rsidP="00AB7A88">
      <w:pPr>
        <w:spacing w:after="0" w:line="240" w:lineRule="auto"/>
      </w:pPr>
      <w:r>
        <w:separator/>
      </w:r>
    </w:p>
  </w:footnote>
  <w:footnote w:type="continuationSeparator" w:id="0">
    <w:p w14:paraId="4208F9AA" w14:textId="77777777" w:rsidR="00F01335" w:rsidRDefault="00F01335" w:rsidP="00AB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AC7"/>
    <w:multiLevelType w:val="hybridMultilevel"/>
    <w:tmpl w:val="8D206ACC"/>
    <w:lvl w:ilvl="0" w:tplc="8FECF9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7370"/>
    <w:multiLevelType w:val="multilevel"/>
    <w:tmpl w:val="4CCA3D5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PNadpis3"/>
      <w:lvlText w:val="%1.%2.%3"/>
      <w:lvlJc w:val="left"/>
      <w:pPr>
        <w:tabs>
          <w:tab w:val="num" w:pos="1248"/>
        </w:tabs>
        <w:ind w:left="1248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0D453164"/>
    <w:multiLevelType w:val="multilevel"/>
    <w:tmpl w:val="EE3E583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B0545D"/>
    <w:multiLevelType w:val="multilevel"/>
    <w:tmpl w:val="D43EC4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531D35EC"/>
    <w:multiLevelType w:val="hybridMultilevel"/>
    <w:tmpl w:val="314A71E4"/>
    <w:lvl w:ilvl="0" w:tplc="EC4E18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9A85796"/>
    <w:multiLevelType w:val="hybridMultilevel"/>
    <w:tmpl w:val="E84E9F22"/>
    <w:lvl w:ilvl="0" w:tplc="7312FFA0">
      <w:start w:val="1"/>
      <w:numFmt w:val="decimal"/>
      <w:lvlText w:val="2.%1"/>
      <w:lvlJc w:val="left"/>
      <w:pPr>
        <w:ind w:left="1004" w:hanging="360"/>
      </w:pPr>
      <w:rPr>
        <w:rFonts w:hint="default"/>
        <w:color w:val="auto"/>
      </w:rPr>
    </w:lvl>
    <w:lvl w:ilvl="1" w:tplc="50A8A982">
      <w:start w:val="1"/>
      <w:numFmt w:val="decimal"/>
      <w:lvlText w:val="6.%2"/>
      <w:lvlJc w:val="left"/>
      <w:pPr>
        <w:ind w:left="1724" w:hanging="360"/>
      </w:pPr>
      <w:rPr>
        <w:rFonts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A832C15"/>
    <w:multiLevelType w:val="hybridMultilevel"/>
    <w:tmpl w:val="4B987ADC"/>
    <w:lvl w:ilvl="0" w:tplc="195A17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06C43"/>
    <w:multiLevelType w:val="hybridMultilevel"/>
    <w:tmpl w:val="9D600A88"/>
    <w:lvl w:ilvl="0" w:tplc="5CCA09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11253008">
    <w:abstractNumId w:val="3"/>
  </w:num>
  <w:num w:numId="2" w16cid:durableId="2028016957">
    <w:abstractNumId w:val="7"/>
  </w:num>
  <w:num w:numId="3" w16cid:durableId="547959077">
    <w:abstractNumId w:val="6"/>
  </w:num>
  <w:num w:numId="4" w16cid:durableId="161894132">
    <w:abstractNumId w:val="1"/>
  </w:num>
  <w:num w:numId="5" w16cid:durableId="1669480182">
    <w:abstractNumId w:val="2"/>
  </w:num>
  <w:num w:numId="6" w16cid:durableId="298456938">
    <w:abstractNumId w:val="4"/>
  </w:num>
  <w:num w:numId="7" w16cid:durableId="1428111558">
    <w:abstractNumId w:val="0"/>
  </w:num>
  <w:num w:numId="8" w16cid:durableId="1273592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CF"/>
    <w:rsid w:val="00010C4F"/>
    <w:rsid w:val="00046AE6"/>
    <w:rsid w:val="000709D4"/>
    <w:rsid w:val="000B313F"/>
    <w:rsid w:val="001211D1"/>
    <w:rsid w:val="001856A9"/>
    <w:rsid w:val="00186631"/>
    <w:rsid w:val="001C7AE1"/>
    <w:rsid w:val="001C7DCF"/>
    <w:rsid w:val="001E6E1C"/>
    <w:rsid w:val="0020330F"/>
    <w:rsid w:val="0025537E"/>
    <w:rsid w:val="002A5F8D"/>
    <w:rsid w:val="002B5D9A"/>
    <w:rsid w:val="002B6083"/>
    <w:rsid w:val="00303EFC"/>
    <w:rsid w:val="00313EED"/>
    <w:rsid w:val="00322359"/>
    <w:rsid w:val="00332AC2"/>
    <w:rsid w:val="003334E9"/>
    <w:rsid w:val="003711C1"/>
    <w:rsid w:val="003C6A6A"/>
    <w:rsid w:val="00412D5B"/>
    <w:rsid w:val="004439E6"/>
    <w:rsid w:val="004545D0"/>
    <w:rsid w:val="004650A7"/>
    <w:rsid w:val="0048372B"/>
    <w:rsid w:val="004A1DC0"/>
    <w:rsid w:val="004B419C"/>
    <w:rsid w:val="004C7622"/>
    <w:rsid w:val="00511D49"/>
    <w:rsid w:val="00531D92"/>
    <w:rsid w:val="00532D4A"/>
    <w:rsid w:val="00553BF1"/>
    <w:rsid w:val="00593AB0"/>
    <w:rsid w:val="005D3190"/>
    <w:rsid w:val="005F5FD2"/>
    <w:rsid w:val="006317E5"/>
    <w:rsid w:val="00634FDE"/>
    <w:rsid w:val="006554DB"/>
    <w:rsid w:val="006638D0"/>
    <w:rsid w:val="00684121"/>
    <w:rsid w:val="006B42B1"/>
    <w:rsid w:val="006E132A"/>
    <w:rsid w:val="006F731F"/>
    <w:rsid w:val="00707965"/>
    <w:rsid w:val="00773A8F"/>
    <w:rsid w:val="00796953"/>
    <w:rsid w:val="007E50E9"/>
    <w:rsid w:val="0083594D"/>
    <w:rsid w:val="00843CAF"/>
    <w:rsid w:val="00844335"/>
    <w:rsid w:val="008823EB"/>
    <w:rsid w:val="008B18B8"/>
    <w:rsid w:val="008B64A1"/>
    <w:rsid w:val="008E7C62"/>
    <w:rsid w:val="0092018D"/>
    <w:rsid w:val="00925ABB"/>
    <w:rsid w:val="0096670E"/>
    <w:rsid w:val="009B206E"/>
    <w:rsid w:val="009D4DA0"/>
    <w:rsid w:val="00A16FF8"/>
    <w:rsid w:val="00A3344B"/>
    <w:rsid w:val="00A33BBC"/>
    <w:rsid w:val="00A91598"/>
    <w:rsid w:val="00AA5FA9"/>
    <w:rsid w:val="00AB6154"/>
    <w:rsid w:val="00AB7A88"/>
    <w:rsid w:val="00B459F4"/>
    <w:rsid w:val="00B75777"/>
    <w:rsid w:val="00BC11A1"/>
    <w:rsid w:val="00C072C2"/>
    <w:rsid w:val="00C12129"/>
    <w:rsid w:val="00C2124F"/>
    <w:rsid w:val="00C700CF"/>
    <w:rsid w:val="00C8663F"/>
    <w:rsid w:val="00D17253"/>
    <w:rsid w:val="00D308C6"/>
    <w:rsid w:val="00D6128D"/>
    <w:rsid w:val="00DE09D9"/>
    <w:rsid w:val="00E15281"/>
    <w:rsid w:val="00E2037C"/>
    <w:rsid w:val="00E2706D"/>
    <w:rsid w:val="00E75D13"/>
    <w:rsid w:val="00EC348B"/>
    <w:rsid w:val="00F00493"/>
    <w:rsid w:val="00F01335"/>
    <w:rsid w:val="00F04E32"/>
    <w:rsid w:val="00F06294"/>
    <w:rsid w:val="00F15F71"/>
    <w:rsid w:val="00F5377B"/>
    <w:rsid w:val="00F77355"/>
    <w:rsid w:val="00F82DE8"/>
    <w:rsid w:val="00FD48A1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55BA"/>
  <w15:chartTrackingRefBased/>
  <w15:docId w15:val="{8046E0B2-6C2D-419D-9BAB-46DFFD3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7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0CF"/>
    <w:pPr>
      <w:ind w:left="720"/>
      <w:contextualSpacing/>
    </w:pPr>
  </w:style>
  <w:style w:type="paragraph" w:customStyle="1" w:styleId="PNadpis1">
    <w:name w:val="P_Nadpis_1"/>
    <w:basedOn w:val="Nadpis1"/>
    <w:qFormat/>
    <w:rsid w:val="001C7AE1"/>
    <w:pPr>
      <w:keepNext w:val="0"/>
      <w:keepLines w:val="0"/>
      <w:pageBreakBefore/>
      <w:widowControl w:val="0"/>
      <w:numPr>
        <w:numId w:val="4"/>
      </w:numPr>
      <w:tabs>
        <w:tab w:val="clear" w:pos="357"/>
        <w:tab w:val="num" w:pos="360"/>
      </w:tabs>
      <w:spacing w:before="0" w:line="500" w:lineRule="atLeast"/>
      <w:ind w:left="0" w:firstLine="0"/>
    </w:pPr>
    <w:rPr>
      <w:rFonts w:ascii="Arial" w:eastAsia="Times New Roman" w:hAnsi="Arial" w:cs="Times New Roman"/>
      <w:b/>
      <w:bCs/>
      <w:color w:val="283164"/>
      <w:kern w:val="32"/>
      <w:sz w:val="40"/>
    </w:rPr>
  </w:style>
  <w:style w:type="paragraph" w:customStyle="1" w:styleId="PNadpis2">
    <w:name w:val="P_Nadpis_2"/>
    <w:basedOn w:val="Nadpis2"/>
    <w:qFormat/>
    <w:rsid w:val="001C7AE1"/>
    <w:pPr>
      <w:keepLines w:val="0"/>
      <w:numPr>
        <w:ilvl w:val="1"/>
        <w:numId w:val="4"/>
      </w:numPr>
      <w:tabs>
        <w:tab w:val="clear" w:pos="510"/>
        <w:tab w:val="num" w:pos="360"/>
      </w:tabs>
      <w:spacing w:before="280" w:after="280" w:line="280" w:lineRule="atLeast"/>
      <w:ind w:left="0" w:firstLine="0"/>
    </w:pPr>
    <w:rPr>
      <w:rFonts w:ascii="Arial" w:eastAsia="Times New Roman" w:hAnsi="Arial" w:cs="Times New Roman"/>
      <w:b/>
      <w:bCs/>
      <w:iCs/>
      <w:color w:val="283164"/>
      <w:sz w:val="28"/>
      <w:szCs w:val="28"/>
    </w:rPr>
  </w:style>
  <w:style w:type="paragraph" w:customStyle="1" w:styleId="PNadpis3">
    <w:name w:val="P_Nadpis_3"/>
    <w:basedOn w:val="Nadpis3"/>
    <w:qFormat/>
    <w:rsid w:val="001C7AE1"/>
    <w:pPr>
      <w:keepLines w:val="0"/>
      <w:numPr>
        <w:ilvl w:val="2"/>
        <w:numId w:val="4"/>
      </w:numPr>
      <w:tabs>
        <w:tab w:val="clear" w:pos="1248"/>
        <w:tab w:val="num" w:pos="360"/>
        <w:tab w:val="num" w:pos="680"/>
      </w:tabs>
      <w:spacing w:before="280" w:after="60" w:line="280" w:lineRule="atLeast"/>
      <w:ind w:left="680" w:firstLine="0"/>
      <w:jc w:val="both"/>
    </w:pPr>
    <w:rPr>
      <w:rFonts w:ascii="Arial" w:eastAsia="Times New Roman" w:hAnsi="Arial" w:cs="Times New Roman"/>
      <w:b/>
      <w:bCs/>
      <w:color w:val="283164"/>
      <w:sz w:val="1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C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7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31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317E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7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7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7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B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A88"/>
  </w:style>
  <w:style w:type="paragraph" w:styleId="Zpat">
    <w:name w:val="footer"/>
    <w:basedOn w:val="Normln"/>
    <w:link w:val="ZpatChar"/>
    <w:uiPriority w:val="99"/>
    <w:unhideWhenUsed/>
    <w:rsid w:val="00AB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 Martin (Magistrát města Brna)</dc:creator>
  <cp:keywords/>
  <dc:description/>
  <cp:lastModifiedBy>Sedláček Radim (MMB_OVV)</cp:lastModifiedBy>
  <cp:revision>8</cp:revision>
  <dcterms:created xsi:type="dcterms:W3CDTF">2026-03-20T12:04:00Z</dcterms:created>
  <dcterms:modified xsi:type="dcterms:W3CDTF">2026-03-23T12:26:00Z</dcterms:modified>
</cp:coreProperties>
</file>