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5599A" w14:textId="498CC124" w:rsidR="002A7B4D" w:rsidRPr="002A7B4D" w:rsidRDefault="003A2C36" w:rsidP="00C31EA4">
      <w:pPr>
        <w:spacing w:line="276" w:lineRule="auto"/>
        <w:rPr>
          <w:rFonts w:ascii="Segoe UI" w:hAnsi="Segoe UI" w:cs="Segoe UI"/>
          <w:bCs/>
          <w:i/>
          <w:iCs/>
          <w:color w:val="000000"/>
          <w:sz w:val="22"/>
          <w:szCs w:val="22"/>
        </w:rPr>
      </w:pPr>
      <w:bookmarkStart w:id="0" w:name="_Hlk78465148"/>
      <w:r w:rsidRPr="00CD44DC">
        <w:rPr>
          <w:rFonts w:ascii="Segoe UI" w:hAnsi="Segoe UI" w:cs="Segoe UI"/>
          <w:bCs/>
          <w:sz w:val="22"/>
          <w:szCs w:val="22"/>
        </w:rPr>
        <w:t>Příloha č</w:t>
      </w:r>
      <w:r w:rsidRPr="00943449">
        <w:rPr>
          <w:rFonts w:ascii="Segoe UI" w:hAnsi="Segoe UI" w:cs="Segoe UI"/>
          <w:bCs/>
          <w:sz w:val="22"/>
          <w:szCs w:val="22"/>
        </w:rPr>
        <w:t xml:space="preserve">. </w:t>
      </w:r>
      <w:r w:rsidR="001E0D89">
        <w:rPr>
          <w:rFonts w:ascii="Segoe UI" w:hAnsi="Segoe UI" w:cs="Segoe UI"/>
          <w:bCs/>
          <w:sz w:val="22"/>
          <w:szCs w:val="22"/>
        </w:rPr>
        <w:t>2</w:t>
      </w:r>
      <w:r w:rsidRPr="00943449">
        <w:rPr>
          <w:rFonts w:ascii="Segoe UI" w:hAnsi="Segoe UI" w:cs="Segoe UI"/>
          <w:bCs/>
          <w:sz w:val="22"/>
          <w:szCs w:val="22"/>
        </w:rPr>
        <w:t xml:space="preserve"> </w:t>
      </w:r>
      <w:r w:rsidR="00CD44DC" w:rsidRPr="00943449">
        <w:rPr>
          <w:rFonts w:ascii="Segoe UI" w:hAnsi="Segoe UI" w:cs="Segoe UI"/>
          <w:bCs/>
          <w:sz w:val="22"/>
          <w:szCs w:val="22"/>
        </w:rPr>
        <w:t>z</w:t>
      </w:r>
      <w:r w:rsidRPr="00943449">
        <w:rPr>
          <w:rFonts w:ascii="Segoe UI" w:hAnsi="Segoe UI" w:cs="Segoe UI"/>
          <w:bCs/>
          <w:sz w:val="22"/>
          <w:szCs w:val="22"/>
        </w:rPr>
        <w:t xml:space="preserve">adávací dokumentace </w:t>
      </w:r>
      <w:r w:rsidR="00CD44DC" w:rsidRPr="00943449">
        <w:rPr>
          <w:rFonts w:ascii="Segoe UI" w:hAnsi="Segoe UI" w:cs="Segoe UI"/>
          <w:bCs/>
          <w:sz w:val="22"/>
          <w:szCs w:val="22"/>
        </w:rPr>
        <w:t>– „</w:t>
      </w:r>
      <w:r w:rsidR="001E0D89" w:rsidRPr="001E0D89">
        <w:rPr>
          <w:rFonts w:ascii="Segoe UI" w:hAnsi="Segoe UI" w:cs="Segoe UI"/>
          <w:i/>
          <w:sz w:val="22"/>
          <w:szCs w:val="22"/>
        </w:rPr>
        <w:t>Zpracování projektové dokumentace a výkon autorského dozoru pro výstavbu bytového domu Hybešova</w:t>
      </w:r>
      <w:r w:rsidR="00943449" w:rsidRPr="006A21F2">
        <w:rPr>
          <w:rFonts w:ascii="Segoe UI" w:hAnsi="Segoe UI" w:cs="Segoe UI"/>
          <w:i/>
          <w:sz w:val="22"/>
          <w:szCs w:val="22"/>
        </w:rPr>
        <w:t>“</w:t>
      </w:r>
    </w:p>
    <w:p w14:paraId="17E7490A" w14:textId="77777777" w:rsidR="00C31EA4" w:rsidRPr="00967893" w:rsidRDefault="00C31EA4" w:rsidP="00C31EA4">
      <w:pPr>
        <w:spacing w:line="276" w:lineRule="auto"/>
        <w:rPr>
          <w:rFonts w:ascii="Segoe UI" w:hAnsi="Segoe UI" w:cs="Segoe UI"/>
          <w:b/>
          <w:sz w:val="22"/>
          <w:szCs w:val="22"/>
          <w:u w:val="single"/>
        </w:rPr>
      </w:pPr>
    </w:p>
    <w:p w14:paraId="1EE9C646" w14:textId="6260C162" w:rsidR="00BB4F95" w:rsidRPr="00967893" w:rsidRDefault="00947892" w:rsidP="00E6439D">
      <w:pPr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967893">
        <w:rPr>
          <w:rFonts w:ascii="Segoe UI" w:hAnsi="Segoe UI" w:cs="Segoe UI"/>
          <w:b/>
          <w:sz w:val="22"/>
          <w:szCs w:val="22"/>
          <w:u w:val="single"/>
        </w:rPr>
        <w:t xml:space="preserve">Tabulka </w:t>
      </w:r>
      <w:r w:rsidR="00C31EA4" w:rsidRPr="00967893">
        <w:rPr>
          <w:rFonts w:ascii="Segoe UI" w:hAnsi="Segoe UI" w:cs="Segoe UI"/>
          <w:b/>
          <w:sz w:val="22"/>
          <w:szCs w:val="22"/>
          <w:u w:val="single"/>
        </w:rPr>
        <w:t xml:space="preserve">odborných </w:t>
      </w:r>
      <w:r w:rsidRPr="00967893">
        <w:rPr>
          <w:rFonts w:ascii="Segoe UI" w:hAnsi="Segoe UI" w:cs="Segoe UI"/>
          <w:b/>
          <w:sz w:val="22"/>
          <w:szCs w:val="22"/>
          <w:u w:val="single"/>
        </w:rPr>
        <w:t xml:space="preserve">zkušeností </w:t>
      </w:r>
      <w:r w:rsidR="00B73C96" w:rsidRPr="00B73C96">
        <w:rPr>
          <w:rFonts w:ascii="Segoe UI" w:hAnsi="Segoe UI" w:cs="Segoe UI"/>
          <w:b/>
          <w:sz w:val="22"/>
          <w:szCs w:val="22"/>
          <w:u w:val="single"/>
        </w:rPr>
        <w:t xml:space="preserve">vedoucího </w:t>
      </w:r>
      <w:r w:rsidR="00943449">
        <w:rPr>
          <w:rFonts w:ascii="Segoe UI" w:hAnsi="Segoe UI" w:cs="Segoe UI"/>
          <w:b/>
          <w:sz w:val="22"/>
          <w:szCs w:val="22"/>
          <w:u w:val="single"/>
        </w:rPr>
        <w:t>realizačního týmu</w:t>
      </w:r>
      <w:r w:rsidR="006A21F2">
        <w:rPr>
          <w:rFonts w:ascii="Segoe UI" w:hAnsi="Segoe UI" w:cs="Segoe UI"/>
          <w:b/>
          <w:sz w:val="22"/>
          <w:szCs w:val="22"/>
          <w:u w:val="single"/>
        </w:rPr>
        <w:t xml:space="preserve"> – hlavního projektanta </w:t>
      </w:r>
    </w:p>
    <w:p w14:paraId="09682368" w14:textId="77777777" w:rsidR="000B6E2E" w:rsidRPr="00967893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14:paraId="7B22F431" w14:textId="27813224" w:rsidR="00E71588" w:rsidRDefault="000B6E2E" w:rsidP="00F12593">
      <w:pPr>
        <w:tabs>
          <w:tab w:val="left" w:pos="5910"/>
        </w:tabs>
        <w:spacing w:line="276" w:lineRule="auto"/>
        <w:rPr>
          <w:rFonts w:ascii="Segoe UI" w:hAnsi="Segoe UI" w:cs="Segoe UI"/>
          <w:i/>
          <w:sz w:val="22"/>
          <w:szCs w:val="22"/>
        </w:rPr>
      </w:pPr>
      <w:r w:rsidRPr="00967893">
        <w:rPr>
          <w:rFonts w:ascii="Segoe UI" w:hAnsi="Segoe UI" w:cs="Segoe UI"/>
          <w:sz w:val="22"/>
          <w:szCs w:val="22"/>
        </w:rPr>
        <w:t xml:space="preserve">Jméno </w:t>
      </w:r>
      <w:r w:rsidR="001C5DEB">
        <w:rPr>
          <w:rFonts w:ascii="Segoe UI" w:hAnsi="Segoe UI" w:cs="Segoe UI"/>
          <w:sz w:val="22"/>
          <w:szCs w:val="22"/>
        </w:rPr>
        <w:t>a příjmení</w:t>
      </w:r>
      <w:r w:rsidR="003235A8">
        <w:rPr>
          <w:rFonts w:ascii="Segoe UI" w:hAnsi="Segoe UI" w:cs="Segoe UI"/>
          <w:sz w:val="22"/>
          <w:szCs w:val="22"/>
        </w:rPr>
        <w:t>, příp. titul</w:t>
      </w:r>
      <w:r w:rsidR="001C5DEB">
        <w:rPr>
          <w:rFonts w:ascii="Segoe UI" w:hAnsi="Segoe UI" w:cs="Segoe UI"/>
          <w:sz w:val="22"/>
          <w:szCs w:val="22"/>
        </w:rPr>
        <w:t xml:space="preserve"> </w:t>
      </w:r>
      <w:r w:rsidR="00B73C96" w:rsidRPr="00464B1A">
        <w:rPr>
          <w:rFonts w:ascii="Segoe UI" w:hAnsi="Segoe UI" w:cs="Segoe UI"/>
          <w:sz w:val="22"/>
          <w:szCs w:val="22"/>
        </w:rPr>
        <w:t>vedoucího</w:t>
      </w:r>
      <w:r w:rsidR="002A7B4D">
        <w:rPr>
          <w:rFonts w:ascii="Segoe UI" w:hAnsi="Segoe UI" w:cs="Segoe UI"/>
          <w:sz w:val="22"/>
          <w:szCs w:val="22"/>
        </w:rPr>
        <w:t xml:space="preserve"> </w:t>
      </w:r>
      <w:r w:rsidR="001A5E4B">
        <w:rPr>
          <w:rFonts w:ascii="Segoe UI" w:hAnsi="Segoe UI" w:cs="Segoe UI"/>
          <w:sz w:val="22"/>
          <w:szCs w:val="22"/>
        </w:rPr>
        <w:t>realizačního týmu</w:t>
      </w:r>
      <w:r w:rsidR="00316E4E">
        <w:rPr>
          <w:rFonts w:ascii="Segoe UI" w:hAnsi="Segoe UI" w:cs="Segoe UI"/>
          <w:sz w:val="22"/>
          <w:szCs w:val="22"/>
        </w:rPr>
        <w:t>:</w:t>
      </w:r>
      <w:r w:rsidRPr="00967893">
        <w:rPr>
          <w:rFonts w:ascii="Segoe UI" w:hAnsi="Segoe UI" w:cs="Segoe UI"/>
          <w:sz w:val="22"/>
          <w:szCs w:val="22"/>
        </w:rPr>
        <w:t xml:space="preserve"> </w:t>
      </w:r>
      <w:r w:rsidRPr="00967893">
        <w:rPr>
          <w:rFonts w:ascii="Segoe UI" w:hAnsi="Segoe UI" w:cs="Segoe UI"/>
          <w:sz w:val="22"/>
          <w:szCs w:val="22"/>
          <w:highlight w:val="yellow"/>
        </w:rPr>
        <w:t>________________</w:t>
      </w:r>
      <w:r w:rsidRPr="00967893">
        <w:rPr>
          <w:rFonts w:ascii="Segoe UI" w:hAnsi="Segoe UI" w:cs="Segoe UI"/>
          <w:sz w:val="22"/>
          <w:szCs w:val="22"/>
        </w:rPr>
        <w:t xml:space="preserve"> </w:t>
      </w:r>
      <w:r w:rsidRPr="00967893">
        <w:rPr>
          <w:rFonts w:ascii="Segoe UI" w:hAnsi="Segoe UI" w:cs="Segoe UI"/>
          <w:i/>
          <w:sz w:val="22"/>
          <w:szCs w:val="22"/>
        </w:rPr>
        <w:t>(doplní účastník)</w:t>
      </w:r>
    </w:p>
    <w:p w14:paraId="06FEEA79" w14:textId="77777777" w:rsidR="00CE0AD2" w:rsidRDefault="00CE0AD2" w:rsidP="00F12593">
      <w:pPr>
        <w:tabs>
          <w:tab w:val="left" w:pos="5910"/>
        </w:tabs>
        <w:spacing w:line="276" w:lineRule="auto"/>
        <w:rPr>
          <w:rFonts w:ascii="Segoe UI" w:hAnsi="Segoe UI" w:cs="Segoe UI"/>
          <w:i/>
          <w:sz w:val="22"/>
          <w:szCs w:val="22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676"/>
        <w:gridCol w:w="1690"/>
        <w:gridCol w:w="1914"/>
        <w:gridCol w:w="1645"/>
        <w:gridCol w:w="3175"/>
        <w:gridCol w:w="1988"/>
        <w:gridCol w:w="2694"/>
      </w:tblGrid>
      <w:tr w:rsidR="006A21F2" w:rsidRPr="0019284C" w14:paraId="14F24156" w14:textId="77777777" w:rsidTr="006A21F2">
        <w:trPr>
          <w:trHeight w:val="835"/>
        </w:trPr>
        <w:tc>
          <w:tcPr>
            <w:tcW w:w="527" w:type="dxa"/>
            <w:shd w:val="clear" w:color="auto" w:fill="D0CECE"/>
          </w:tcPr>
          <w:p w14:paraId="7C75E25E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676" w:type="dxa"/>
            <w:shd w:val="clear" w:color="auto" w:fill="D0CECE"/>
          </w:tcPr>
          <w:p w14:paraId="517A3C1D" w14:textId="77777777" w:rsidR="00176720" w:rsidRPr="006A21F2" w:rsidRDefault="00176720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Název referenční zakázky (dále jen „</w:t>
            </w:r>
            <w:proofErr w:type="spellStart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. </w:t>
            </w:r>
            <w:proofErr w:type="spellStart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zak</w:t>
            </w:r>
            <w:proofErr w:type="spellEnd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.</w:t>
            </w:r>
            <w:r w:rsidRPr="006A21F2">
              <w:rPr>
                <w:rFonts w:ascii="Segoe UI" w:hAnsi="Segoe UI" w:cs="Segoe UI"/>
                <w:b/>
                <w:bCs/>
              </w:rPr>
              <w:t>“)</w:t>
            </w:r>
          </w:p>
        </w:tc>
        <w:tc>
          <w:tcPr>
            <w:tcW w:w="1690" w:type="dxa"/>
            <w:shd w:val="clear" w:color="auto" w:fill="D0CECE"/>
          </w:tcPr>
          <w:p w14:paraId="59610A10" w14:textId="329648EE" w:rsidR="00176720" w:rsidRPr="006A21F2" w:rsidRDefault="00176720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Objednatel (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doplnit název a kontaktní údaje – tel., e-mail</w:t>
            </w:r>
            <w:r w:rsidRPr="006A21F2"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1914" w:type="dxa"/>
            <w:shd w:val="clear" w:color="auto" w:fill="D0CECE"/>
          </w:tcPr>
          <w:p w14:paraId="6EFA9DD1" w14:textId="4E761B8A" w:rsidR="002A7B4D" w:rsidRPr="006A21F2" w:rsidRDefault="00176720" w:rsidP="002A7B4D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 xml:space="preserve">Předmět </w:t>
            </w: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</w:t>
            </w: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zak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– </w:t>
            </w:r>
            <w:bookmarkStart w:id="1" w:name="_Hlk112080891"/>
            <w:r w:rsidR="006A21F2" w:rsidRPr="006A21F2">
              <w:rPr>
                <w:rFonts w:ascii="Segoe UI" w:hAnsi="Segoe UI" w:cs="Segoe UI"/>
                <w:b/>
                <w:bCs/>
              </w:rPr>
              <w:t>zpracování projektové dokumentace</w:t>
            </w:r>
            <w:r w:rsidR="001E0D89">
              <w:rPr>
                <w:rFonts w:ascii="Segoe UI" w:hAnsi="Segoe UI" w:cs="Segoe UI"/>
                <w:b/>
                <w:bCs/>
              </w:rPr>
              <w:t xml:space="preserve"> pro provádění stavby budovy</w:t>
            </w:r>
            <w:r w:rsidR="006A21F2" w:rsidRPr="006A21F2">
              <w:rPr>
                <w:rStyle w:val="Znakapoznpodarou"/>
                <w:rFonts w:ascii="Segoe UI" w:hAnsi="Segoe UI" w:cs="Segoe UI"/>
              </w:rPr>
              <w:footnoteReference w:id="1"/>
            </w:r>
            <w:bookmarkEnd w:id="1"/>
            <w:r w:rsidR="001E0D89">
              <w:rPr>
                <w:rFonts w:ascii="Segoe UI" w:hAnsi="Segoe UI" w:cs="Segoe UI"/>
                <w:b/>
                <w:bCs/>
              </w:rPr>
              <w:t>.</w:t>
            </w:r>
          </w:p>
          <w:p w14:paraId="5A05D2BC" w14:textId="77777777" w:rsidR="002A7B4D" w:rsidRPr="006A21F2" w:rsidRDefault="002A7B4D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7ACBE65E" w14:textId="7C8C150F" w:rsidR="002A7B4D" w:rsidRPr="006A21F2" w:rsidRDefault="002A7B4D" w:rsidP="0019284C">
            <w:pPr>
              <w:jc w:val="center"/>
              <w:rPr>
                <w:rFonts w:ascii="Segoe UI" w:hAnsi="Segoe UI" w:cs="Segoe UI"/>
                <w:b/>
                <w:bCs/>
                <w:i/>
                <w:iCs/>
              </w:rPr>
            </w:pP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(účastník doplní předmět </w:t>
            </w:r>
            <w:proofErr w:type="spellStart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. </w:t>
            </w:r>
            <w:proofErr w:type="spellStart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zak</w:t>
            </w:r>
            <w:proofErr w:type="spellEnd"/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.</w:t>
            </w:r>
            <w:r w:rsidR="001E0D89">
              <w:rPr>
                <w:rFonts w:ascii="Segoe UI" w:hAnsi="Segoe UI" w:cs="Segoe UI"/>
                <w:b/>
                <w:bCs/>
                <w:i/>
                <w:iCs/>
              </w:rPr>
              <w:t xml:space="preserve">; případně uvede, zda </w:t>
            </w:r>
            <w:r w:rsidR="001E0D89" w:rsidRPr="001E0D89">
              <w:rPr>
                <w:rFonts w:ascii="Segoe UI" w:hAnsi="Segoe UI" w:cs="Segoe UI"/>
                <w:b/>
                <w:bCs/>
                <w:i/>
                <w:iCs/>
              </w:rPr>
              <w:t xml:space="preserve">technologickým systémem nosné konstrukce budovy, která byla předmětem </w:t>
            </w:r>
            <w:r w:rsidR="001E0D89" w:rsidRPr="001E0D89">
              <w:rPr>
                <w:rFonts w:ascii="Segoe UI" w:hAnsi="Segoe UI" w:cs="Segoe UI"/>
                <w:b/>
                <w:bCs/>
                <w:i/>
                <w:iCs/>
              </w:rPr>
              <w:lastRenderedPageBreak/>
              <w:t>zpracování příslušné projektové dokumentace pro provádění stavby, byla dřevostavba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)</w:t>
            </w:r>
          </w:p>
        </w:tc>
        <w:tc>
          <w:tcPr>
            <w:tcW w:w="1645" w:type="dxa"/>
            <w:shd w:val="clear" w:color="auto" w:fill="D0CECE"/>
          </w:tcPr>
          <w:p w14:paraId="726497F4" w14:textId="23399AF1" w:rsidR="00176720" w:rsidRPr="006A21F2" w:rsidRDefault="00176720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lastRenderedPageBreak/>
              <w:t xml:space="preserve">Měsíc a rok řádného dokončení </w:t>
            </w: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</w:t>
            </w: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zak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>.</w:t>
            </w:r>
            <w:r w:rsidR="006A21F2" w:rsidRPr="006A21F2">
              <w:rPr>
                <w:rFonts w:ascii="Segoe UI" w:hAnsi="Segoe UI" w:cs="Segoe UI"/>
                <w:b/>
                <w:bCs/>
              </w:rPr>
              <w:t xml:space="preserve">, </w:t>
            </w:r>
            <w:r w:rsidR="00AC4843" w:rsidRPr="006A21F2">
              <w:rPr>
                <w:rFonts w:ascii="Segoe UI" w:hAnsi="Segoe UI" w:cs="Segoe UI"/>
                <w:b/>
                <w:bCs/>
              </w:rPr>
              <w:t>která věcně naplňuje požadavky zadavatele</w:t>
            </w:r>
            <w:r w:rsidR="00AC4843" w:rsidRPr="006A21F2">
              <w:rPr>
                <w:rStyle w:val="Znakapoznpodarou"/>
                <w:rFonts w:ascii="Segoe UI" w:hAnsi="Segoe UI" w:cs="Segoe UI"/>
                <w:b/>
                <w:bCs/>
              </w:rPr>
              <w:footnoteReference w:id="2"/>
            </w:r>
          </w:p>
          <w:p w14:paraId="430819FC" w14:textId="77777777" w:rsidR="002A7B4D" w:rsidRPr="006A21F2" w:rsidRDefault="002A7B4D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7B51AD30" w14:textId="48172E39" w:rsidR="00176720" w:rsidRPr="006A21F2" w:rsidRDefault="00176720" w:rsidP="0019284C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(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doplnit</w:t>
            </w:r>
            <w:r w:rsidRPr="006A21F2"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3175" w:type="dxa"/>
            <w:shd w:val="clear" w:color="auto" w:fill="D0CECE"/>
          </w:tcPr>
          <w:p w14:paraId="7BDA9E86" w14:textId="5A71113B" w:rsidR="0066567D" w:rsidRDefault="0066567D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Osoba </w:t>
            </w:r>
            <w:r w:rsidRPr="0066567D">
              <w:rPr>
                <w:rFonts w:ascii="Segoe UI" w:hAnsi="Segoe UI" w:cs="Segoe UI"/>
                <w:b/>
                <w:bCs/>
              </w:rPr>
              <w:t>musela být v pozici vedoucího realizačního týmu (hlavního projektanta), jenž se aktivně podílel na zpracování projektové dokumentace z titulu své autorizace, která obsahovala náležitosti dle vyhlášky č. 499/2006 Sb., o dokumentaci, staveb, ve znění pozdějších předpisů, resp. dle vyhlášky č. 131/2024 Sb., o dokumentaci staveb</w:t>
            </w:r>
            <w:r>
              <w:rPr>
                <w:rFonts w:ascii="Segoe UI" w:hAnsi="Segoe UI" w:cs="Segoe UI"/>
                <w:b/>
                <w:bCs/>
              </w:rPr>
              <w:t>.</w:t>
            </w:r>
          </w:p>
          <w:p w14:paraId="451E54CC" w14:textId="77777777" w:rsidR="002A7B4D" w:rsidRPr="006A21F2" w:rsidRDefault="002A7B4D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4E2B895" w14:textId="3294F876" w:rsidR="00176720" w:rsidRPr="006A21F2" w:rsidRDefault="00176720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>(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uvést ANO / NE</w:t>
            </w:r>
            <w:r w:rsidRPr="006A21F2">
              <w:rPr>
                <w:rFonts w:ascii="Segoe UI" w:hAnsi="Segoe UI" w:cs="Segoe UI"/>
                <w:b/>
                <w:bCs/>
              </w:rPr>
              <w:t>)</w:t>
            </w:r>
          </w:p>
        </w:tc>
        <w:tc>
          <w:tcPr>
            <w:tcW w:w="1988" w:type="dxa"/>
            <w:shd w:val="clear" w:color="auto" w:fill="D0CECE"/>
          </w:tcPr>
          <w:p w14:paraId="566F4B24" w14:textId="25113FE0" w:rsidR="0066567D" w:rsidRDefault="0066567D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Projektovaná </w:t>
            </w:r>
            <w:r w:rsidRPr="0066567D">
              <w:rPr>
                <w:rFonts w:ascii="Segoe UI" w:hAnsi="Segoe UI" w:cs="Segoe UI"/>
                <w:b/>
                <w:bCs/>
              </w:rPr>
              <w:t>či realizační hodnota stavebních prací (tj. hodnota stavebních prací, nikoliv samotné činnosti projektování) byla min. 30 mil. Kč bez DPH</w:t>
            </w:r>
            <w:r>
              <w:rPr>
                <w:rFonts w:ascii="Segoe UI" w:hAnsi="Segoe UI" w:cs="Segoe UI"/>
                <w:b/>
                <w:bCs/>
              </w:rPr>
              <w:t xml:space="preserve">/zakázka. </w:t>
            </w:r>
          </w:p>
          <w:p w14:paraId="743E09B3" w14:textId="77777777" w:rsidR="002A7B4D" w:rsidRPr="006A21F2" w:rsidRDefault="002A7B4D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  <w:p w14:paraId="4F11B1CF" w14:textId="03DCA166" w:rsidR="00176720" w:rsidRPr="006A21F2" w:rsidRDefault="00176720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i/>
                <w:iCs/>
              </w:rPr>
            </w:pP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(</w:t>
            </w:r>
            <w:r w:rsidR="002A7B4D" w:rsidRPr="006A21F2">
              <w:rPr>
                <w:rFonts w:ascii="Segoe UI" w:hAnsi="Segoe UI" w:cs="Segoe UI"/>
                <w:b/>
                <w:bCs/>
                <w:i/>
                <w:iCs/>
              </w:rPr>
              <w:t>dopln</w:t>
            </w:r>
            <w:r w:rsidR="0066567D">
              <w:rPr>
                <w:rFonts w:ascii="Segoe UI" w:hAnsi="Segoe UI" w:cs="Segoe UI"/>
                <w:b/>
                <w:bCs/>
                <w:i/>
                <w:iCs/>
              </w:rPr>
              <w:t>it</w:t>
            </w:r>
            <w:r w:rsidR="002A7B4D"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 v Kč bez DPH</w:t>
            </w:r>
            <w:r w:rsidRPr="006A21F2">
              <w:rPr>
                <w:rFonts w:ascii="Segoe UI" w:hAnsi="Segoe UI" w:cs="Segoe UI"/>
                <w:b/>
                <w:bCs/>
                <w:i/>
                <w:iCs/>
              </w:rPr>
              <w:t>)</w:t>
            </w:r>
          </w:p>
        </w:tc>
        <w:tc>
          <w:tcPr>
            <w:tcW w:w="2694" w:type="dxa"/>
            <w:shd w:val="clear" w:color="auto" w:fill="D0CECE"/>
          </w:tcPr>
          <w:p w14:paraId="00DC68AD" w14:textId="483B3576" w:rsidR="006A21F2" w:rsidRPr="006A21F2" w:rsidRDefault="006A21F2" w:rsidP="006A21F2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proofErr w:type="spellStart"/>
            <w:r w:rsidRPr="006A21F2">
              <w:rPr>
                <w:rFonts w:ascii="Segoe UI" w:hAnsi="Segoe UI" w:cs="Segoe UI"/>
                <w:b/>
                <w:bCs/>
              </w:rPr>
              <w:t>Ref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</w:t>
            </w:r>
            <w:proofErr w:type="spellStart"/>
            <w:r w:rsidR="000254AC">
              <w:rPr>
                <w:rFonts w:ascii="Segoe UI" w:hAnsi="Segoe UI" w:cs="Segoe UI"/>
                <w:b/>
                <w:bCs/>
              </w:rPr>
              <w:t>z</w:t>
            </w:r>
            <w:r w:rsidRPr="006A21F2">
              <w:rPr>
                <w:rFonts w:ascii="Segoe UI" w:hAnsi="Segoe UI" w:cs="Segoe UI"/>
                <w:b/>
                <w:bCs/>
              </w:rPr>
              <w:t>ak</w:t>
            </w:r>
            <w:proofErr w:type="spellEnd"/>
            <w:r w:rsidRPr="006A21F2">
              <w:rPr>
                <w:rFonts w:ascii="Segoe UI" w:hAnsi="Segoe UI" w:cs="Segoe UI"/>
                <w:b/>
                <w:bCs/>
              </w:rPr>
              <w:t xml:space="preserve">. 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t>realizována v rámci některé z následujících autorizací: autorizace v oboru „</w:t>
            </w:r>
            <w:r w:rsidRPr="006A21F2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Pozemní stavby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t>“ dle § 5 odst. 3 písm. a) nebo autorizace v oboru „</w:t>
            </w:r>
            <w:r w:rsidRPr="006A21F2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Architektura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t xml:space="preserve">“ dle § 4 odst. 2 písm. a) Autorizačního zákona, případně </w:t>
            </w:r>
            <w:r w:rsidRPr="006A21F2">
              <w:rPr>
                <w:rFonts w:ascii="Segoe UI" w:hAnsi="Segoe UI" w:cs="Segoe UI"/>
                <w:b/>
                <w:bCs/>
                <w:i/>
                <w:iCs/>
                <w:color w:val="000000"/>
              </w:rPr>
              <w:t>autorizace se všeobecnou působností</w:t>
            </w:r>
            <w:r w:rsidRPr="006A21F2">
              <w:rPr>
                <w:rFonts w:ascii="Segoe UI" w:hAnsi="Segoe UI" w:cs="Segoe UI"/>
                <w:b/>
                <w:bCs/>
                <w:color w:val="000000"/>
              </w:rPr>
              <w:t>.</w:t>
            </w:r>
          </w:p>
          <w:p w14:paraId="325B0F52" w14:textId="77777777" w:rsidR="002A7B4D" w:rsidRPr="006A21F2" w:rsidRDefault="002A7B4D" w:rsidP="006A21F2">
            <w:pPr>
              <w:spacing w:line="276" w:lineRule="auto"/>
              <w:rPr>
                <w:rFonts w:ascii="Segoe UI" w:hAnsi="Segoe UI" w:cs="Segoe UI"/>
                <w:b/>
                <w:bCs/>
                <w:iCs/>
              </w:rPr>
            </w:pPr>
          </w:p>
          <w:p w14:paraId="5B085F8F" w14:textId="4A730F86" w:rsidR="00176720" w:rsidRPr="006A21F2" w:rsidRDefault="00CD44DC" w:rsidP="00CD44D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6A21F2">
              <w:rPr>
                <w:rFonts w:ascii="Segoe UI" w:hAnsi="Segoe UI" w:cs="Segoe UI"/>
                <w:b/>
                <w:bCs/>
              </w:rPr>
              <w:t xml:space="preserve"> </w:t>
            </w:r>
            <w:r w:rsidR="00176720" w:rsidRPr="006A21F2">
              <w:rPr>
                <w:rFonts w:ascii="Segoe UI" w:hAnsi="Segoe UI" w:cs="Segoe UI"/>
                <w:b/>
                <w:bCs/>
              </w:rPr>
              <w:t>(</w:t>
            </w:r>
            <w:r w:rsidR="00176720" w:rsidRPr="006A21F2">
              <w:rPr>
                <w:rFonts w:ascii="Segoe UI" w:hAnsi="Segoe UI" w:cs="Segoe UI"/>
                <w:b/>
                <w:bCs/>
                <w:i/>
                <w:iCs/>
              </w:rPr>
              <w:t xml:space="preserve">uvést </w:t>
            </w:r>
            <w:r w:rsidR="000254AC">
              <w:rPr>
                <w:rFonts w:ascii="Segoe UI" w:hAnsi="Segoe UI" w:cs="Segoe UI"/>
                <w:b/>
                <w:bCs/>
                <w:i/>
                <w:iCs/>
              </w:rPr>
              <w:t>autorizaci</w:t>
            </w:r>
            <w:r w:rsidR="00176720" w:rsidRPr="006A21F2">
              <w:rPr>
                <w:rFonts w:ascii="Segoe UI" w:hAnsi="Segoe UI" w:cs="Segoe UI"/>
                <w:b/>
                <w:bCs/>
              </w:rPr>
              <w:t>)</w:t>
            </w:r>
          </w:p>
        </w:tc>
      </w:tr>
      <w:tr w:rsidR="006A21F2" w:rsidRPr="0019284C" w14:paraId="48301BFD" w14:textId="77777777" w:rsidTr="006A21F2">
        <w:trPr>
          <w:trHeight w:val="502"/>
        </w:trPr>
        <w:tc>
          <w:tcPr>
            <w:tcW w:w="527" w:type="dxa"/>
            <w:shd w:val="clear" w:color="auto" w:fill="D0CECE"/>
            <w:vAlign w:val="center"/>
          </w:tcPr>
          <w:p w14:paraId="2CC12AF4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lastRenderedPageBreak/>
              <w:t>1.</w:t>
            </w:r>
          </w:p>
        </w:tc>
        <w:tc>
          <w:tcPr>
            <w:tcW w:w="1676" w:type="dxa"/>
          </w:tcPr>
          <w:p w14:paraId="09999AA6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64CE9B22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65225678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715C21BE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7687624B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42D2C338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1A4DE5F9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A21F2" w:rsidRPr="0019284C" w14:paraId="58D59576" w14:textId="77777777" w:rsidTr="006A21F2">
        <w:trPr>
          <w:trHeight w:val="502"/>
        </w:trPr>
        <w:tc>
          <w:tcPr>
            <w:tcW w:w="527" w:type="dxa"/>
            <w:shd w:val="clear" w:color="auto" w:fill="D0CECE"/>
            <w:vAlign w:val="center"/>
          </w:tcPr>
          <w:p w14:paraId="78AEA328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1676" w:type="dxa"/>
          </w:tcPr>
          <w:p w14:paraId="5EB62519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0CBA1BC2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5AC795A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35C40526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3C065D78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5B3C963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703DA182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A21F2" w:rsidRPr="0019284C" w14:paraId="0750604C" w14:textId="77777777" w:rsidTr="006A21F2">
        <w:trPr>
          <w:trHeight w:val="533"/>
        </w:trPr>
        <w:tc>
          <w:tcPr>
            <w:tcW w:w="527" w:type="dxa"/>
            <w:shd w:val="clear" w:color="auto" w:fill="D0CECE"/>
            <w:vAlign w:val="center"/>
          </w:tcPr>
          <w:p w14:paraId="14D3C5BB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1676" w:type="dxa"/>
          </w:tcPr>
          <w:p w14:paraId="1B55660F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36392019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48911FF8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0284527A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295CBC95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65BB64B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03339657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A21F2" w:rsidRPr="0019284C" w14:paraId="47C2D5AE" w14:textId="77777777" w:rsidTr="006A21F2">
        <w:trPr>
          <w:trHeight w:val="502"/>
        </w:trPr>
        <w:tc>
          <w:tcPr>
            <w:tcW w:w="527" w:type="dxa"/>
            <w:shd w:val="clear" w:color="auto" w:fill="D0CECE"/>
            <w:vAlign w:val="center"/>
          </w:tcPr>
          <w:p w14:paraId="318AEB9F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1676" w:type="dxa"/>
          </w:tcPr>
          <w:p w14:paraId="397E0C74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33B081E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15735002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03D12A35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0A4CDFB1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422E31C3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462FA367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6A21F2" w:rsidRPr="0019284C" w14:paraId="4B7348AA" w14:textId="77777777" w:rsidTr="006A21F2">
        <w:trPr>
          <w:trHeight w:val="502"/>
        </w:trPr>
        <w:tc>
          <w:tcPr>
            <w:tcW w:w="527" w:type="dxa"/>
            <w:shd w:val="clear" w:color="auto" w:fill="D0CECE"/>
            <w:vAlign w:val="center"/>
          </w:tcPr>
          <w:p w14:paraId="188C5E63" w14:textId="77777777" w:rsidR="00176720" w:rsidRPr="0019284C" w:rsidRDefault="00176720" w:rsidP="00994E4B">
            <w:pPr>
              <w:tabs>
                <w:tab w:val="left" w:pos="5910"/>
              </w:tabs>
              <w:spacing w:line="276" w:lineRule="auto"/>
              <w:jc w:val="center"/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</w:pPr>
            <w:r w:rsidRPr="0019284C">
              <w:rPr>
                <w:rFonts w:ascii="Segoe UI" w:hAnsi="Segoe UI" w:cs="Segoe UI"/>
                <w:b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1676" w:type="dxa"/>
          </w:tcPr>
          <w:p w14:paraId="5C0DBE33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90" w:type="dxa"/>
          </w:tcPr>
          <w:p w14:paraId="16469A4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14" w:type="dxa"/>
          </w:tcPr>
          <w:p w14:paraId="2D98360F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645" w:type="dxa"/>
          </w:tcPr>
          <w:p w14:paraId="435EA8C1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3175" w:type="dxa"/>
          </w:tcPr>
          <w:p w14:paraId="217CBCA5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1988" w:type="dxa"/>
          </w:tcPr>
          <w:p w14:paraId="495DD93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  <w:tc>
          <w:tcPr>
            <w:tcW w:w="2694" w:type="dxa"/>
          </w:tcPr>
          <w:p w14:paraId="098CC5B0" w14:textId="77777777" w:rsidR="00176720" w:rsidRPr="0019284C" w:rsidRDefault="00176720" w:rsidP="0019284C">
            <w:pPr>
              <w:tabs>
                <w:tab w:val="left" w:pos="5910"/>
              </w:tabs>
              <w:spacing w:line="276" w:lineRule="auto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bookmarkEnd w:id="0"/>
    </w:tbl>
    <w:p w14:paraId="6B7E42FF" w14:textId="2440434C" w:rsidR="00AB1B8F" w:rsidRDefault="00AB1B8F" w:rsidP="000254AC">
      <w:pPr>
        <w:tabs>
          <w:tab w:val="left" w:pos="5910"/>
        </w:tabs>
        <w:spacing w:line="276" w:lineRule="auto"/>
        <w:rPr>
          <w:rFonts w:ascii="Segoe UI" w:hAnsi="Segoe UI" w:cs="Segoe UI"/>
          <w:sz w:val="22"/>
          <w:szCs w:val="22"/>
        </w:rPr>
      </w:pPr>
    </w:p>
    <w:sectPr w:rsidR="00AB1B8F" w:rsidSect="00AB1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361" w:bottom="1418" w:left="907" w:header="709" w:footer="50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3980" w14:textId="77777777" w:rsidR="00BF55B1" w:rsidRDefault="00BF55B1">
      <w:r>
        <w:separator/>
      </w:r>
    </w:p>
  </w:endnote>
  <w:endnote w:type="continuationSeparator" w:id="0">
    <w:p w14:paraId="07E523C8" w14:textId="77777777" w:rsidR="00BF55B1" w:rsidRDefault="00BF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9F70" w14:textId="77777777" w:rsidR="00CF198F" w:rsidRDefault="00CF19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A312" w14:textId="77777777" w:rsidR="00514CEE" w:rsidRPr="00EB4B2E" w:rsidRDefault="00514CEE">
    <w:pPr>
      <w:pStyle w:val="Zpat"/>
      <w:jc w:val="center"/>
      <w:rPr>
        <w:rFonts w:ascii="Segoe UI" w:hAnsi="Segoe UI" w:cs="Segoe UI"/>
        <w:sz w:val="22"/>
        <w:szCs w:val="22"/>
      </w:rPr>
    </w:pPr>
    <w:r w:rsidRPr="00EB4B2E">
      <w:rPr>
        <w:rFonts w:ascii="Segoe UI" w:hAnsi="Segoe UI" w:cs="Segoe UI"/>
        <w:sz w:val="22"/>
        <w:szCs w:val="22"/>
      </w:rPr>
      <w:t xml:space="preserve">Stránka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PAGE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7E691A">
      <w:rPr>
        <w:rFonts w:ascii="Segoe UI" w:hAnsi="Segoe UI" w:cs="Segoe UI"/>
        <w:b/>
        <w:noProof/>
        <w:sz w:val="22"/>
        <w:szCs w:val="22"/>
      </w:rPr>
      <w:t>1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  <w:r w:rsidRPr="00EB4B2E">
      <w:rPr>
        <w:rFonts w:ascii="Segoe UI" w:hAnsi="Segoe UI" w:cs="Segoe UI"/>
        <w:sz w:val="22"/>
        <w:szCs w:val="22"/>
      </w:rPr>
      <w:t xml:space="preserve"> z </w:t>
    </w:r>
    <w:r w:rsidR="0084690E" w:rsidRPr="00EB4B2E">
      <w:rPr>
        <w:rFonts w:ascii="Segoe UI" w:hAnsi="Segoe UI" w:cs="Segoe UI"/>
        <w:b/>
        <w:sz w:val="22"/>
        <w:szCs w:val="22"/>
      </w:rPr>
      <w:fldChar w:fldCharType="begin"/>
    </w:r>
    <w:r w:rsidRPr="00EB4B2E">
      <w:rPr>
        <w:rFonts w:ascii="Segoe UI" w:hAnsi="Segoe UI" w:cs="Segoe UI"/>
        <w:b/>
        <w:sz w:val="22"/>
        <w:szCs w:val="22"/>
      </w:rPr>
      <w:instrText>NUMPAGES</w:instrText>
    </w:r>
    <w:r w:rsidR="0084690E" w:rsidRPr="00EB4B2E">
      <w:rPr>
        <w:rFonts w:ascii="Segoe UI" w:hAnsi="Segoe UI" w:cs="Segoe UI"/>
        <w:b/>
        <w:sz w:val="22"/>
        <w:szCs w:val="22"/>
      </w:rPr>
      <w:fldChar w:fldCharType="separate"/>
    </w:r>
    <w:r w:rsidR="007E691A">
      <w:rPr>
        <w:rFonts w:ascii="Segoe UI" w:hAnsi="Segoe UI" w:cs="Segoe UI"/>
        <w:b/>
        <w:noProof/>
        <w:sz w:val="22"/>
        <w:szCs w:val="22"/>
      </w:rPr>
      <w:t>2</w:t>
    </w:r>
    <w:r w:rsidR="0084690E" w:rsidRPr="00EB4B2E">
      <w:rPr>
        <w:rFonts w:ascii="Segoe UI" w:hAnsi="Segoe UI" w:cs="Segoe UI"/>
        <w:b/>
        <w:sz w:val="22"/>
        <w:szCs w:val="22"/>
      </w:rPr>
      <w:fldChar w:fldCharType="end"/>
    </w:r>
  </w:p>
  <w:p w14:paraId="0932ACC1" w14:textId="77777777" w:rsidR="00514CEE" w:rsidRPr="007A362A" w:rsidRDefault="00514CEE" w:rsidP="007A36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E19DA" w14:textId="77777777" w:rsidR="00CF198F" w:rsidRDefault="00CF19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B1D4" w14:textId="77777777" w:rsidR="00BF55B1" w:rsidRDefault="00BF55B1">
      <w:r>
        <w:separator/>
      </w:r>
    </w:p>
  </w:footnote>
  <w:footnote w:type="continuationSeparator" w:id="0">
    <w:p w14:paraId="6E4E7B81" w14:textId="77777777" w:rsidR="00BF55B1" w:rsidRDefault="00BF55B1">
      <w:r>
        <w:continuationSeparator/>
      </w:r>
    </w:p>
  </w:footnote>
  <w:footnote w:id="1">
    <w:p w14:paraId="77CAD63C" w14:textId="77777777" w:rsidR="001E0D89" w:rsidRDefault="006A21F2" w:rsidP="001E0D89">
      <w:pPr>
        <w:pStyle w:val="l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1709F0">
        <w:rPr>
          <w:rStyle w:val="Znakapoznpodarou"/>
          <w:rFonts w:ascii="Segoe UI" w:hAnsi="Segoe UI" w:cs="Segoe UI"/>
          <w:sz w:val="20"/>
          <w:szCs w:val="20"/>
        </w:rPr>
        <w:footnoteRef/>
      </w:r>
      <w:r w:rsidRPr="001709F0">
        <w:rPr>
          <w:rFonts w:ascii="Segoe UI" w:hAnsi="Segoe UI" w:cs="Segoe UI"/>
          <w:sz w:val="20"/>
          <w:szCs w:val="20"/>
        </w:rPr>
        <w:t xml:space="preserve"> </w:t>
      </w:r>
      <w:r w:rsidR="001E0D89" w:rsidRPr="001E0D89">
        <w:rPr>
          <w:rFonts w:ascii="Segoe UI" w:hAnsi="Segoe UI" w:cs="Segoe UI"/>
          <w:sz w:val="20"/>
          <w:szCs w:val="20"/>
        </w:rPr>
        <w:t xml:space="preserve">Budovou se pro účely tohoto zadávacího řízení a zadávací dokumentace rozumí pouze stavební objekty zařazené dle Klasifikace stavebních děl CZ-CC do Sekce 1 - BUDOVY, a to v uvedeném rozsahu vyjma následujících kategorií: </w:t>
      </w:r>
    </w:p>
    <w:p w14:paraId="43E381EF" w14:textId="2F0F3189" w:rsidR="001E0D89" w:rsidRPr="001E0D89" w:rsidRDefault="001E0D89" w:rsidP="001E0D89">
      <w:pPr>
        <w:pStyle w:val="l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- </w:t>
      </w:r>
      <w:r w:rsidRPr="001E0D89">
        <w:rPr>
          <w:rFonts w:ascii="Segoe UI" w:hAnsi="Segoe UI" w:cs="Segoe UI"/>
          <w:sz w:val="20"/>
          <w:szCs w:val="20"/>
        </w:rPr>
        <w:t xml:space="preserve">123 Budovy pro obchod; </w:t>
      </w:r>
    </w:p>
    <w:p w14:paraId="09FC7F20" w14:textId="249C7EA5" w:rsidR="001E0D89" w:rsidRPr="001E0D89" w:rsidRDefault="001E0D89" w:rsidP="001E0D89">
      <w:pPr>
        <w:pStyle w:val="l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1E0D89">
        <w:rPr>
          <w:rFonts w:ascii="Segoe UI" w:hAnsi="Segoe UI" w:cs="Segoe UI"/>
          <w:sz w:val="20"/>
          <w:szCs w:val="20"/>
        </w:rPr>
        <w:t>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1E0D89">
        <w:rPr>
          <w:rFonts w:ascii="Segoe UI" w:hAnsi="Segoe UI" w:cs="Segoe UI"/>
          <w:sz w:val="20"/>
          <w:szCs w:val="20"/>
        </w:rPr>
        <w:t>125 Budovy pro průmysl a skladování;</w:t>
      </w:r>
    </w:p>
    <w:p w14:paraId="1C765487" w14:textId="552663B9" w:rsidR="006A21F2" w:rsidRPr="001709F0" w:rsidRDefault="001E0D89" w:rsidP="001E0D89">
      <w:pPr>
        <w:pStyle w:val="l3"/>
        <w:shd w:val="clear" w:color="auto" w:fill="FFFFFF"/>
        <w:spacing w:before="0" w:beforeAutospacing="0" w:after="0" w:afterAutospacing="0" w:line="276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 w:rsidRPr="001E0D89">
        <w:rPr>
          <w:rFonts w:ascii="Segoe UI" w:hAnsi="Segoe UI" w:cs="Segoe UI"/>
          <w:sz w:val="20"/>
          <w:szCs w:val="20"/>
        </w:rPr>
        <w:t>-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1E0D89">
        <w:rPr>
          <w:rFonts w:ascii="Segoe UI" w:hAnsi="Segoe UI" w:cs="Segoe UI"/>
          <w:sz w:val="20"/>
          <w:szCs w:val="20"/>
        </w:rPr>
        <w:t>127 Budovy nebytové ostatní.</w:t>
      </w:r>
    </w:p>
  </w:footnote>
  <w:footnote w:id="2">
    <w:p w14:paraId="03A9FCA6" w14:textId="02F1EA69" w:rsidR="00AC4843" w:rsidRPr="006A21F2" w:rsidRDefault="00AC4843">
      <w:pPr>
        <w:pStyle w:val="Textpoznpodarou"/>
        <w:rPr>
          <w:rFonts w:ascii="Segoe UI" w:hAnsi="Segoe UI" w:cs="Segoe UI"/>
        </w:rPr>
      </w:pPr>
      <w:r w:rsidRPr="006A21F2">
        <w:rPr>
          <w:rStyle w:val="Znakapoznpodarou"/>
          <w:rFonts w:ascii="Segoe UI" w:hAnsi="Segoe UI" w:cs="Segoe UI"/>
        </w:rPr>
        <w:footnoteRef/>
      </w:r>
      <w:r w:rsidRPr="006A21F2">
        <w:rPr>
          <w:rFonts w:ascii="Segoe UI" w:hAnsi="Segoe UI" w:cs="Segoe UI"/>
        </w:rPr>
        <w:t xml:space="preserve"> </w:t>
      </w:r>
      <w:r w:rsidR="006A21F2" w:rsidRPr="006A21F2">
        <w:rPr>
          <w:rFonts w:ascii="Segoe UI" w:hAnsi="Segoe UI" w:cs="Segoe UI"/>
          <w:szCs w:val="22"/>
        </w:rPr>
        <w:t xml:space="preserve">Projektové dokumentace byly zpracované za posledních 10 let před zahájením zadávacího řízení do konce lhůty pro podání nabídek. </w:t>
      </w:r>
      <w:r w:rsidR="001E0D89" w:rsidRPr="001E0D89">
        <w:rPr>
          <w:rFonts w:ascii="Segoe UI" w:hAnsi="Segoe UI" w:cs="Segoe UI"/>
          <w:szCs w:val="22"/>
        </w:rPr>
        <w:t>Za dokončenou a předanou je třeba považovat zakázku z hlediska toho, že se k ní poskytuje již jen autorský dozor ve vztahu k příslušné projektové dokumentaci či byly realizovány jen dílčí úpravy či opravy projektové dokumentace.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A38E2" w14:textId="77777777" w:rsidR="00CF198F" w:rsidRDefault="00CF19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5ABD" w14:textId="06A31459" w:rsidR="00514CEE" w:rsidRPr="006054A3" w:rsidRDefault="00514CEE" w:rsidP="00CF198F">
    <w:pPr>
      <w:tabs>
        <w:tab w:val="center" w:pos="4536"/>
        <w:tab w:val="right" w:pos="9072"/>
      </w:tabs>
      <w:rPr>
        <w:rFonts w:asciiTheme="minorHAnsi" w:hAnsiTheme="minorHAnsi" w:cstheme="minorHAnsi"/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A60E" w14:textId="77777777" w:rsidR="00514CEE" w:rsidRDefault="00514CEE" w:rsidP="00AE7D5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542C"/>
    <w:multiLevelType w:val="hybridMultilevel"/>
    <w:tmpl w:val="A9AE1CE0"/>
    <w:lvl w:ilvl="0" w:tplc="FA24E1EC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066E2"/>
    <w:multiLevelType w:val="hybridMultilevel"/>
    <w:tmpl w:val="7DE8B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DAB"/>
    <w:multiLevelType w:val="hybridMultilevel"/>
    <w:tmpl w:val="1178A07E"/>
    <w:lvl w:ilvl="0" w:tplc="0405001B">
      <w:start w:val="1"/>
      <w:numFmt w:val="lowerRoman"/>
      <w:lvlText w:val="%1."/>
      <w:lvlJc w:val="right"/>
      <w:pPr>
        <w:ind w:left="1429" w:hanging="72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460024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257949">
    <w:abstractNumId w:val="0"/>
  </w:num>
  <w:num w:numId="3" w16cid:durableId="12266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68"/>
    <w:rsid w:val="00015A07"/>
    <w:rsid w:val="000254AC"/>
    <w:rsid w:val="00027FD7"/>
    <w:rsid w:val="00052EF1"/>
    <w:rsid w:val="00053A95"/>
    <w:rsid w:val="000620DF"/>
    <w:rsid w:val="00066F0A"/>
    <w:rsid w:val="00070986"/>
    <w:rsid w:val="00074F26"/>
    <w:rsid w:val="00094227"/>
    <w:rsid w:val="00096424"/>
    <w:rsid w:val="000B5C07"/>
    <w:rsid w:val="000B6C65"/>
    <w:rsid w:val="000B6E2E"/>
    <w:rsid w:val="000B765B"/>
    <w:rsid w:val="000C12DA"/>
    <w:rsid w:val="000C422B"/>
    <w:rsid w:val="000C6F95"/>
    <w:rsid w:val="000F5944"/>
    <w:rsid w:val="00111698"/>
    <w:rsid w:val="00112C18"/>
    <w:rsid w:val="00113591"/>
    <w:rsid w:val="00123369"/>
    <w:rsid w:val="001317D9"/>
    <w:rsid w:val="001371A4"/>
    <w:rsid w:val="0014223D"/>
    <w:rsid w:val="0014508E"/>
    <w:rsid w:val="00157D8B"/>
    <w:rsid w:val="00160877"/>
    <w:rsid w:val="00165290"/>
    <w:rsid w:val="00166715"/>
    <w:rsid w:val="001713C3"/>
    <w:rsid w:val="0017387C"/>
    <w:rsid w:val="00176720"/>
    <w:rsid w:val="00177363"/>
    <w:rsid w:val="00177BCA"/>
    <w:rsid w:val="00182C69"/>
    <w:rsid w:val="001868F1"/>
    <w:rsid w:val="0019284C"/>
    <w:rsid w:val="001939D3"/>
    <w:rsid w:val="001945A2"/>
    <w:rsid w:val="001A5E4B"/>
    <w:rsid w:val="001B4C25"/>
    <w:rsid w:val="001C07F9"/>
    <w:rsid w:val="001C12A2"/>
    <w:rsid w:val="001C1CF0"/>
    <w:rsid w:val="001C39B9"/>
    <w:rsid w:val="001C5DEB"/>
    <w:rsid w:val="001C72C8"/>
    <w:rsid w:val="001D11B0"/>
    <w:rsid w:val="001D131D"/>
    <w:rsid w:val="001D17E9"/>
    <w:rsid w:val="001D74E5"/>
    <w:rsid w:val="001E0D89"/>
    <w:rsid w:val="001E2448"/>
    <w:rsid w:val="001E25CF"/>
    <w:rsid w:val="001E69D5"/>
    <w:rsid w:val="001F06E3"/>
    <w:rsid w:val="002030AD"/>
    <w:rsid w:val="0020592A"/>
    <w:rsid w:val="00212E8A"/>
    <w:rsid w:val="002137ED"/>
    <w:rsid w:val="0021555B"/>
    <w:rsid w:val="00222A1D"/>
    <w:rsid w:val="00231979"/>
    <w:rsid w:val="0024003F"/>
    <w:rsid w:val="002525D3"/>
    <w:rsid w:val="002565BA"/>
    <w:rsid w:val="002623F2"/>
    <w:rsid w:val="00263E91"/>
    <w:rsid w:val="00271BC8"/>
    <w:rsid w:val="00283463"/>
    <w:rsid w:val="002A40BF"/>
    <w:rsid w:val="002A47BA"/>
    <w:rsid w:val="002A7B4D"/>
    <w:rsid w:val="002B79C0"/>
    <w:rsid w:val="002C0968"/>
    <w:rsid w:val="002C181D"/>
    <w:rsid w:val="002E4D2D"/>
    <w:rsid w:val="002E5B6E"/>
    <w:rsid w:val="002F1BA2"/>
    <w:rsid w:val="00316E4E"/>
    <w:rsid w:val="00317094"/>
    <w:rsid w:val="003235A8"/>
    <w:rsid w:val="00335E4E"/>
    <w:rsid w:val="00337FC1"/>
    <w:rsid w:val="00340507"/>
    <w:rsid w:val="00347FD0"/>
    <w:rsid w:val="00352D6A"/>
    <w:rsid w:val="003559BE"/>
    <w:rsid w:val="0036336E"/>
    <w:rsid w:val="00366DA6"/>
    <w:rsid w:val="003716C9"/>
    <w:rsid w:val="003765FA"/>
    <w:rsid w:val="003802FC"/>
    <w:rsid w:val="00397081"/>
    <w:rsid w:val="003A2C36"/>
    <w:rsid w:val="003A2D34"/>
    <w:rsid w:val="003A3A56"/>
    <w:rsid w:val="003A781A"/>
    <w:rsid w:val="003C10B0"/>
    <w:rsid w:val="003C5FAF"/>
    <w:rsid w:val="003C661F"/>
    <w:rsid w:val="003D2026"/>
    <w:rsid w:val="003F097A"/>
    <w:rsid w:val="003F3D94"/>
    <w:rsid w:val="00405889"/>
    <w:rsid w:val="00405A77"/>
    <w:rsid w:val="004107DC"/>
    <w:rsid w:val="00425E1F"/>
    <w:rsid w:val="00434DC8"/>
    <w:rsid w:val="00452668"/>
    <w:rsid w:val="00460805"/>
    <w:rsid w:val="00460C1F"/>
    <w:rsid w:val="0046113C"/>
    <w:rsid w:val="004852D3"/>
    <w:rsid w:val="00490B82"/>
    <w:rsid w:val="004A0EB0"/>
    <w:rsid w:val="004A2619"/>
    <w:rsid w:val="004C53DE"/>
    <w:rsid w:val="004D1445"/>
    <w:rsid w:val="004D1FAD"/>
    <w:rsid w:val="004F1E24"/>
    <w:rsid w:val="005057AE"/>
    <w:rsid w:val="00512D4C"/>
    <w:rsid w:val="00514CEE"/>
    <w:rsid w:val="00527C2F"/>
    <w:rsid w:val="00541C24"/>
    <w:rsid w:val="0055594B"/>
    <w:rsid w:val="0056313B"/>
    <w:rsid w:val="005647D5"/>
    <w:rsid w:val="00575F8E"/>
    <w:rsid w:val="005864FB"/>
    <w:rsid w:val="005939C8"/>
    <w:rsid w:val="00594AC5"/>
    <w:rsid w:val="005A52F3"/>
    <w:rsid w:val="005E0F4C"/>
    <w:rsid w:val="005E155B"/>
    <w:rsid w:val="005E2E92"/>
    <w:rsid w:val="005E3164"/>
    <w:rsid w:val="005F273E"/>
    <w:rsid w:val="005F5C39"/>
    <w:rsid w:val="00603A20"/>
    <w:rsid w:val="006054A3"/>
    <w:rsid w:val="00605577"/>
    <w:rsid w:val="00616D16"/>
    <w:rsid w:val="0063142D"/>
    <w:rsid w:val="0063335F"/>
    <w:rsid w:val="00633C38"/>
    <w:rsid w:val="00641CE5"/>
    <w:rsid w:val="0064676F"/>
    <w:rsid w:val="006504E7"/>
    <w:rsid w:val="00650F14"/>
    <w:rsid w:val="006539A1"/>
    <w:rsid w:val="00660904"/>
    <w:rsid w:val="0066567D"/>
    <w:rsid w:val="00667AC4"/>
    <w:rsid w:val="0067188F"/>
    <w:rsid w:val="006727F4"/>
    <w:rsid w:val="00692614"/>
    <w:rsid w:val="00693429"/>
    <w:rsid w:val="006949F0"/>
    <w:rsid w:val="0069528C"/>
    <w:rsid w:val="006A21F2"/>
    <w:rsid w:val="006B33DC"/>
    <w:rsid w:val="006D2F0D"/>
    <w:rsid w:val="006D6ACC"/>
    <w:rsid w:val="006E0EC6"/>
    <w:rsid w:val="006E4E57"/>
    <w:rsid w:val="006F4B11"/>
    <w:rsid w:val="006F6C30"/>
    <w:rsid w:val="00713DFC"/>
    <w:rsid w:val="007240F9"/>
    <w:rsid w:val="0072587D"/>
    <w:rsid w:val="007273F6"/>
    <w:rsid w:val="007403A8"/>
    <w:rsid w:val="00740917"/>
    <w:rsid w:val="00746985"/>
    <w:rsid w:val="00753E59"/>
    <w:rsid w:val="00757F43"/>
    <w:rsid w:val="00760F94"/>
    <w:rsid w:val="00764757"/>
    <w:rsid w:val="0076503A"/>
    <w:rsid w:val="007653E1"/>
    <w:rsid w:val="00765EC5"/>
    <w:rsid w:val="00766716"/>
    <w:rsid w:val="007850B8"/>
    <w:rsid w:val="00792011"/>
    <w:rsid w:val="0079228C"/>
    <w:rsid w:val="007A362A"/>
    <w:rsid w:val="007B581D"/>
    <w:rsid w:val="007C51A5"/>
    <w:rsid w:val="007D607F"/>
    <w:rsid w:val="007E1D52"/>
    <w:rsid w:val="007E691A"/>
    <w:rsid w:val="007F2C3B"/>
    <w:rsid w:val="007F5FE1"/>
    <w:rsid w:val="008047CF"/>
    <w:rsid w:val="0081085F"/>
    <w:rsid w:val="00813FD5"/>
    <w:rsid w:val="008152D9"/>
    <w:rsid w:val="00820574"/>
    <w:rsid w:val="00826F27"/>
    <w:rsid w:val="00832C09"/>
    <w:rsid w:val="008362F5"/>
    <w:rsid w:val="0084690E"/>
    <w:rsid w:val="008469AA"/>
    <w:rsid w:val="0085357D"/>
    <w:rsid w:val="0085632C"/>
    <w:rsid w:val="00857A3E"/>
    <w:rsid w:val="00871005"/>
    <w:rsid w:val="00871128"/>
    <w:rsid w:val="008719A3"/>
    <w:rsid w:val="00875793"/>
    <w:rsid w:val="00876A58"/>
    <w:rsid w:val="00881608"/>
    <w:rsid w:val="0088558C"/>
    <w:rsid w:val="0089072E"/>
    <w:rsid w:val="00897EBC"/>
    <w:rsid w:val="008A2B15"/>
    <w:rsid w:val="008B7BA4"/>
    <w:rsid w:val="008D36BD"/>
    <w:rsid w:val="008F18B1"/>
    <w:rsid w:val="008F6FA8"/>
    <w:rsid w:val="00901BEF"/>
    <w:rsid w:val="00904327"/>
    <w:rsid w:val="00904B0C"/>
    <w:rsid w:val="0092035B"/>
    <w:rsid w:val="00924C25"/>
    <w:rsid w:val="0092604A"/>
    <w:rsid w:val="00926C8A"/>
    <w:rsid w:val="00943449"/>
    <w:rsid w:val="00947892"/>
    <w:rsid w:val="0095253C"/>
    <w:rsid w:val="009604AC"/>
    <w:rsid w:val="00963151"/>
    <w:rsid w:val="00967893"/>
    <w:rsid w:val="00971A2D"/>
    <w:rsid w:val="00974A14"/>
    <w:rsid w:val="00975BA4"/>
    <w:rsid w:val="00983D18"/>
    <w:rsid w:val="00994E4B"/>
    <w:rsid w:val="009B3CA4"/>
    <w:rsid w:val="009B48B7"/>
    <w:rsid w:val="009B7EDB"/>
    <w:rsid w:val="009F06DD"/>
    <w:rsid w:val="009F5195"/>
    <w:rsid w:val="00A05445"/>
    <w:rsid w:val="00A142EF"/>
    <w:rsid w:val="00A16849"/>
    <w:rsid w:val="00A16A32"/>
    <w:rsid w:val="00A20AF4"/>
    <w:rsid w:val="00A2550D"/>
    <w:rsid w:val="00A32DBD"/>
    <w:rsid w:val="00A34E00"/>
    <w:rsid w:val="00A3643D"/>
    <w:rsid w:val="00A44A93"/>
    <w:rsid w:val="00A5408D"/>
    <w:rsid w:val="00A60F16"/>
    <w:rsid w:val="00A80F9A"/>
    <w:rsid w:val="00A92102"/>
    <w:rsid w:val="00AA0D8D"/>
    <w:rsid w:val="00AB1B8F"/>
    <w:rsid w:val="00AC4843"/>
    <w:rsid w:val="00AD0783"/>
    <w:rsid w:val="00AD17E5"/>
    <w:rsid w:val="00AD7D69"/>
    <w:rsid w:val="00AE009A"/>
    <w:rsid w:val="00AE7D5C"/>
    <w:rsid w:val="00AF555E"/>
    <w:rsid w:val="00B0102D"/>
    <w:rsid w:val="00B068C7"/>
    <w:rsid w:val="00B125B4"/>
    <w:rsid w:val="00B13F0E"/>
    <w:rsid w:val="00B15429"/>
    <w:rsid w:val="00B326BD"/>
    <w:rsid w:val="00B33AF6"/>
    <w:rsid w:val="00B34E80"/>
    <w:rsid w:val="00B371C8"/>
    <w:rsid w:val="00B44A80"/>
    <w:rsid w:val="00B44FB1"/>
    <w:rsid w:val="00B50AD7"/>
    <w:rsid w:val="00B5247E"/>
    <w:rsid w:val="00B53641"/>
    <w:rsid w:val="00B57A1D"/>
    <w:rsid w:val="00B614C8"/>
    <w:rsid w:val="00B73C96"/>
    <w:rsid w:val="00B82243"/>
    <w:rsid w:val="00B87B39"/>
    <w:rsid w:val="00B908CE"/>
    <w:rsid w:val="00B93E57"/>
    <w:rsid w:val="00BA4699"/>
    <w:rsid w:val="00BA6812"/>
    <w:rsid w:val="00BB4DC8"/>
    <w:rsid w:val="00BB4F95"/>
    <w:rsid w:val="00BC08C8"/>
    <w:rsid w:val="00BD3C6E"/>
    <w:rsid w:val="00BE5563"/>
    <w:rsid w:val="00BE5A8D"/>
    <w:rsid w:val="00BE7549"/>
    <w:rsid w:val="00BF55B1"/>
    <w:rsid w:val="00BF5A3C"/>
    <w:rsid w:val="00C07179"/>
    <w:rsid w:val="00C31EA4"/>
    <w:rsid w:val="00C41001"/>
    <w:rsid w:val="00C43E7F"/>
    <w:rsid w:val="00C4473A"/>
    <w:rsid w:val="00C50278"/>
    <w:rsid w:val="00C5648C"/>
    <w:rsid w:val="00C62765"/>
    <w:rsid w:val="00C62F24"/>
    <w:rsid w:val="00C6648A"/>
    <w:rsid w:val="00C66BDB"/>
    <w:rsid w:val="00C7084F"/>
    <w:rsid w:val="00C768E1"/>
    <w:rsid w:val="00C838A4"/>
    <w:rsid w:val="00C91CD5"/>
    <w:rsid w:val="00C92AA2"/>
    <w:rsid w:val="00C92E5B"/>
    <w:rsid w:val="00C93676"/>
    <w:rsid w:val="00CA331A"/>
    <w:rsid w:val="00CC689F"/>
    <w:rsid w:val="00CD12CF"/>
    <w:rsid w:val="00CD33C2"/>
    <w:rsid w:val="00CD44DC"/>
    <w:rsid w:val="00CE0AD2"/>
    <w:rsid w:val="00CF117B"/>
    <w:rsid w:val="00CF198F"/>
    <w:rsid w:val="00CF2F37"/>
    <w:rsid w:val="00CF4BCD"/>
    <w:rsid w:val="00D02F1A"/>
    <w:rsid w:val="00D04A6C"/>
    <w:rsid w:val="00D10959"/>
    <w:rsid w:val="00D16404"/>
    <w:rsid w:val="00D2687C"/>
    <w:rsid w:val="00D34570"/>
    <w:rsid w:val="00D34A2D"/>
    <w:rsid w:val="00D44D76"/>
    <w:rsid w:val="00D52B1E"/>
    <w:rsid w:val="00D55627"/>
    <w:rsid w:val="00D93F65"/>
    <w:rsid w:val="00DA21B1"/>
    <w:rsid w:val="00DA2A60"/>
    <w:rsid w:val="00DD7BEF"/>
    <w:rsid w:val="00DD7E23"/>
    <w:rsid w:val="00DE3150"/>
    <w:rsid w:val="00DE4E2C"/>
    <w:rsid w:val="00DE5320"/>
    <w:rsid w:val="00DE756E"/>
    <w:rsid w:val="00E215BB"/>
    <w:rsid w:val="00E25274"/>
    <w:rsid w:val="00E27B40"/>
    <w:rsid w:val="00E33AF8"/>
    <w:rsid w:val="00E412FD"/>
    <w:rsid w:val="00E45618"/>
    <w:rsid w:val="00E478D1"/>
    <w:rsid w:val="00E57139"/>
    <w:rsid w:val="00E60F7B"/>
    <w:rsid w:val="00E61D50"/>
    <w:rsid w:val="00E6439D"/>
    <w:rsid w:val="00E71588"/>
    <w:rsid w:val="00E80A31"/>
    <w:rsid w:val="00E857B2"/>
    <w:rsid w:val="00E9209C"/>
    <w:rsid w:val="00E929F0"/>
    <w:rsid w:val="00E94F9A"/>
    <w:rsid w:val="00EA2363"/>
    <w:rsid w:val="00EA338F"/>
    <w:rsid w:val="00EA6EB4"/>
    <w:rsid w:val="00EB21C0"/>
    <w:rsid w:val="00EB3EBA"/>
    <w:rsid w:val="00EB4B2E"/>
    <w:rsid w:val="00EC0640"/>
    <w:rsid w:val="00EC0DB2"/>
    <w:rsid w:val="00EE269D"/>
    <w:rsid w:val="00EE5965"/>
    <w:rsid w:val="00F00E22"/>
    <w:rsid w:val="00F12593"/>
    <w:rsid w:val="00F16556"/>
    <w:rsid w:val="00F20DBF"/>
    <w:rsid w:val="00F316B3"/>
    <w:rsid w:val="00F374A7"/>
    <w:rsid w:val="00F62EA1"/>
    <w:rsid w:val="00F67836"/>
    <w:rsid w:val="00F77B27"/>
    <w:rsid w:val="00F81731"/>
    <w:rsid w:val="00F9100B"/>
    <w:rsid w:val="00FA0F21"/>
    <w:rsid w:val="00FA4D0F"/>
    <w:rsid w:val="00FA4E29"/>
    <w:rsid w:val="00FB0CEA"/>
    <w:rsid w:val="00FB6D17"/>
    <w:rsid w:val="00FC59A9"/>
    <w:rsid w:val="00FD3426"/>
    <w:rsid w:val="00FD6F7D"/>
    <w:rsid w:val="00FE2714"/>
    <w:rsid w:val="00FE6C66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D8E59"/>
  <w15:chartTrackingRefBased/>
  <w15:docId w15:val="{1FCA5D56-592D-4E83-903B-E0B09E9F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3A56"/>
  </w:style>
  <w:style w:type="paragraph" w:styleId="Nadpis1">
    <w:name w:val="heading 1"/>
    <w:basedOn w:val="Normln"/>
    <w:next w:val="Normln"/>
    <w:qFormat/>
    <w:rsid w:val="0079228C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79228C"/>
    <w:pPr>
      <w:keepNext/>
      <w:jc w:val="center"/>
      <w:outlineLvl w:val="1"/>
    </w:pPr>
    <w:rPr>
      <w:b/>
      <w:bCs/>
      <w:sz w:val="72"/>
      <w:szCs w:val="72"/>
      <w:u w:val="single"/>
    </w:rPr>
  </w:style>
  <w:style w:type="paragraph" w:styleId="Nadpis3">
    <w:name w:val="heading 3"/>
    <w:basedOn w:val="Normln"/>
    <w:next w:val="Normln"/>
    <w:qFormat/>
    <w:rsid w:val="0079228C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79228C"/>
    <w:pPr>
      <w:keepNext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79228C"/>
    <w:pPr>
      <w:keepNext/>
      <w:ind w:left="708" w:firstLine="708"/>
      <w:outlineLvl w:val="4"/>
    </w:pPr>
    <w:rPr>
      <w:rFonts w:ascii="Courier New" w:hAnsi="Courier New" w:cs="Courier New"/>
      <w:sz w:val="16"/>
      <w:szCs w:val="16"/>
    </w:rPr>
  </w:style>
  <w:style w:type="paragraph" w:styleId="Nadpis6">
    <w:name w:val="heading 6"/>
    <w:basedOn w:val="Normln"/>
    <w:next w:val="Normln"/>
    <w:qFormat/>
    <w:rsid w:val="0079228C"/>
    <w:pPr>
      <w:keepNext/>
      <w:spacing w:line="240" w:lineRule="atLeast"/>
      <w:outlineLvl w:val="5"/>
    </w:pPr>
    <w:rPr>
      <w:rFonts w:ascii="Courier New" w:hAnsi="Courier New" w:cs="Courier New"/>
      <w:b/>
      <w:bCs/>
      <w:sz w:val="16"/>
      <w:szCs w:val="16"/>
    </w:rPr>
  </w:style>
  <w:style w:type="paragraph" w:styleId="Nadpis7">
    <w:name w:val="heading 7"/>
    <w:basedOn w:val="Normln"/>
    <w:next w:val="Normln"/>
    <w:qFormat/>
    <w:rsid w:val="0079228C"/>
    <w:pPr>
      <w:keepNext/>
      <w:outlineLvl w:val="6"/>
    </w:pPr>
    <w:rPr>
      <w:rFonts w:ascii="Courier New" w:hAnsi="Courier New" w:cs="Courier New"/>
      <w:b/>
      <w:bCs/>
      <w:sz w:val="16"/>
      <w:szCs w:val="16"/>
    </w:rPr>
  </w:style>
  <w:style w:type="paragraph" w:styleId="Nadpis8">
    <w:name w:val="heading 8"/>
    <w:basedOn w:val="Normln"/>
    <w:next w:val="Normln"/>
    <w:qFormat/>
    <w:rsid w:val="0079228C"/>
    <w:pPr>
      <w:keepNext/>
      <w:jc w:val="center"/>
      <w:outlineLvl w:val="7"/>
    </w:pPr>
    <w:rPr>
      <w:rFonts w:ascii="Courier New" w:hAnsi="Courier New" w:cs="Courier New"/>
      <w:b/>
      <w:bCs/>
      <w:caps/>
      <w:sz w:val="16"/>
      <w:szCs w:val="16"/>
    </w:rPr>
  </w:style>
  <w:style w:type="paragraph" w:styleId="Nadpis9">
    <w:name w:val="heading 9"/>
    <w:basedOn w:val="Normln"/>
    <w:next w:val="Normln"/>
    <w:qFormat/>
    <w:rsid w:val="0079228C"/>
    <w:pPr>
      <w:keepNext/>
      <w:jc w:val="center"/>
      <w:outlineLvl w:val="8"/>
    </w:pPr>
    <w:rPr>
      <w:b/>
      <w:bCs/>
      <w: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9228C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79228C"/>
    <w:pPr>
      <w:tabs>
        <w:tab w:val="center" w:pos="4153"/>
        <w:tab w:val="right" w:pos="8306"/>
      </w:tabs>
    </w:pPr>
  </w:style>
  <w:style w:type="character" w:styleId="slostrnky">
    <w:name w:val="page number"/>
    <w:rsid w:val="0079228C"/>
    <w:rPr>
      <w:rFonts w:cs="Times New Roman"/>
    </w:rPr>
  </w:style>
  <w:style w:type="paragraph" w:styleId="Zkladntextodsazen3">
    <w:name w:val="Body Text Indent 3"/>
    <w:basedOn w:val="Normln"/>
    <w:rsid w:val="0079228C"/>
    <w:pPr>
      <w:ind w:left="720" w:hanging="720"/>
    </w:pPr>
    <w:rPr>
      <w:sz w:val="16"/>
      <w:szCs w:val="16"/>
    </w:rPr>
  </w:style>
  <w:style w:type="paragraph" w:styleId="Prosttext">
    <w:name w:val="Plain Text"/>
    <w:basedOn w:val="Normln"/>
    <w:rsid w:val="0079228C"/>
    <w:rPr>
      <w:rFonts w:ascii="Courier New" w:hAnsi="Courier New" w:cs="Courier New"/>
    </w:rPr>
  </w:style>
  <w:style w:type="paragraph" w:styleId="Nzev">
    <w:name w:val="Title"/>
    <w:basedOn w:val="Normln"/>
    <w:qFormat/>
    <w:rsid w:val="0079228C"/>
    <w:pPr>
      <w:jc w:val="center"/>
    </w:pPr>
    <w:rPr>
      <w:b/>
      <w:bCs/>
      <w:sz w:val="40"/>
      <w:szCs w:val="40"/>
    </w:rPr>
  </w:style>
  <w:style w:type="paragraph" w:styleId="Zkladntextodsazen2">
    <w:name w:val="Body Text Indent 2"/>
    <w:basedOn w:val="Normln"/>
    <w:rsid w:val="0079228C"/>
    <w:pPr>
      <w:spacing w:line="264" w:lineRule="auto"/>
      <w:ind w:left="397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BB4F9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B4F95"/>
  </w:style>
  <w:style w:type="paragraph" w:styleId="Zkladntext2">
    <w:name w:val="Body Text 2"/>
    <w:basedOn w:val="Normln"/>
    <w:link w:val="Zkladntext2Char"/>
    <w:rsid w:val="00D34A2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34A2D"/>
  </w:style>
  <w:style w:type="character" w:customStyle="1" w:styleId="platne1">
    <w:name w:val="platne1"/>
    <w:basedOn w:val="Standardnpsmoodstavce"/>
    <w:rsid w:val="007D607F"/>
  </w:style>
  <w:style w:type="character" w:customStyle="1" w:styleId="neplatne1">
    <w:name w:val="neplatne1"/>
    <w:basedOn w:val="Standardnpsmoodstavce"/>
    <w:rsid w:val="00740917"/>
  </w:style>
  <w:style w:type="character" w:customStyle="1" w:styleId="tsubjname">
    <w:name w:val="tsubjname"/>
    <w:basedOn w:val="Standardnpsmoodstavce"/>
    <w:rsid w:val="00F316B3"/>
  </w:style>
  <w:style w:type="character" w:styleId="Odkaznakoment">
    <w:name w:val="annotation reference"/>
    <w:uiPriority w:val="99"/>
    <w:rsid w:val="00EC0D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C0DB2"/>
  </w:style>
  <w:style w:type="character" w:customStyle="1" w:styleId="TextkomenteChar">
    <w:name w:val="Text komentáře Char"/>
    <w:basedOn w:val="Standardnpsmoodstavce"/>
    <w:link w:val="Textkomente"/>
    <w:rsid w:val="00EC0DB2"/>
  </w:style>
  <w:style w:type="paragraph" w:styleId="Pedmtkomente">
    <w:name w:val="annotation subject"/>
    <w:basedOn w:val="Textkomente"/>
    <w:next w:val="Textkomente"/>
    <w:link w:val="PedmtkomenteChar"/>
    <w:rsid w:val="00EC0DB2"/>
    <w:rPr>
      <w:b/>
      <w:bCs/>
    </w:rPr>
  </w:style>
  <w:style w:type="character" w:customStyle="1" w:styleId="PedmtkomenteChar">
    <w:name w:val="Předmět komentáře Char"/>
    <w:link w:val="Pedmtkomente"/>
    <w:rsid w:val="00EC0DB2"/>
    <w:rPr>
      <w:b/>
      <w:bCs/>
    </w:rPr>
  </w:style>
  <w:style w:type="paragraph" w:styleId="Textbubliny">
    <w:name w:val="Balloon Text"/>
    <w:basedOn w:val="Normln"/>
    <w:link w:val="TextbublinyChar"/>
    <w:rsid w:val="00EC0D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0DB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A362A"/>
  </w:style>
  <w:style w:type="character" w:styleId="Znakapoznpodarou">
    <w:name w:val="footnote reference"/>
    <w:uiPriority w:val="99"/>
    <w:unhideWhenUsed/>
    <w:rsid w:val="00F20DBF"/>
    <w:rPr>
      <w:vertAlign w:val="superscript"/>
    </w:rPr>
  </w:style>
  <w:style w:type="paragraph" w:styleId="Textpoznpodarou">
    <w:name w:val="footnote text"/>
    <w:aliases w:val="fn"/>
    <w:basedOn w:val="Normln"/>
    <w:link w:val="TextpoznpodarouChar"/>
    <w:rsid w:val="00EB4B2E"/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EB4B2E"/>
  </w:style>
  <w:style w:type="table" w:styleId="Mkatabulky">
    <w:name w:val="Table Grid"/>
    <w:basedOn w:val="Normlntabulka"/>
    <w:rsid w:val="00CE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1">
    <w:name w:val="Text komentáře Char1"/>
    <w:basedOn w:val="Standardnpsmoodstavce"/>
    <w:uiPriority w:val="99"/>
    <w:locked/>
    <w:rsid w:val="002A7B4D"/>
  </w:style>
  <w:style w:type="paragraph" w:styleId="Revize">
    <w:name w:val="Revision"/>
    <w:hidden/>
    <w:uiPriority w:val="99"/>
    <w:semiHidden/>
    <w:rsid w:val="00E61D50"/>
  </w:style>
  <w:style w:type="paragraph" w:customStyle="1" w:styleId="l3">
    <w:name w:val="l3"/>
    <w:basedOn w:val="Normln"/>
    <w:rsid w:val="006A21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A0C4-9228-43A7-B3D3-8C1386EE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podaných nabídek</vt:lpstr>
    </vt:vector>
  </TitlesOfParts>
  <Company>MT Legal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podaných nabídek</dc:title>
  <dc:subject/>
  <dc:creator>MT Legal</dc:creator>
  <cp:keywords/>
  <cp:lastModifiedBy>Stanislav Mozgva</cp:lastModifiedBy>
  <cp:revision>13</cp:revision>
  <cp:lastPrinted>2011-07-12T14:59:00Z</cp:lastPrinted>
  <dcterms:created xsi:type="dcterms:W3CDTF">2024-10-23T06:51:00Z</dcterms:created>
  <dcterms:modified xsi:type="dcterms:W3CDTF">2026-03-12T16:26:00Z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2024-07-26T09:15:37Z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36c73699-c03e-4446-b632-d4ea107a23ae</vt:lpwstr>
  </property>
  <property fmtid="{D5CDD505-2E9C-101B-9397-08002B2CF9AE}" pid="8" name="MSIP_Label_690ebb53-23a2-471a-9c6e-17bd0d11311e_ContentBits">
    <vt:lpwstr>0</vt:lpwstr>
  </property>
</Properties>
</file>